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689"/>
        <w:gridCol w:w="3830"/>
        <w:gridCol w:w="425"/>
        <w:gridCol w:w="1844"/>
        <w:gridCol w:w="142"/>
      </w:tblGrid>
      <w:tr w:rsidR="008B7DD7" w:rsidTr="00A848A5">
        <w:trPr>
          <w:jc w:val="center"/>
        </w:trPr>
        <w:tc>
          <w:tcPr>
            <w:tcW w:w="9923" w:type="dxa"/>
            <w:gridSpan w:val="5"/>
            <w:hideMark/>
          </w:tcPr>
          <w:p w:rsidR="008B7DD7" w:rsidRDefault="008B7DD7" w:rsidP="00A848A5">
            <w:pPr>
              <w:spacing w:before="240" w:after="60"/>
              <w:ind w:left="-108" w:right="-108"/>
              <w:jc w:val="center"/>
              <w:outlineLvl w:val="4"/>
              <w:rPr>
                <w:rFonts w:ascii="PT Astra Serif" w:hAnsi="PT Astra Serif"/>
                <w:bCs/>
                <w:iCs/>
                <w:color w:val="365F91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i/>
                <w:noProof/>
                <w:sz w:val="26"/>
                <w:szCs w:val="26"/>
              </w:rPr>
              <w:drawing>
                <wp:inline distT="0" distB="0" distL="0" distR="0">
                  <wp:extent cx="574040" cy="6483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DD7" w:rsidTr="00A848A5">
        <w:trPr>
          <w:jc w:val="center"/>
        </w:trPr>
        <w:tc>
          <w:tcPr>
            <w:tcW w:w="9923" w:type="dxa"/>
            <w:gridSpan w:val="5"/>
            <w:hideMark/>
          </w:tcPr>
          <w:p w:rsidR="008B7DD7" w:rsidRDefault="008B7DD7" w:rsidP="00A848A5">
            <w:pPr>
              <w:spacing w:before="240" w:after="60"/>
              <w:jc w:val="center"/>
              <w:outlineLvl w:val="4"/>
              <w:rPr>
                <w:rFonts w:ascii="PT Astra Serif" w:hAnsi="PT Astra Serif"/>
                <w:b/>
                <w:bCs/>
                <w:iCs/>
                <w:color w:val="365F91"/>
                <w:sz w:val="40"/>
                <w:szCs w:val="40"/>
              </w:rPr>
            </w:pPr>
            <w:r>
              <w:rPr>
                <w:rFonts w:ascii="PT Astra Serif" w:hAnsi="PT Astra Serif"/>
                <w:b/>
                <w:bCs/>
                <w:iCs/>
                <w:color w:val="365F91"/>
                <w:sz w:val="40"/>
                <w:szCs w:val="40"/>
              </w:rPr>
              <w:t>АДМИНИСТРАЦИЯ  ТАЗОВСКОГО  РАЙОНА</w:t>
            </w:r>
          </w:p>
        </w:tc>
      </w:tr>
      <w:tr w:rsidR="008B7DD7" w:rsidTr="00A848A5">
        <w:trPr>
          <w:cantSplit/>
          <w:trHeight w:val="670"/>
          <w:jc w:val="center"/>
        </w:trPr>
        <w:tc>
          <w:tcPr>
            <w:tcW w:w="9923" w:type="dxa"/>
            <w:gridSpan w:val="5"/>
            <w:vAlign w:val="bottom"/>
            <w:hideMark/>
          </w:tcPr>
          <w:p w:rsidR="008B7DD7" w:rsidRDefault="008B7DD7" w:rsidP="00A848A5">
            <w:pPr>
              <w:spacing w:before="240" w:after="60"/>
              <w:jc w:val="center"/>
              <w:outlineLvl w:val="4"/>
              <w:rPr>
                <w:rFonts w:ascii="PT Astra Serif" w:hAnsi="PT Astra Serif"/>
                <w:b/>
                <w:bCs/>
                <w:iCs/>
                <w:color w:val="365F91"/>
                <w:sz w:val="44"/>
                <w:szCs w:val="44"/>
              </w:rPr>
            </w:pPr>
            <w:r>
              <w:rPr>
                <w:rFonts w:ascii="PT Astra Serif" w:hAnsi="PT Astra Serif"/>
                <w:b/>
                <w:bCs/>
                <w:iCs/>
                <w:color w:val="365F91"/>
                <w:spacing w:val="34"/>
                <w:sz w:val="44"/>
                <w:szCs w:val="44"/>
              </w:rPr>
              <w:t>ПОСТАНОВЛЕНИЕ</w:t>
            </w:r>
          </w:p>
        </w:tc>
      </w:tr>
      <w:tr w:rsidR="008B7DD7" w:rsidTr="00A848A5">
        <w:trPr>
          <w:cantSplit/>
          <w:trHeight w:val="670"/>
          <w:jc w:val="center"/>
        </w:trPr>
        <w:tc>
          <w:tcPr>
            <w:tcW w:w="9923" w:type="dxa"/>
            <w:gridSpan w:val="5"/>
            <w:vAlign w:val="bottom"/>
          </w:tcPr>
          <w:p w:rsidR="008B7DD7" w:rsidRDefault="008B7DD7" w:rsidP="00A848A5">
            <w:pPr>
              <w:jc w:val="center"/>
              <w:outlineLvl w:val="4"/>
              <w:rPr>
                <w:rFonts w:ascii="PT Astra Serif" w:hAnsi="PT Astra Serif"/>
                <w:bCs/>
                <w:iCs/>
                <w:spacing w:val="34"/>
                <w:sz w:val="24"/>
                <w:szCs w:val="24"/>
              </w:rPr>
            </w:pPr>
          </w:p>
        </w:tc>
      </w:tr>
      <w:tr w:rsidR="008B7DD7" w:rsidTr="00A848A5">
        <w:trPr>
          <w:gridAfter w:val="1"/>
          <w:wAfter w:w="142" w:type="dxa"/>
          <w:trHeight w:val="233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D7" w:rsidRDefault="008B7DD7" w:rsidP="00A848A5">
            <w:pPr>
              <w:tabs>
                <w:tab w:val="left" w:pos="3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8B7DD7" w:rsidRDefault="008B7DD7" w:rsidP="00A848A5">
            <w:pPr>
              <w:tabs>
                <w:tab w:val="left" w:pos="3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8B7DD7" w:rsidRDefault="008B7DD7" w:rsidP="00A848A5">
            <w:pPr>
              <w:tabs>
                <w:tab w:val="left" w:pos="3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D7" w:rsidRDefault="008B7DD7" w:rsidP="00A848A5">
            <w:pPr>
              <w:tabs>
                <w:tab w:val="left" w:pos="3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B7DD7" w:rsidRDefault="008B7DD7" w:rsidP="008B7DD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8B7DD7" w:rsidRDefault="008B7DD7" w:rsidP="008B7DD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п. Тазовский</w:t>
      </w:r>
    </w:p>
    <w:p w:rsidR="005D5CA0" w:rsidRDefault="005D5CA0" w:rsidP="005D5CA0">
      <w:pPr>
        <w:tabs>
          <w:tab w:val="left" w:pos="3765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5D5CA0" w:rsidRDefault="005D5CA0" w:rsidP="005D5CA0">
      <w:pPr>
        <w:tabs>
          <w:tab w:val="left" w:pos="3765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5D5CA0" w:rsidRPr="0009344F" w:rsidRDefault="005D5CA0" w:rsidP="005D5CA0">
      <w:pPr>
        <w:tabs>
          <w:tab w:val="left" w:pos="3765"/>
        </w:tabs>
        <w:jc w:val="center"/>
        <w:rPr>
          <w:rFonts w:ascii="PT Astra Serif" w:hAnsi="PT Astra Serif"/>
          <w:b/>
          <w:sz w:val="28"/>
          <w:szCs w:val="28"/>
        </w:rPr>
      </w:pPr>
      <w:r w:rsidRPr="0009344F">
        <w:rPr>
          <w:rFonts w:ascii="PT Astra Serif" w:hAnsi="PT Astra Serif"/>
          <w:b/>
          <w:sz w:val="28"/>
          <w:szCs w:val="28"/>
        </w:rPr>
        <w:t xml:space="preserve">О резерве материальных ресурсов, создаваемых </w:t>
      </w:r>
      <w:r w:rsidR="0063096E">
        <w:rPr>
          <w:rFonts w:ascii="PT Astra Serif" w:hAnsi="PT Astra Serif"/>
          <w:b/>
          <w:sz w:val="28"/>
          <w:szCs w:val="28"/>
        </w:rPr>
        <w:t>д</w:t>
      </w:r>
      <w:r w:rsidRPr="0009344F">
        <w:rPr>
          <w:rFonts w:ascii="PT Astra Serif" w:hAnsi="PT Astra Serif"/>
          <w:b/>
          <w:sz w:val="28"/>
          <w:szCs w:val="28"/>
        </w:rPr>
        <w:t>ля</w:t>
      </w:r>
      <w:r w:rsidR="0063096E">
        <w:rPr>
          <w:rFonts w:ascii="PT Astra Serif" w:hAnsi="PT Astra Serif"/>
          <w:b/>
          <w:sz w:val="28"/>
          <w:szCs w:val="28"/>
        </w:rPr>
        <w:t xml:space="preserve"> предупреждения и</w:t>
      </w:r>
      <w:r w:rsidRPr="0009344F">
        <w:rPr>
          <w:rFonts w:ascii="PT Astra Serif" w:hAnsi="PT Astra Serif"/>
          <w:b/>
          <w:sz w:val="28"/>
          <w:szCs w:val="28"/>
        </w:rPr>
        <w:t xml:space="preserve"> ликвидации чрезвычайных ситуаций </w:t>
      </w:r>
      <w:r w:rsidR="0063096E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8B7DD7">
        <w:rPr>
          <w:rFonts w:ascii="PT Astra Serif" w:hAnsi="PT Astra Serif"/>
          <w:b/>
          <w:sz w:val="28"/>
          <w:szCs w:val="28"/>
        </w:rPr>
        <w:t>Тазовско</w:t>
      </w:r>
      <w:r w:rsidR="0063096E">
        <w:rPr>
          <w:rFonts w:ascii="PT Astra Serif" w:hAnsi="PT Astra Serif"/>
          <w:b/>
          <w:sz w:val="28"/>
          <w:szCs w:val="28"/>
        </w:rPr>
        <w:t>го</w:t>
      </w:r>
      <w:r w:rsidR="008B7DD7">
        <w:rPr>
          <w:rFonts w:ascii="PT Astra Serif" w:hAnsi="PT Astra Serif"/>
          <w:b/>
          <w:sz w:val="28"/>
          <w:szCs w:val="28"/>
        </w:rPr>
        <w:t xml:space="preserve"> район</w:t>
      </w:r>
      <w:r w:rsidR="0063096E">
        <w:rPr>
          <w:rFonts w:ascii="PT Astra Serif" w:hAnsi="PT Astra Serif"/>
          <w:b/>
          <w:sz w:val="28"/>
          <w:szCs w:val="28"/>
        </w:rPr>
        <w:t>а</w:t>
      </w:r>
    </w:p>
    <w:p w:rsidR="005D5CA0" w:rsidRPr="0009344F" w:rsidRDefault="005D5CA0" w:rsidP="005D5CA0">
      <w:pPr>
        <w:jc w:val="both"/>
        <w:rPr>
          <w:rFonts w:ascii="PT Astra Serif" w:hAnsi="PT Astra Serif"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sz w:val="28"/>
          <w:szCs w:val="28"/>
        </w:rPr>
      </w:pPr>
    </w:p>
    <w:p w:rsidR="008B7DD7" w:rsidRPr="008B7DD7" w:rsidRDefault="005D5CA0" w:rsidP="008B7D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344F">
        <w:rPr>
          <w:rFonts w:ascii="PT Astra Serif" w:hAnsi="PT Astra Serif"/>
          <w:sz w:val="28"/>
          <w:szCs w:val="28"/>
        </w:rPr>
        <w:tab/>
      </w:r>
      <w:r w:rsidRPr="008B7DD7">
        <w:rPr>
          <w:rFonts w:ascii="PT Astra Serif" w:hAnsi="PT Astra Serif"/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Правительства Ямало-Ненецкого автономного округа от 08 июля 2020 года № 851-П «О резерве материальных ресурсов для ликвидации чрезвычайных ситуаций природного и техногенного характера межмуниципального и регионального характера»</w:t>
      </w:r>
      <w:r w:rsidR="008B7DD7" w:rsidRPr="008B7DD7">
        <w:rPr>
          <w:rFonts w:ascii="PT Astra Serif" w:hAnsi="PT Astra Serif"/>
          <w:b/>
          <w:sz w:val="28"/>
          <w:szCs w:val="28"/>
        </w:rPr>
        <w:t xml:space="preserve">, </w:t>
      </w:r>
      <w:r w:rsidR="008B7DD7" w:rsidRPr="008B7DD7">
        <w:rPr>
          <w:rFonts w:ascii="PT Astra Serif" w:hAnsi="PT Astra Serif"/>
          <w:sz w:val="28"/>
          <w:szCs w:val="28"/>
        </w:rPr>
        <w:t xml:space="preserve">руководствуясь статьёй </w:t>
      </w:r>
      <w:r w:rsidR="008B7DD7">
        <w:rPr>
          <w:rFonts w:ascii="PT Astra Serif" w:hAnsi="PT Astra Serif"/>
          <w:sz w:val="28"/>
          <w:szCs w:val="28"/>
        </w:rPr>
        <w:t xml:space="preserve">51 </w:t>
      </w:r>
      <w:r w:rsidR="008B7DD7" w:rsidRPr="008B7DD7">
        <w:rPr>
          <w:rFonts w:ascii="PT Astra Serif" w:hAnsi="PT Astra Serif"/>
          <w:sz w:val="28"/>
          <w:szCs w:val="28"/>
        </w:rPr>
        <w:t>Устава муниципального округа Тазовский район Ямало-Ненецкого автономного округа, Администрация Тазовского района</w:t>
      </w:r>
    </w:p>
    <w:p w:rsidR="008B7DD7" w:rsidRDefault="008B7DD7" w:rsidP="008B7DD7">
      <w:pPr>
        <w:jc w:val="center"/>
        <w:rPr>
          <w:rFonts w:ascii="PT Astra Serif" w:hAnsi="PT Astra Serif"/>
          <w:sz w:val="28"/>
          <w:szCs w:val="28"/>
        </w:rPr>
      </w:pPr>
    </w:p>
    <w:p w:rsidR="008B7DD7" w:rsidRDefault="008B7DD7" w:rsidP="008B7DD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 С Т А Н О В Л Я Е Т :</w:t>
      </w:r>
    </w:p>
    <w:p w:rsidR="008B7DD7" w:rsidRDefault="008B7DD7" w:rsidP="005D5CA0">
      <w:pPr>
        <w:pStyle w:val="4"/>
        <w:spacing w:before="0" w:after="0"/>
        <w:jc w:val="both"/>
        <w:rPr>
          <w:rFonts w:ascii="PT Astra Serif" w:hAnsi="PT Astra Serif"/>
          <w:b w:val="0"/>
        </w:rPr>
      </w:pPr>
    </w:p>
    <w:p w:rsidR="0092575B" w:rsidRPr="0092575B" w:rsidRDefault="0092575B" w:rsidP="0092575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5D5CA0" w:rsidRPr="0092575B">
        <w:rPr>
          <w:rFonts w:ascii="PT Astra Serif" w:hAnsi="PT Astra Serif"/>
          <w:sz w:val="28"/>
          <w:szCs w:val="28"/>
        </w:rPr>
        <w:t>Утвердить</w:t>
      </w:r>
      <w:r w:rsidRPr="0092575B">
        <w:rPr>
          <w:rFonts w:ascii="PT Astra Serif" w:hAnsi="PT Astra Serif"/>
          <w:sz w:val="28"/>
          <w:szCs w:val="28"/>
        </w:rPr>
        <w:t>:</w:t>
      </w:r>
    </w:p>
    <w:p w:rsidR="005D5CA0" w:rsidRPr="0092575B" w:rsidRDefault="0092575B" w:rsidP="0092575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5D5CA0" w:rsidRPr="0092575B">
        <w:rPr>
          <w:rFonts w:ascii="PT Astra Serif" w:hAnsi="PT Astra Serif"/>
          <w:sz w:val="28"/>
          <w:szCs w:val="28"/>
        </w:rPr>
        <w:t xml:space="preserve"> Порядок создания, хранения и использования резерва материальных ресурсов, создаваемых для </w:t>
      </w:r>
      <w:r w:rsidR="00B52710">
        <w:rPr>
          <w:rFonts w:ascii="PT Astra Serif" w:hAnsi="PT Astra Serif"/>
          <w:sz w:val="28"/>
          <w:szCs w:val="28"/>
        </w:rPr>
        <w:t xml:space="preserve">предупреждения и </w:t>
      </w:r>
      <w:r w:rsidR="005D5CA0" w:rsidRPr="0092575B">
        <w:rPr>
          <w:rFonts w:ascii="PT Astra Serif" w:hAnsi="PT Astra Serif"/>
          <w:sz w:val="28"/>
          <w:szCs w:val="28"/>
        </w:rPr>
        <w:t xml:space="preserve">ликвидации чрезвычайных ситуаций </w:t>
      </w:r>
      <w:r w:rsidR="00B52710">
        <w:rPr>
          <w:rFonts w:ascii="PT Astra Serif" w:hAnsi="PT Astra Serif"/>
          <w:sz w:val="28"/>
          <w:szCs w:val="28"/>
        </w:rPr>
        <w:t xml:space="preserve">на территории </w:t>
      </w:r>
      <w:r w:rsidR="00133AA8" w:rsidRPr="0092575B">
        <w:rPr>
          <w:rFonts w:ascii="PT Astra Serif" w:hAnsi="PT Astra Serif"/>
          <w:sz w:val="28"/>
          <w:szCs w:val="28"/>
        </w:rPr>
        <w:t>Тазовско</w:t>
      </w:r>
      <w:r w:rsidR="00B52710">
        <w:rPr>
          <w:rFonts w:ascii="PT Astra Serif" w:hAnsi="PT Astra Serif"/>
          <w:sz w:val="28"/>
          <w:szCs w:val="28"/>
        </w:rPr>
        <w:t>го</w:t>
      </w:r>
      <w:r w:rsidR="00133AA8" w:rsidRPr="0092575B">
        <w:rPr>
          <w:rFonts w:ascii="PT Astra Serif" w:hAnsi="PT Astra Serif"/>
          <w:sz w:val="28"/>
          <w:szCs w:val="28"/>
        </w:rPr>
        <w:t xml:space="preserve"> район</w:t>
      </w:r>
      <w:r w:rsidR="00B52710">
        <w:rPr>
          <w:rFonts w:ascii="PT Astra Serif" w:hAnsi="PT Astra Serif"/>
          <w:sz w:val="28"/>
          <w:szCs w:val="28"/>
        </w:rPr>
        <w:t>а</w:t>
      </w:r>
      <w:r w:rsidR="005D5CA0" w:rsidRPr="0092575B">
        <w:rPr>
          <w:rFonts w:ascii="PT Astra Serif" w:hAnsi="PT Astra Serif"/>
          <w:sz w:val="28"/>
          <w:szCs w:val="28"/>
        </w:rPr>
        <w:t xml:space="preserve"> (приложение № 1). </w:t>
      </w:r>
    </w:p>
    <w:p w:rsidR="005D5CA0" w:rsidRPr="0092575B" w:rsidRDefault="0092575B" w:rsidP="0092575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70358C">
        <w:rPr>
          <w:rFonts w:ascii="PT Astra Serif" w:hAnsi="PT Astra Serif"/>
          <w:sz w:val="28"/>
          <w:szCs w:val="28"/>
        </w:rPr>
        <w:t>Н</w:t>
      </w:r>
      <w:r w:rsidR="005D5CA0" w:rsidRPr="0092575B">
        <w:rPr>
          <w:rFonts w:ascii="PT Astra Serif" w:hAnsi="PT Astra Serif"/>
          <w:sz w:val="28"/>
          <w:szCs w:val="28"/>
        </w:rPr>
        <w:t xml:space="preserve">оменклатуру и объем резерва материальных ресурсов </w:t>
      </w:r>
      <w:r w:rsidR="001733BD" w:rsidRPr="0092575B">
        <w:rPr>
          <w:rFonts w:ascii="PT Astra Serif" w:hAnsi="PT Astra Serif"/>
          <w:sz w:val="28"/>
          <w:szCs w:val="28"/>
        </w:rPr>
        <w:t xml:space="preserve">для </w:t>
      </w:r>
      <w:r w:rsidR="001733BD">
        <w:rPr>
          <w:rFonts w:ascii="PT Astra Serif" w:hAnsi="PT Astra Serif"/>
          <w:sz w:val="28"/>
          <w:szCs w:val="28"/>
        </w:rPr>
        <w:t xml:space="preserve">предупреждения и </w:t>
      </w:r>
      <w:r w:rsidR="001733BD" w:rsidRPr="0092575B">
        <w:rPr>
          <w:rFonts w:ascii="PT Astra Serif" w:hAnsi="PT Astra Serif"/>
          <w:sz w:val="28"/>
          <w:szCs w:val="28"/>
        </w:rPr>
        <w:t xml:space="preserve">ликвидации чрезвычайных ситуаций </w:t>
      </w:r>
      <w:r w:rsidR="001733BD">
        <w:rPr>
          <w:rFonts w:ascii="PT Astra Serif" w:hAnsi="PT Astra Serif"/>
          <w:sz w:val="28"/>
          <w:szCs w:val="28"/>
        </w:rPr>
        <w:t xml:space="preserve">на территории </w:t>
      </w:r>
      <w:r w:rsidR="001733BD" w:rsidRPr="0092575B">
        <w:rPr>
          <w:rFonts w:ascii="PT Astra Serif" w:hAnsi="PT Astra Serif"/>
          <w:sz w:val="28"/>
          <w:szCs w:val="28"/>
        </w:rPr>
        <w:t>Тазовско</w:t>
      </w:r>
      <w:r w:rsidR="001733BD">
        <w:rPr>
          <w:rFonts w:ascii="PT Astra Serif" w:hAnsi="PT Astra Serif"/>
          <w:sz w:val="28"/>
          <w:szCs w:val="28"/>
        </w:rPr>
        <w:t>го</w:t>
      </w:r>
      <w:r w:rsidR="001733BD" w:rsidRPr="0092575B">
        <w:rPr>
          <w:rFonts w:ascii="PT Astra Serif" w:hAnsi="PT Astra Serif"/>
          <w:sz w:val="28"/>
          <w:szCs w:val="28"/>
        </w:rPr>
        <w:t xml:space="preserve"> район</w:t>
      </w:r>
      <w:r w:rsidR="001733BD">
        <w:rPr>
          <w:rFonts w:ascii="PT Astra Serif" w:hAnsi="PT Astra Serif"/>
          <w:sz w:val="28"/>
          <w:szCs w:val="28"/>
        </w:rPr>
        <w:t>а</w:t>
      </w:r>
      <w:r w:rsidR="005D5CA0" w:rsidRPr="0092575B">
        <w:rPr>
          <w:rFonts w:ascii="PT Astra Serif" w:hAnsi="PT Astra Serif"/>
          <w:sz w:val="28"/>
          <w:szCs w:val="28"/>
        </w:rPr>
        <w:t xml:space="preserve"> (приложение № 2).</w:t>
      </w:r>
    </w:p>
    <w:p w:rsidR="005D5CA0" w:rsidRPr="0092575B" w:rsidRDefault="0092575B" w:rsidP="0092575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70358C">
        <w:rPr>
          <w:rFonts w:ascii="PT Astra Serif" w:hAnsi="PT Astra Serif"/>
          <w:sz w:val="28"/>
          <w:szCs w:val="28"/>
        </w:rPr>
        <w:t>Ф</w:t>
      </w:r>
      <w:r w:rsidR="005D5CA0" w:rsidRPr="0092575B">
        <w:rPr>
          <w:rFonts w:ascii="PT Astra Serif" w:hAnsi="PT Astra Serif"/>
          <w:sz w:val="28"/>
          <w:szCs w:val="28"/>
        </w:rPr>
        <w:t xml:space="preserve">орму отчета о резерве материальных ресурсов </w:t>
      </w:r>
      <w:r w:rsidR="001733BD" w:rsidRPr="0092575B">
        <w:rPr>
          <w:rFonts w:ascii="PT Astra Serif" w:hAnsi="PT Astra Serif"/>
          <w:sz w:val="28"/>
          <w:szCs w:val="28"/>
        </w:rPr>
        <w:t xml:space="preserve">для </w:t>
      </w:r>
      <w:r w:rsidR="001733BD">
        <w:rPr>
          <w:rFonts w:ascii="PT Astra Serif" w:hAnsi="PT Astra Serif"/>
          <w:sz w:val="28"/>
          <w:szCs w:val="28"/>
        </w:rPr>
        <w:t xml:space="preserve">предупреждения и </w:t>
      </w:r>
      <w:r w:rsidR="001733BD" w:rsidRPr="0092575B">
        <w:rPr>
          <w:rFonts w:ascii="PT Astra Serif" w:hAnsi="PT Astra Serif"/>
          <w:sz w:val="28"/>
          <w:szCs w:val="28"/>
        </w:rPr>
        <w:t xml:space="preserve">ликвидации чрезвычайных ситуаций </w:t>
      </w:r>
      <w:r w:rsidR="001733BD">
        <w:rPr>
          <w:rFonts w:ascii="PT Astra Serif" w:hAnsi="PT Astra Serif"/>
          <w:sz w:val="28"/>
          <w:szCs w:val="28"/>
        </w:rPr>
        <w:t xml:space="preserve">на территории </w:t>
      </w:r>
      <w:r w:rsidR="001733BD" w:rsidRPr="0092575B">
        <w:rPr>
          <w:rFonts w:ascii="PT Astra Serif" w:hAnsi="PT Astra Serif"/>
          <w:sz w:val="28"/>
          <w:szCs w:val="28"/>
        </w:rPr>
        <w:t>Тазовско</w:t>
      </w:r>
      <w:r w:rsidR="001733BD">
        <w:rPr>
          <w:rFonts w:ascii="PT Astra Serif" w:hAnsi="PT Astra Serif"/>
          <w:sz w:val="28"/>
          <w:szCs w:val="28"/>
        </w:rPr>
        <w:t>го</w:t>
      </w:r>
      <w:r w:rsidR="001733BD" w:rsidRPr="0092575B">
        <w:rPr>
          <w:rFonts w:ascii="PT Astra Serif" w:hAnsi="PT Astra Serif"/>
          <w:sz w:val="28"/>
          <w:szCs w:val="28"/>
        </w:rPr>
        <w:t xml:space="preserve"> район</w:t>
      </w:r>
      <w:r w:rsidR="001733BD">
        <w:rPr>
          <w:rFonts w:ascii="PT Astra Serif" w:hAnsi="PT Astra Serif"/>
          <w:sz w:val="28"/>
          <w:szCs w:val="28"/>
        </w:rPr>
        <w:t>а</w:t>
      </w:r>
      <w:r w:rsidR="001733BD" w:rsidRPr="0092575B">
        <w:rPr>
          <w:rFonts w:ascii="PT Astra Serif" w:hAnsi="PT Astra Serif"/>
          <w:sz w:val="28"/>
          <w:szCs w:val="28"/>
        </w:rPr>
        <w:t xml:space="preserve"> </w:t>
      </w:r>
      <w:r w:rsidR="005D5CA0" w:rsidRPr="0092575B">
        <w:rPr>
          <w:rFonts w:ascii="PT Astra Serif" w:hAnsi="PT Astra Serif"/>
          <w:sz w:val="28"/>
          <w:szCs w:val="28"/>
        </w:rPr>
        <w:t>(приложение № 3).</w:t>
      </w:r>
    </w:p>
    <w:p w:rsidR="0092575B" w:rsidRPr="0092575B" w:rsidRDefault="0092575B" w:rsidP="0092575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lastRenderedPageBreak/>
        <w:t xml:space="preserve">2. </w:t>
      </w:r>
      <w:r w:rsidRPr="0092575B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Установить, что резерв материальных ресурсов для предупреждения и ликвидации чрезвычайных ситуаций на территории Тазовского района также используется в целях гражданской обороны, для первоочередного жизнеобеспечения населения, пострадавшего при военных конфликтах или вследствие этих конфликтов,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конфликтов.</w:t>
      </w:r>
    </w:p>
    <w:p w:rsidR="005D5CA0" w:rsidRPr="0009344F" w:rsidRDefault="0092575B" w:rsidP="0092575B">
      <w:pPr>
        <w:pStyle w:val="aa"/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5D5CA0" w:rsidRPr="0009344F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CF519B">
        <w:rPr>
          <w:rFonts w:ascii="PT Astra Serif" w:hAnsi="PT Astra Serif"/>
          <w:sz w:val="28"/>
          <w:szCs w:val="28"/>
        </w:rPr>
        <w:t>Опубликовать настоящее постановление в районной газете «Советское Заполярье».</w:t>
      </w:r>
    </w:p>
    <w:p w:rsidR="005D5CA0" w:rsidRPr="0009344F" w:rsidRDefault="0092575B" w:rsidP="0092575B">
      <w:pPr>
        <w:pStyle w:val="aa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5D5CA0" w:rsidRPr="0009344F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5D5CA0" w:rsidRPr="0009344F">
        <w:rPr>
          <w:rFonts w:ascii="PT Astra Serif" w:hAnsi="PT Astra Serif"/>
          <w:sz w:val="28"/>
          <w:szCs w:val="28"/>
        </w:rPr>
        <w:t xml:space="preserve">Контроль исполнения настоящего постановления </w:t>
      </w:r>
      <w:r w:rsidR="00333C50">
        <w:rPr>
          <w:rFonts w:ascii="PT Astra Serif" w:hAnsi="PT Astra Serif"/>
          <w:sz w:val="28"/>
          <w:szCs w:val="28"/>
        </w:rPr>
        <w:t>возложить на заместителя Главы Администрации Тазовского района по внутренней политике</w:t>
      </w:r>
      <w:r w:rsidR="005D5CA0" w:rsidRPr="0009344F">
        <w:rPr>
          <w:rFonts w:ascii="PT Astra Serif" w:hAnsi="PT Astra Serif"/>
          <w:sz w:val="28"/>
          <w:szCs w:val="28"/>
        </w:rPr>
        <w:t>.</w:t>
      </w:r>
    </w:p>
    <w:p w:rsidR="005D5CA0" w:rsidRPr="0009344F" w:rsidRDefault="005D5CA0" w:rsidP="005D5CA0">
      <w:pPr>
        <w:jc w:val="both"/>
        <w:rPr>
          <w:rFonts w:ascii="PT Astra Serif" w:hAnsi="PT Astra Serif"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  <w:r w:rsidRPr="0009344F">
        <w:rPr>
          <w:rFonts w:ascii="PT Astra Serif" w:hAnsi="PT Astra Serif"/>
          <w:noProof/>
          <w:sz w:val="28"/>
          <w:szCs w:val="28"/>
        </w:rPr>
        <w:t>Глав</w:t>
      </w:r>
      <w:r w:rsidR="008B7DD7">
        <w:rPr>
          <w:rFonts w:ascii="PT Astra Serif" w:hAnsi="PT Astra Serif"/>
          <w:noProof/>
          <w:sz w:val="28"/>
          <w:szCs w:val="28"/>
        </w:rPr>
        <w:t>а Тазовского</w:t>
      </w:r>
      <w:r w:rsidRPr="0009344F">
        <w:rPr>
          <w:rFonts w:ascii="PT Astra Serif" w:hAnsi="PT Astra Serif"/>
          <w:noProof/>
          <w:sz w:val="28"/>
          <w:szCs w:val="28"/>
        </w:rPr>
        <w:t xml:space="preserve"> района</w:t>
      </w:r>
      <w:r w:rsidRPr="0009344F">
        <w:rPr>
          <w:rFonts w:ascii="PT Astra Serif" w:hAnsi="PT Astra Serif"/>
          <w:noProof/>
          <w:sz w:val="28"/>
          <w:szCs w:val="28"/>
        </w:rPr>
        <w:tab/>
      </w:r>
      <w:r w:rsidRPr="0009344F">
        <w:rPr>
          <w:rFonts w:ascii="PT Astra Serif" w:hAnsi="PT Astra Serif"/>
          <w:noProof/>
          <w:sz w:val="28"/>
          <w:szCs w:val="28"/>
        </w:rPr>
        <w:tab/>
      </w:r>
      <w:r w:rsidRPr="0009344F">
        <w:rPr>
          <w:rFonts w:ascii="PT Astra Serif" w:hAnsi="PT Astra Serif"/>
          <w:noProof/>
          <w:sz w:val="28"/>
          <w:szCs w:val="28"/>
        </w:rPr>
        <w:tab/>
      </w:r>
      <w:r w:rsidRPr="0009344F">
        <w:rPr>
          <w:rFonts w:ascii="PT Astra Serif" w:hAnsi="PT Astra Serif"/>
          <w:noProof/>
          <w:sz w:val="28"/>
          <w:szCs w:val="28"/>
        </w:rPr>
        <w:tab/>
      </w:r>
      <w:r w:rsidRPr="0009344F">
        <w:rPr>
          <w:rFonts w:ascii="PT Astra Serif" w:hAnsi="PT Astra Serif"/>
          <w:noProof/>
          <w:sz w:val="28"/>
          <w:szCs w:val="28"/>
        </w:rPr>
        <w:tab/>
      </w:r>
      <w:r w:rsidRPr="0009344F">
        <w:rPr>
          <w:rFonts w:ascii="PT Astra Serif" w:hAnsi="PT Astra Serif"/>
          <w:noProof/>
          <w:sz w:val="28"/>
          <w:szCs w:val="28"/>
        </w:rPr>
        <w:tab/>
        <w:t xml:space="preserve">                </w:t>
      </w:r>
      <w:r w:rsidR="008B7DD7">
        <w:rPr>
          <w:rFonts w:ascii="PT Astra Serif" w:hAnsi="PT Astra Serif"/>
          <w:noProof/>
          <w:sz w:val="28"/>
          <w:szCs w:val="28"/>
        </w:rPr>
        <w:t>В.П. Паршаков</w:t>
      </w: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5D5CA0" w:rsidRPr="0009344F" w:rsidRDefault="005D5CA0" w:rsidP="005D5CA0">
      <w:pPr>
        <w:jc w:val="both"/>
        <w:rPr>
          <w:rFonts w:ascii="PT Astra Serif" w:hAnsi="PT Astra Serif"/>
          <w:noProof/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D5CA0" w:rsidRPr="0009344F" w:rsidTr="00A848A5">
        <w:trPr>
          <w:trHeight w:val="1412"/>
          <w:jc w:val="right"/>
        </w:trPr>
        <w:tc>
          <w:tcPr>
            <w:tcW w:w="4503" w:type="dxa"/>
          </w:tcPr>
          <w:p w:rsidR="005D5CA0" w:rsidRPr="0009344F" w:rsidRDefault="005D5CA0" w:rsidP="0092575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344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1                                                                             </w:t>
            </w:r>
          </w:p>
          <w:p w:rsidR="005D5CA0" w:rsidRPr="0009344F" w:rsidRDefault="005D5CA0" w:rsidP="0092575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  <w:p w:rsidR="005D5CA0" w:rsidRPr="0009344F" w:rsidRDefault="005D5CA0" w:rsidP="0092575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9344F">
              <w:rPr>
                <w:rFonts w:ascii="PT Astra Serif" w:hAnsi="PT Astra Serif"/>
                <w:sz w:val="28"/>
                <w:szCs w:val="28"/>
              </w:rPr>
              <w:t>УТВЕРЖДЕН</w:t>
            </w:r>
            <w:proofErr w:type="gramEnd"/>
            <w:r w:rsidRPr="0009344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постановлением Администрации  </w:t>
            </w:r>
            <w:r w:rsidR="00790A4A">
              <w:rPr>
                <w:rFonts w:ascii="PT Astra Serif" w:hAnsi="PT Astra Serif"/>
                <w:sz w:val="28"/>
                <w:szCs w:val="28"/>
              </w:rPr>
              <w:t xml:space="preserve">Тазовского </w:t>
            </w:r>
            <w:r w:rsidRPr="0009344F">
              <w:rPr>
                <w:rFonts w:ascii="PT Astra Serif" w:hAnsi="PT Astra Serif"/>
                <w:sz w:val="28"/>
                <w:szCs w:val="28"/>
              </w:rPr>
              <w:t xml:space="preserve">района                                                                             от </w:t>
            </w:r>
            <w:r w:rsidR="00774DD6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790A4A">
              <w:rPr>
                <w:rFonts w:ascii="PT Astra Serif" w:hAnsi="PT Astra Serif"/>
                <w:sz w:val="28"/>
                <w:szCs w:val="28"/>
              </w:rPr>
              <w:t xml:space="preserve">                       </w:t>
            </w:r>
            <w:r w:rsidRPr="0009344F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:rsidR="005D5CA0" w:rsidRPr="0009344F" w:rsidRDefault="005D5CA0" w:rsidP="005D5CA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5D5CA0" w:rsidRPr="0009344F" w:rsidRDefault="005D5CA0" w:rsidP="005D5CA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5D5CA0" w:rsidRPr="0009344F" w:rsidRDefault="005D5CA0" w:rsidP="005D5CA0">
      <w:pPr>
        <w:tabs>
          <w:tab w:val="left" w:pos="3765"/>
        </w:tabs>
        <w:jc w:val="center"/>
        <w:rPr>
          <w:rFonts w:ascii="PT Astra Serif" w:hAnsi="PT Astra Serif"/>
          <w:b/>
          <w:sz w:val="28"/>
          <w:szCs w:val="28"/>
        </w:rPr>
      </w:pPr>
      <w:r w:rsidRPr="0009344F">
        <w:rPr>
          <w:rFonts w:ascii="PT Astra Serif" w:hAnsi="PT Astra Serif"/>
          <w:b/>
          <w:sz w:val="28"/>
          <w:szCs w:val="28"/>
        </w:rPr>
        <w:t>ПОРЯДОК</w:t>
      </w:r>
    </w:p>
    <w:p w:rsidR="005D5CA0" w:rsidRPr="0009344F" w:rsidRDefault="005D5CA0" w:rsidP="005D5CA0">
      <w:pPr>
        <w:tabs>
          <w:tab w:val="left" w:pos="3765"/>
        </w:tabs>
        <w:jc w:val="center"/>
        <w:rPr>
          <w:rFonts w:ascii="PT Astra Serif" w:hAnsi="PT Astra Serif"/>
          <w:b/>
          <w:sz w:val="28"/>
          <w:szCs w:val="28"/>
        </w:rPr>
      </w:pPr>
      <w:r w:rsidRPr="0009344F">
        <w:rPr>
          <w:rFonts w:ascii="PT Astra Serif" w:hAnsi="PT Astra Serif"/>
          <w:b/>
          <w:sz w:val="28"/>
          <w:szCs w:val="28"/>
        </w:rPr>
        <w:t xml:space="preserve">создания, хранения и использования резерва материальных </w:t>
      </w:r>
    </w:p>
    <w:p w:rsidR="005D5CA0" w:rsidRPr="0009344F" w:rsidRDefault="005D5CA0" w:rsidP="005D5CA0">
      <w:pPr>
        <w:tabs>
          <w:tab w:val="left" w:pos="3765"/>
        </w:tabs>
        <w:jc w:val="center"/>
        <w:rPr>
          <w:rFonts w:ascii="PT Astra Serif" w:hAnsi="PT Astra Serif"/>
          <w:b/>
          <w:sz w:val="28"/>
          <w:szCs w:val="28"/>
        </w:rPr>
      </w:pPr>
      <w:r w:rsidRPr="0009344F">
        <w:rPr>
          <w:rFonts w:ascii="PT Astra Serif" w:hAnsi="PT Astra Serif"/>
          <w:b/>
          <w:sz w:val="28"/>
          <w:szCs w:val="28"/>
        </w:rPr>
        <w:t xml:space="preserve">ресурсов, создаваемых в целях </w:t>
      </w:r>
      <w:r w:rsidR="0092575B">
        <w:rPr>
          <w:rFonts w:ascii="PT Astra Serif" w:hAnsi="PT Astra Serif"/>
          <w:b/>
          <w:sz w:val="28"/>
          <w:szCs w:val="28"/>
        </w:rPr>
        <w:t>предупреждения и</w:t>
      </w:r>
      <w:r w:rsidRPr="0009344F">
        <w:rPr>
          <w:rFonts w:ascii="PT Astra Serif" w:hAnsi="PT Astra Serif"/>
          <w:b/>
          <w:sz w:val="28"/>
          <w:szCs w:val="28"/>
        </w:rPr>
        <w:t xml:space="preserve"> ликвидации </w:t>
      </w:r>
    </w:p>
    <w:p w:rsidR="005D5CA0" w:rsidRPr="0009344F" w:rsidRDefault="005D5CA0" w:rsidP="0092575B">
      <w:pPr>
        <w:tabs>
          <w:tab w:val="left" w:pos="3765"/>
        </w:tabs>
        <w:jc w:val="center"/>
        <w:rPr>
          <w:rFonts w:ascii="PT Astra Serif" w:hAnsi="PT Astra Serif"/>
          <w:b/>
          <w:sz w:val="28"/>
          <w:szCs w:val="28"/>
        </w:rPr>
      </w:pPr>
      <w:r w:rsidRPr="0009344F">
        <w:rPr>
          <w:rFonts w:ascii="PT Astra Serif" w:hAnsi="PT Astra Serif"/>
          <w:b/>
          <w:sz w:val="28"/>
          <w:szCs w:val="28"/>
        </w:rPr>
        <w:t xml:space="preserve">чрезвычайных ситуаций </w:t>
      </w:r>
      <w:r w:rsidR="0092575B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774DD6">
        <w:rPr>
          <w:rFonts w:ascii="PT Astra Serif" w:hAnsi="PT Astra Serif"/>
          <w:b/>
          <w:sz w:val="28"/>
          <w:szCs w:val="28"/>
        </w:rPr>
        <w:t>Тазовско</w:t>
      </w:r>
      <w:r w:rsidR="0092575B">
        <w:rPr>
          <w:rFonts w:ascii="PT Astra Serif" w:hAnsi="PT Astra Serif"/>
          <w:b/>
          <w:sz w:val="28"/>
          <w:szCs w:val="28"/>
        </w:rPr>
        <w:t>го</w:t>
      </w:r>
      <w:r w:rsidR="00774DD6">
        <w:rPr>
          <w:rFonts w:ascii="PT Astra Serif" w:hAnsi="PT Astra Serif"/>
          <w:b/>
          <w:sz w:val="28"/>
          <w:szCs w:val="28"/>
        </w:rPr>
        <w:t xml:space="preserve"> район</w:t>
      </w:r>
      <w:r w:rsidR="0092575B">
        <w:rPr>
          <w:rFonts w:ascii="PT Astra Serif" w:hAnsi="PT Astra Serif"/>
          <w:b/>
          <w:sz w:val="28"/>
          <w:szCs w:val="28"/>
        </w:rPr>
        <w:t>а</w:t>
      </w:r>
    </w:p>
    <w:p w:rsidR="005D5CA0" w:rsidRPr="0009344F" w:rsidRDefault="005D5CA0" w:rsidP="005D5CA0">
      <w:pPr>
        <w:rPr>
          <w:rFonts w:ascii="PT Astra Serif" w:hAnsi="PT Astra Serif"/>
          <w:sz w:val="28"/>
          <w:szCs w:val="28"/>
        </w:rPr>
      </w:pPr>
    </w:p>
    <w:p w:rsidR="005D5CA0" w:rsidRPr="0009344F" w:rsidRDefault="005D5CA0" w:rsidP="005D5CA0">
      <w:pPr>
        <w:pStyle w:val="Con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344F">
        <w:rPr>
          <w:rFonts w:ascii="PT Astra Serif" w:hAnsi="PT Astra Serif" w:cs="Times New Roman"/>
          <w:b/>
          <w:sz w:val="28"/>
          <w:szCs w:val="28"/>
        </w:rPr>
        <w:t>I. Общие положения</w:t>
      </w:r>
    </w:p>
    <w:p w:rsidR="005D5CA0" w:rsidRPr="0009344F" w:rsidRDefault="005D5CA0" w:rsidP="005D5CA0">
      <w:pPr>
        <w:pStyle w:val="Con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5D5CA0" w:rsidRPr="0009344F" w:rsidRDefault="005D5CA0" w:rsidP="005D5CA0">
      <w:pPr>
        <w:pStyle w:val="ConsNormal"/>
        <w:widowControl/>
        <w:tabs>
          <w:tab w:val="left" w:pos="1134"/>
        </w:tabs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9344F">
        <w:rPr>
          <w:rFonts w:ascii="PT Astra Serif" w:hAnsi="PT Astra Serif" w:cs="Times New Roman"/>
          <w:sz w:val="28"/>
          <w:szCs w:val="28"/>
        </w:rPr>
        <w:t>Настоящ</w:t>
      </w:r>
      <w:r w:rsidR="001822FF">
        <w:rPr>
          <w:rFonts w:ascii="PT Astra Serif" w:hAnsi="PT Astra Serif" w:cs="Times New Roman"/>
          <w:sz w:val="28"/>
          <w:szCs w:val="28"/>
        </w:rPr>
        <w:t>ий</w:t>
      </w:r>
      <w:r w:rsidRPr="0009344F">
        <w:rPr>
          <w:rFonts w:ascii="PT Astra Serif" w:hAnsi="PT Astra Serif" w:cs="Times New Roman"/>
          <w:sz w:val="28"/>
          <w:szCs w:val="28"/>
        </w:rPr>
        <w:t xml:space="preserve"> </w:t>
      </w:r>
      <w:r w:rsidR="001822FF">
        <w:rPr>
          <w:rFonts w:ascii="PT Astra Serif" w:hAnsi="PT Astra Serif" w:cs="Times New Roman"/>
          <w:sz w:val="28"/>
          <w:szCs w:val="28"/>
        </w:rPr>
        <w:t>Порядок</w:t>
      </w:r>
      <w:r w:rsidRPr="0009344F">
        <w:rPr>
          <w:rFonts w:ascii="PT Astra Serif" w:hAnsi="PT Astra Serif" w:cs="Times New Roman"/>
          <w:sz w:val="28"/>
          <w:szCs w:val="28"/>
        </w:rPr>
        <w:t xml:space="preserve"> разработан в соответствии с Федеральными законами от 21 декабря 1994 года № 68-ФЗ «О защите населения и территорий </w:t>
      </w:r>
      <w:r w:rsidR="00DB632B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Pr="0009344F">
        <w:rPr>
          <w:rFonts w:ascii="PT Astra Serif" w:hAnsi="PT Astra Serif" w:cs="Times New Roman"/>
          <w:sz w:val="28"/>
          <w:szCs w:val="28"/>
        </w:rPr>
        <w:t>от чрезвычайных ситуаций природного и техногенного характера», от 12 февраля 1998 года № 28-ФЗ «О гражданской обороне», постановлениями Правительства Российской Федерации от  10 ноября 1996 года  № 1340 «О порядке создания и использования резервов материальных ресурсов для ликвидации чрезвычайных ситуаций природного и техногенного</w:t>
      </w:r>
      <w:proofErr w:type="gramEnd"/>
      <w:r w:rsidRPr="0009344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09344F">
        <w:rPr>
          <w:rFonts w:ascii="PT Astra Serif" w:hAnsi="PT Astra Serif" w:cs="Times New Roman"/>
          <w:sz w:val="28"/>
          <w:szCs w:val="28"/>
        </w:rPr>
        <w:t xml:space="preserve">характера», от 27 апреля 2000 года № 379 </w:t>
      </w:r>
      <w:r w:rsidR="00DB632B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09344F">
        <w:rPr>
          <w:rFonts w:ascii="PT Astra Serif" w:hAnsi="PT Astra Serif" w:cs="Times New Roman"/>
          <w:sz w:val="28"/>
          <w:szCs w:val="28"/>
        </w:rPr>
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Правительства Ямало-Ненецкого автономного округа от 08 июля 2020 года № 851-П «О резерве материальных ресурсов для ликвидации чрезвычайных ситуаций природного и техногенного характера межмуниципального и регионального характера» и методическими рекомендациями по созданию, хранению, использованию и восполнению резервов материальных</w:t>
      </w:r>
      <w:proofErr w:type="gramEnd"/>
      <w:r w:rsidRPr="0009344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09344F">
        <w:rPr>
          <w:rFonts w:ascii="PT Astra Serif" w:hAnsi="PT Astra Serif" w:cs="Times New Roman"/>
          <w:sz w:val="28"/>
          <w:szCs w:val="28"/>
        </w:rPr>
        <w:t xml:space="preserve">ресурсов, создаваемых </w:t>
      </w:r>
      <w:r w:rsidR="00DB632B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09344F">
        <w:rPr>
          <w:rFonts w:ascii="PT Astra Serif" w:hAnsi="PT Astra Serif" w:cs="Times New Roman"/>
          <w:sz w:val="28"/>
          <w:szCs w:val="28"/>
        </w:rPr>
        <w:t>в целях гражданской обороны и для ликвидации чрезвычайных ситуаций природного и техногенного характера от 10 августа 2018 года № 2-4-71-18-14 и определяет</w:t>
      </w:r>
      <w:proofErr w:type="gramEnd"/>
      <w:r w:rsidRPr="0009344F">
        <w:rPr>
          <w:rFonts w:ascii="PT Astra Serif" w:hAnsi="PT Astra Serif" w:cs="Times New Roman"/>
          <w:sz w:val="28"/>
          <w:szCs w:val="28"/>
        </w:rPr>
        <w:t xml:space="preserve"> порядок создания, хранения, использования резерва материальных ресурсов создаваемого в целях гражданской обороны и для ликвидации чрезвычайных ситуаций природного и техногенного характера, муниципального характера, на территории </w:t>
      </w:r>
      <w:r w:rsidR="00774DD6">
        <w:rPr>
          <w:rFonts w:ascii="PT Astra Serif" w:hAnsi="PT Astra Serif" w:cs="Times New Roman"/>
          <w:sz w:val="28"/>
          <w:szCs w:val="28"/>
        </w:rPr>
        <w:t>Тазовского района</w:t>
      </w:r>
      <w:r w:rsidRPr="0009344F">
        <w:rPr>
          <w:rFonts w:ascii="PT Astra Serif" w:hAnsi="PT Astra Serif" w:cs="Times New Roman"/>
          <w:sz w:val="28"/>
          <w:szCs w:val="28"/>
        </w:rPr>
        <w:t>.</w:t>
      </w:r>
    </w:p>
    <w:p w:rsidR="005D5CA0" w:rsidRPr="0009344F" w:rsidRDefault="005D5CA0" w:rsidP="005D5CA0">
      <w:pPr>
        <w:pStyle w:val="ConsNormal"/>
        <w:widowControl/>
        <w:tabs>
          <w:tab w:val="left" w:pos="113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D5CA0" w:rsidRPr="0009344F" w:rsidRDefault="005D5CA0" w:rsidP="005D5CA0">
      <w:pPr>
        <w:pStyle w:val="ConsPlusNormal"/>
        <w:widowControl/>
        <w:tabs>
          <w:tab w:val="left" w:pos="0"/>
          <w:tab w:val="left" w:pos="14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09344F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Pr="0009344F">
        <w:rPr>
          <w:rFonts w:ascii="PT Astra Serif" w:hAnsi="PT Astra Serif" w:cs="Times New Roman"/>
          <w:b/>
          <w:sz w:val="28"/>
          <w:szCs w:val="28"/>
        </w:rPr>
        <w:t>. Создание резерва</w:t>
      </w:r>
    </w:p>
    <w:p w:rsidR="005D5CA0" w:rsidRPr="0009344F" w:rsidRDefault="005D5CA0" w:rsidP="005D5CA0">
      <w:pPr>
        <w:pStyle w:val="ConsNormal"/>
        <w:widowControl/>
        <w:tabs>
          <w:tab w:val="left" w:pos="113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D5CA0" w:rsidRPr="0009344F" w:rsidRDefault="005D5CA0" w:rsidP="005D5CA0">
      <w:pPr>
        <w:pStyle w:val="ConsNormal"/>
        <w:widowControl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9344F">
        <w:rPr>
          <w:rFonts w:ascii="PT Astra Serif" w:hAnsi="PT Astra Serif"/>
          <w:sz w:val="28"/>
          <w:szCs w:val="28"/>
        </w:rPr>
        <w:t xml:space="preserve">Резерв материально-технических, продовольственных, вещевых, медицинских и других ресурсов создаваемый в </w:t>
      </w:r>
      <w:r w:rsidRPr="0009344F">
        <w:rPr>
          <w:rFonts w:ascii="PT Astra Serif" w:hAnsi="PT Astra Serif" w:cs="Times New Roman"/>
          <w:sz w:val="28"/>
          <w:szCs w:val="28"/>
        </w:rPr>
        <w:t xml:space="preserve">целях </w:t>
      </w:r>
      <w:r w:rsidR="00021F04">
        <w:rPr>
          <w:rFonts w:ascii="PT Astra Serif" w:hAnsi="PT Astra Serif" w:cs="Times New Roman"/>
          <w:sz w:val="28"/>
          <w:szCs w:val="28"/>
        </w:rPr>
        <w:t>предупреждения</w:t>
      </w:r>
      <w:r w:rsidRPr="0009344F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муниципального характера на территории </w:t>
      </w:r>
      <w:r w:rsidR="00774DD6">
        <w:rPr>
          <w:rFonts w:ascii="PT Astra Serif" w:hAnsi="PT Astra Serif" w:cs="Times New Roman"/>
          <w:sz w:val="28"/>
          <w:szCs w:val="28"/>
        </w:rPr>
        <w:t>Тазовского района</w:t>
      </w:r>
      <w:r w:rsidRPr="0009344F">
        <w:rPr>
          <w:rFonts w:ascii="PT Astra Serif" w:hAnsi="PT Astra Serif"/>
          <w:sz w:val="28"/>
          <w:szCs w:val="28"/>
        </w:rPr>
        <w:t xml:space="preserve"> (далее – Районный резерв материальных ресурсов) создается Администрацией </w:t>
      </w:r>
      <w:r w:rsidR="00774DD6">
        <w:rPr>
          <w:rFonts w:ascii="PT Astra Serif" w:hAnsi="PT Astra Serif"/>
          <w:sz w:val="28"/>
          <w:szCs w:val="28"/>
        </w:rPr>
        <w:t>Тазовского района</w:t>
      </w:r>
      <w:r w:rsidRPr="0009344F">
        <w:rPr>
          <w:rFonts w:ascii="PT Astra Serif" w:hAnsi="PT Astra Serif"/>
          <w:sz w:val="28"/>
          <w:szCs w:val="28"/>
        </w:rPr>
        <w:t xml:space="preserve"> заблаговременно в целях экстренного привлечения необходимых </w:t>
      </w:r>
      <w:r w:rsidRPr="0009344F">
        <w:rPr>
          <w:rFonts w:ascii="PT Astra Serif" w:eastAsia="Calibri" w:hAnsi="PT Astra Serif" w:cs="PT Astra Serif"/>
          <w:sz w:val="28"/>
          <w:szCs w:val="28"/>
        </w:rPr>
        <w:t>средств в случае возникновения чрезвычайных ситуаций, в том числе для организации первоочередного жизнеобеспечения населения в чрезвычайных ситуациях, развертывания и содержания пунктов временного размещения</w:t>
      </w:r>
      <w:proofErr w:type="gramEnd"/>
      <w:r w:rsidRPr="0009344F">
        <w:rPr>
          <w:rFonts w:ascii="PT Astra Serif" w:eastAsia="Calibri" w:hAnsi="PT Astra Serif" w:cs="PT Astra Serif"/>
          <w:sz w:val="28"/>
          <w:szCs w:val="28"/>
        </w:rPr>
        <w:t xml:space="preserve"> </w:t>
      </w:r>
      <w:proofErr w:type="gramStart"/>
      <w:r w:rsidRPr="0009344F">
        <w:rPr>
          <w:rFonts w:ascii="PT Astra Serif" w:eastAsia="Calibri" w:hAnsi="PT Astra Serif" w:cs="PT Astra Serif"/>
          <w:sz w:val="28"/>
          <w:szCs w:val="28"/>
        </w:rPr>
        <w:t xml:space="preserve">пострадавшего населения, пунктов питания, оснащения </w:t>
      </w:r>
      <w:r w:rsidRPr="0009344F">
        <w:rPr>
          <w:rFonts w:ascii="PT Astra Serif" w:eastAsia="Calibri" w:hAnsi="PT Astra Serif" w:cs="PT Astra Serif"/>
          <w:sz w:val="28"/>
          <w:szCs w:val="28"/>
        </w:rPr>
        <w:lastRenderedPageBreak/>
        <w:t>аварийно-спасательных формирований (в том числе нештатных) и аварийно-спасательных служб при проведении аварийно-спасательных и других неотложных работ</w:t>
      </w:r>
      <w:r w:rsidRPr="0009344F">
        <w:rPr>
          <w:rFonts w:ascii="PT Astra Serif" w:hAnsi="PT Astra Serif"/>
          <w:sz w:val="28"/>
          <w:szCs w:val="28"/>
        </w:rPr>
        <w:t>, а также для первоочередного обеспечения населения в военное время, оснащения формирований по обеспечению мероприятий по гражданской обороне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 и включает материально-технические</w:t>
      </w:r>
      <w:proofErr w:type="gramEnd"/>
      <w:r w:rsidRPr="0009344F">
        <w:rPr>
          <w:rFonts w:ascii="PT Astra Serif" w:hAnsi="PT Astra Serif"/>
          <w:sz w:val="28"/>
          <w:szCs w:val="28"/>
        </w:rPr>
        <w:t xml:space="preserve"> средства, продовольствие, вещевое имущество, медикаменты, медицинское имущество и другие материальные ресурсы.</w:t>
      </w:r>
    </w:p>
    <w:p w:rsidR="005D5CA0" w:rsidRPr="0009344F" w:rsidRDefault="005D5CA0" w:rsidP="005D5CA0">
      <w:pPr>
        <w:pStyle w:val="ConsNormal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Материальные ценности Районного резерва</w:t>
      </w:r>
      <w:r w:rsidRPr="0009344F">
        <w:rPr>
          <w:rFonts w:ascii="PT Astra Serif" w:hAnsi="PT Astra Serif"/>
          <w:sz w:val="28"/>
          <w:szCs w:val="28"/>
        </w:rPr>
        <w:t xml:space="preserve"> </w:t>
      </w:r>
      <w:r w:rsidRPr="0009344F">
        <w:rPr>
          <w:rFonts w:ascii="PT Astra Serif" w:hAnsi="PT Astra Serif" w:cs="Times New Roman"/>
          <w:sz w:val="28"/>
          <w:szCs w:val="28"/>
        </w:rPr>
        <w:t>материальных ресурсов размещаются на объектах снабжения (продовольственных, вещевых базах, складах горюче-смазочных материалов, складах медицинского имущества и др.), пригодных для их хранения, откуда возможна их оперативная доставка в зоны чрезвычайных ситуаций. Количество и местонахождение хранителей резерва определяются ответственными за предоставление материальных ресурсов исходя из предполагаемых мест возникновения чрезвычайных ситуаций и их масштабов.</w:t>
      </w:r>
    </w:p>
    <w:p w:rsidR="005D5CA0" w:rsidRPr="0009344F" w:rsidRDefault="005D5CA0" w:rsidP="005D5CA0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hAnsi="PT Astra Serif"/>
          <w:sz w:val="28"/>
          <w:szCs w:val="28"/>
        </w:rPr>
        <w:t xml:space="preserve">Создание, хранение, использование резерва и восполнение использованного резерва осуществляется за счет средств бюджета </w:t>
      </w:r>
      <w:r w:rsidR="00774DD6">
        <w:rPr>
          <w:rFonts w:ascii="PT Astra Serif" w:hAnsi="PT Astra Serif"/>
          <w:sz w:val="28"/>
          <w:szCs w:val="28"/>
        </w:rPr>
        <w:t>Тазовского района</w:t>
      </w:r>
      <w:r w:rsidRPr="0009344F">
        <w:rPr>
          <w:rFonts w:ascii="PT Astra Serif" w:hAnsi="PT Astra Serif"/>
          <w:sz w:val="28"/>
          <w:szCs w:val="28"/>
        </w:rPr>
        <w:t xml:space="preserve">. </w:t>
      </w:r>
    </w:p>
    <w:p w:rsidR="005D5CA0" w:rsidRPr="0009344F" w:rsidRDefault="005D5CA0" w:rsidP="005D5CA0">
      <w:pPr>
        <w:pStyle w:val="ConsPlusNormal"/>
        <w:widowControl/>
        <w:numPr>
          <w:ilvl w:val="1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 xml:space="preserve">Номенклатура и объем резерва определяются </w:t>
      </w:r>
      <w:r w:rsidR="00FE2D99">
        <w:rPr>
          <w:rFonts w:ascii="PT Astra Serif" w:hAnsi="PT Astra Serif" w:cs="Times New Roman"/>
          <w:sz w:val="28"/>
          <w:szCs w:val="28"/>
        </w:rPr>
        <w:t xml:space="preserve">настоящим </w:t>
      </w:r>
      <w:r w:rsidRPr="0009344F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</w:t>
      </w:r>
      <w:r w:rsidR="00774DD6">
        <w:rPr>
          <w:rFonts w:ascii="PT Astra Serif" w:hAnsi="PT Astra Serif" w:cs="Times New Roman"/>
          <w:sz w:val="28"/>
          <w:szCs w:val="28"/>
        </w:rPr>
        <w:t>Тазовского района</w:t>
      </w:r>
      <w:r w:rsidRPr="0009344F">
        <w:rPr>
          <w:rFonts w:ascii="PT Astra Serif" w:hAnsi="PT Astra Serif" w:cs="Times New Roman"/>
          <w:sz w:val="28"/>
          <w:szCs w:val="28"/>
        </w:rPr>
        <w:t xml:space="preserve"> </w:t>
      </w:r>
      <w:r w:rsidRPr="0009344F">
        <w:rPr>
          <w:rFonts w:ascii="PT Astra Serif" w:hAnsi="PT Astra Serif"/>
          <w:sz w:val="28"/>
          <w:szCs w:val="28"/>
        </w:rPr>
        <w:t>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средств, для ликвидации чрезвычайных ситуаций</w:t>
      </w:r>
      <w:r w:rsidRPr="0009344F">
        <w:rPr>
          <w:rFonts w:ascii="PT Astra Serif" w:hAnsi="PT Astra Serif" w:cs="Times New Roman"/>
          <w:sz w:val="28"/>
          <w:szCs w:val="28"/>
        </w:rPr>
        <w:t>.</w:t>
      </w:r>
    </w:p>
    <w:p w:rsidR="005D5CA0" w:rsidRPr="0009344F" w:rsidRDefault="005D5CA0" w:rsidP="005D5CA0">
      <w:pPr>
        <w:pStyle w:val="ConsPlusNormal"/>
        <w:widowControl/>
        <w:numPr>
          <w:ilvl w:val="1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/>
          <w:sz w:val="28"/>
          <w:szCs w:val="28"/>
        </w:rPr>
        <w:t>Объем финансовых средств определяется с учетом возможного изменения рыночных цен на материальные ресурсы.</w:t>
      </w:r>
    </w:p>
    <w:p w:rsidR="005D5CA0" w:rsidRPr="0070358C" w:rsidRDefault="00802205" w:rsidP="005D5CA0">
      <w:pPr>
        <w:pStyle w:val="ConsPlusNormal"/>
        <w:widowControl/>
        <w:numPr>
          <w:ilvl w:val="1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D5CA0" w:rsidRPr="0009344F">
        <w:rPr>
          <w:rFonts w:ascii="PT Astra Serif" w:hAnsi="PT Astra Serif"/>
          <w:sz w:val="28"/>
          <w:szCs w:val="28"/>
        </w:rPr>
        <w:t>В Районный резерв материальных ресурсов могут быть заложены материальные ресурсы, полученные на безвозмездной основе.</w:t>
      </w:r>
    </w:p>
    <w:p w:rsidR="0070358C" w:rsidRPr="0070358C" w:rsidRDefault="0070358C" w:rsidP="0070358C">
      <w:pPr>
        <w:pStyle w:val="ConsPlusNormal"/>
        <w:widowControl/>
        <w:numPr>
          <w:ilvl w:val="1"/>
          <w:numId w:val="2"/>
        </w:numPr>
        <w:tabs>
          <w:tab w:val="left" w:pos="142"/>
        </w:tabs>
        <w:adjustRightInd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0358C">
        <w:rPr>
          <w:rFonts w:ascii="PT Astra Serif" w:hAnsi="PT Astra Serif"/>
          <w:sz w:val="28"/>
          <w:szCs w:val="28"/>
        </w:rPr>
        <w:t>Функции по хранению, использованию резерва и восполнению использованного резерва возлагаются на следующие организации в пределах их компетенции по видам материальных ресурсов:</w:t>
      </w:r>
    </w:p>
    <w:p w:rsidR="0070358C" w:rsidRPr="0070358C" w:rsidRDefault="0070358C" w:rsidP="0070358C">
      <w:pPr>
        <w:pStyle w:val="ConsNormal"/>
        <w:widowControl/>
        <w:tabs>
          <w:tab w:val="left" w:pos="14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0358C">
        <w:rPr>
          <w:rFonts w:ascii="PT Astra Serif" w:hAnsi="PT Astra Serif" w:cs="Times New Roman"/>
          <w:sz w:val="28"/>
          <w:szCs w:val="28"/>
        </w:rPr>
        <w:t xml:space="preserve">- продовольствие, вещевое имущество, материально-технические средства, горюче-смазочные материалы – </w:t>
      </w:r>
      <w:r w:rsidR="00963BFD">
        <w:rPr>
          <w:rFonts w:ascii="PT Astra Serif" w:hAnsi="PT Astra Serif" w:cs="Times New Roman"/>
          <w:sz w:val="28"/>
          <w:szCs w:val="28"/>
        </w:rPr>
        <w:t>управление по делам гражданской обороны, предупреждению и ликвидации чрезвычайных ситуаций Администрации Тазовского района</w:t>
      </w:r>
      <w:r w:rsidRPr="0070358C">
        <w:rPr>
          <w:rFonts w:ascii="PT Astra Serif" w:hAnsi="PT Astra Serif" w:cs="Times New Roman"/>
          <w:sz w:val="28"/>
          <w:szCs w:val="28"/>
        </w:rPr>
        <w:t>;</w:t>
      </w:r>
    </w:p>
    <w:p w:rsidR="0070358C" w:rsidRPr="0070358C" w:rsidRDefault="0070358C" w:rsidP="0070358C">
      <w:pPr>
        <w:pStyle w:val="ConsNormal"/>
        <w:widowControl/>
        <w:tabs>
          <w:tab w:val="left" w:pos="14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0358C">
        <w:rPr>
          <w:rFonts w:ascii="PT Astra Serif" w:hAnsi="PT Astra Serif" w:cs="Times New Roman"/>
          <w:sz w:val="28"/>
          <w:szCs w:val="28"/>
        </w:rPr>
        <w:t xml:space="preserve">- медикаменты и медицинские средства – медицинская спасательная служба </w:t>
      </w:r>
      <w:r>
        <w:rPr>
          <w:rFonts w:ascii="PT Astra Serif" w:hAnsi="PT Astra Serif" w:cs="Times New Roman"/>
          <w:sz w:val="28"/>
          <w:szCs w:val="28"/>
        </w:rPr>
        <w:t>Тазовского</w:t>
      </w:r>
      <w:r w:rsidRPr="0070358C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70358C">
        <w:rPr>
          <w:rFonts w:ascii="PT Astra Serif" w:hAnsi="PT Astra Serif" w:cs="Times New Roman"/>
          <w:sz w:val="28"/>
          <w:szCs w:val="28"/>
        </w:rPr>
        <w:t>, созданная на базе государственного бюджетного учреждения здравоохранения Ямало-Ненецкого автономного округа «</w:t>
      </w:r>
      <w:r>
        <w:rPr>
          <w:rFonts w:ascii="PT Astra Serif" w:hAnsi="PT Astra Serif" w:cs="Times New Roman"/>
          <w:sz w:val="28"/>
          <w:szCs w:val="28"/>
        </w:rPr>
        <w:t>Тазовская</w:t>
      </w:r>
      <w:r w:rsidRPr="0070358C">
        <w:rPr>
          <w:rFonts w:ascii="PT Astra Serif" w:hAnsi="PT Astra Serif" w:cs="Times New Roman"/>
          <w:sz w:val="28"/>
          <w:szCs w:val="28"/>
        </w:rPr>
        <w:t xml:space="preserve"> центральная районная больница».</w:t>
      </w:r>
    </w:p>
    <w:p w:rsidR="005D5CA0" w:rsidRPr="0009344F" w:rsidRDefault="00802205" w:rsidP="005D5CA0">
      <w:pPr>
        <w:pStyle w:val="ConsPlusNormal"/>
        <w:widowControl/>
        <w:numPr>
          <w:ilvl w:val="1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5D5CA0" w:rsidRPr="0009344F">
        <w:rPr>
          <w:rFonts w:ascii="PT Astra Serif" w:eastAsia="Calibri" w:hAnsi="PT Astra Serif"/>
          <w:sz w:val="28"/>
          <w:szCs w:val="28"/>
        </w:rPr>
        <w:t>Координацию действий организаций</w:t>
      </w:r>
      <w:r w:rsidR="005D5CA0" w:rsidRPr="0009344F">
        <w:rPr>
          <w:rFonts w:ascii="PT Astra Serif" w:eastAsia="Calibri" w:hAnsi="PT Astra Serif" w:cs="PT Astra Serif"/>
          <w:sz w:val="28"/>
          <w:szCs w:val="28"/>
        </w:rPr>
        <w:t xml:space="preserve">, на которые возложены функции </w:t>
      </w:r>
      <w:r w:rsidR="005D5CA0" w:rsidRPr="0009344F">
        <w:rPr>
          <w:rFonts w:ascii="PT Astra Serif" w:hAnsi="PT Astra Serif"/>
          <w:sz w:val="28"/>
          <w:szCs w:val="28"/>
        </w:rPr>
        <w:t>по хранению, использованию резерва и восполнению использованного резерва (далее – Ответственные организации),</w:t>
      </w:r>
      <w:r w:rsidR="005D5CA0" w:rsidRPr="0009344F">
        <w:rPr>
          <w:rFonts w:ascii="PT Astra Serif" w:eastAsia="Calibri" w:hAnsi="PT Astra Serif"/>
          <w:sz w:val="28"/>
          <w:szCs w:val="28"/>
        </w:rPr>
        <w:t xml:space="preserve"> при использовании материальных ресурсов и восполнении использованных средств резерва, в том числе по</w:t>
      </w:r>
      <w:r w:rsidR="005D5CA0" w:rsidRPr="0009344F">
        <w:rPr>
          <w:rFonts w:ascii="PT Astra Serif" w:hAnsi="PT Astra Serif" w:cs="Times New Roman"/>
          <w:sz w:val="28"/>
          <w:szCs w:val="28"/>
        </w:rPr>
        <w:t xml:space="preserve"> внесению изменений в номенклатуру и объем резерва, </w:t>
      </w:r>
      <w:r w:rsidR="005D5CA0" w:rsidRPr="0009344F">
        <w:rPr>
          <w:rFonts w:ascii="PT Astra Serif" w:eastAsia="Calibri" w:hAnsi="PT Astra Serif"/>
          <w:sz w:val="28"/>
          <w:szCs w:val="28"/>
        </w:rPr>
        <w:t xml:space="preserve">осуществляет комиссия </w:t>
      </w:r>
      <w:r w:rsidR="005D5CA0" w:rsidRPr="0009344F">
        <w:rPr>
          <w:rFonts w:ascii="PT Astra Serif" w:eastAsia="Calibri" w:hAnsi="PT Astra Serif" w:cs="PT Astra Serif"/>
          <w:sz w:val="28"/>
          <w:szCs w:val="28"/>
        </w:rPr>
        <w:t xml:space="preserve">по </w:t>
      </w:r>
      <w:r w:rsidR="005D5CA0" w:rsidRPr="0009344F">
        <w:rPr>
          <w:rFonts w:ascii="PT Astra Serif" w:eastAsia="Calibri" w:hAnsi="PT Astra Serif"/>
          <w:sz w:val="28"/>
          <w:szCs w:val="28"/>
        </w:rPr>
        <w:t xml:space="preserve">предупреждению и ликвидации чрезвычайных ситуаций и обеспечению пожарной безопасности в </w:t>
      </w:r>
      <w:r w:rsidR="00774DD6">
        <w:rPr>
          <w:rFonts w:ascii="PT Astra Serif" w:eastAsia="Calibri" w:hAnsi="PT Astra Serif"/>
          <w:sz w:val="28"/>
          <w:szCs w:val="28"/>
        </w:rPr>
        <w:t>Тазовском районе</w:t>
      </w:r>
      <w:r w:rsidR="005D5CA0" w:rsidRPr="0009344F">
        <w:rPr>
          <w:rFonts w:ascii="PT Astra Serif" w:eastAsia="Calibri" w:hAnsi="PT Astra Serif"/>
          <w:sz w:val="28"/>
          <w:szCs w:val="28"/>
        </w:rPr>
        <w:t xml:space="preserve"> (далее – Комиссия).</w:t>
      </w:r>
      <w:proofErr w:type="gramEnd"/>
    </w:p>
    <w:p w:rsidR="005D5CA0" w:rsidRPr="0009344F" w:rsidRDefault="005D5CA0" w:rsidP="005D5CA0">
      <w:pPr>
        <w:pStyle w:val="ConsPlusNormal"/>
        <w:widowControl/>
        <w:numPr>
          <w:ilvl w:val="1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/>
          <w:sz w:val="28"/>
          <w:szCs w:val="28"/>
        </w:rPr>
        <w:t>Ответственные организации</w:t>
      </w:r>
      <w:r w:rsidRPr="0009344F">
        <w:rPr>
          <w:rFonts w:ascii="PT Astra Serif" w:eastAsia="Calibri" w:hAnsi="PT Astra Serif" w:cs="PT Astra Serif"/>
          <w:sz w:val="28"/>
          <w:szCs w:val="28"/>
        </w:rPr>
        <w:t>:</w:t>
      </w:r>
    </w:p>
    <w:p w:rsidR="005D5CA0" w:rsidRPr="0009344F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lastRenderedPageBreak/>
        <w:t>- </w:t>
      </w:r>
      <w:r w:rsidRPr="0009344F">
        <w:rPr>
          <w:rFonts w:ascii="PT Astra Serif" w:hAnsi="PT Astra Serif"/>
          <w:sz w:val="28"/>
          <w:szCs w:val="28"/>
        </w:rPr>
        <w:t xml:space="preserve">разрабатывают предложения по номенклатуре и объему материальных ресурсов, исходя из среднемноголетних данных по возникновению возможных и периодических (циклических) чрезвычайных ситуаций, климатических и географических особенностей </w:t>
      </w:r>
      <w:r w:rsidR="00774DD6">
        <w:rPr>
          <w:rFonts w:ascii="PT Astra Serif" w:hAnsi="PT Astra Serif"/>
          <w:sz w:val="28"/>
          <w:szCs w:val="28"/>
        </w:rPr>
        <w:t>Тазовского района</w:t>
      </w:r>
      <w:r w:rsidRPr="0009344F">
        <w:rPr>
          <w:rFonts w:ascii="PT Astra Serif" w:eastAsia="Calibri" w:hAnsi="PT Astra Serif" w:cs="PT Astra Serif"/>
          <w:sz w:val="28"/>
          <w:szCs w:val="28"/>
        </w:rPr>
        <w:t>;</w:t>
      </w:r>
    </w:p>
    <w:p w:rsidR="005D5CA0" w:rsidRPr="0009344F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определяют размеры расходов по хранению и содержанию материальных ресурсов;</w:t>
      </w:r>
    </w:p>
    <w:p w:rsidR="005D5CA0" w:rsidRPr="0009344F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определяют места хранения материальных ресурсов, отвечающие требованиям по обеспечению сохранности материальных ресурсов, при соблюдении возможности их оперативной доставки в зоны чрезвычайных ситуаций;</w:t>
      </w:r>
    </w:p>
    <w:p w:rsidR="005D5CA0" w:rsidRPr="0009344F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в установленном порядке осуществляют отбор поставщиков материальных ресурсов;</w:t>
      </w:r>
    </w:p>
    <w:p w:rsidR="005D5CA0" w:rsidRPr="0009344F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заключают в объеме выделенных ассигнований договоры (</w:t>
      </w:r>
      <w:r w:rsidR="00963BFD">
        <w:rPr>
          <w:rFonts w:ascii="PT Astra Serif" w:eastAsia="Calibri" w:hAnsi="PT Astra Serif" w:cs="PT Astra Serif"/>
          <w:sz w:val="28"/>
          <w:szCs w:val="28"/>
        </w:rPr>
        <w:t>контракты</w:t>
      </w:r>
      <w:r w:rsidRPr="0009344F">
        <w:rPr>
          <w:rFonts w:ascii="PT Astra Serif" w:eastAsia="Calibri" w:hAnsi="PT Astra Serif" w:cs="PT Astra Serif"/>
          <w:sz w:val="28"/>
          <w:szCs w:val="28"/>
        </w:rPr>
        <w:t>) на поставку отдельных видов материальных ресурсов, в том числе скоропортящихся, с предприятиями, базами, складами, имеющими эти материальные ресурсы в постоянном наличии или обращении;</w:t>
      </w:r>
    </w:p>
    <w:p w:rsidR="005D5CA0" w:rsidRPr="0009344F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организуют хранение, использование материальных ресурсов и восполнение использованных материальных ресурсов;</w:t>
      </w:r>
    </w:p>
    <w:p w:rsidR="005D5CA0" w:rsidRPr="0009344F" w:rsidRDefault="005D5CA0" w:rsidP="005D5CA0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организуют доставку соответствующих видов материальных ресурсов в зоны чрезвычайных ситуаций;</w:t>
      </w:r>
    </w:p>
    <w:p w:rsidR="005D5CA0" w:rsidRPr="0009344F" w:rsidRDefault="005D5CA0" w:rsidP="005D5CA0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ведут учет и отчетность по операциям с материальными ресурсами;</w:t>
      </w:r>
    </w:p>
    <w:p w:rsidR="005D5CA0" w:rsidRPr="0009344F" w:rsidRDefault="005D5CA0" w:rsidP="005D5CA0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обеспечивают поддержание резерва в постоянной готовности к использованию;</w:t>
      </w:r>
    </w:p>
    <w:p w:rsidR="005D5CA0" w:rsidRPr="0009344F" w:rsidRDefault="005D5CA0" w:rsidP="005D5CA0">
      <w:pPr>
        <w:pStyle w:val="ConsPlusNormal"/>
        <w:widowControl/>
        <w:tabs>
          <w:tab w:val="left" w:pos="0"/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осуществляют</w:t>
      </w:r>
      <w:r w:rsidRPr="000934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9344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9344F">
        <w:rPr>
          <w:rFonts w:ascii="PT Astra Serif" w:hAnsi="PT Astra Serif"/>
          <w:sz w:val="28"/>
          <w:szCs w:val="28"/>
        </w:rPr>
        <w:t xml:space="preserve"> </w:t>
      </w:r>
      <w:r w:rsidRPr="0009344F">
        <w:rPr>
          <w:rFonts w:ascii="PT Astra Serif" w:eastAsia="Calibri" w:hAnsi="PT Astra Serif" w:cs="PT Astra Serif"/>
          <w:sz w:val="28"/>
          <w:szCs w:val="28"/>
        </w:rPr>
        <w:t>наличием, качественным состоянием, соблюдением условий хранения и выполнением мероприятий по содержанию материальных ресурсов;</w:t>
      </w:r>
    </w:p>
    <w:p w:rsidR="005D5CA0" w:rsidRPr="0009344F" w:rsidRDefault="005D5CA0" w:rsidP="005D5CA0">
      <w:pPr>
        <w:pStyle w:val="ConsPlusNormal"/>
        <w:widowControl/>
        <w:tabs>
          <w:tab w:val="left" w:pos="0"/>
          <w:tab w:val="left" w:pos="1276"/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устанавливают порядок выдачи материальных ресурсов;</w:t>
      </w:r>
    </w:p>
    <w:p w:rsidR="005D5CA0" w:rsidRPr="0009344F" w:rsidRDefault="005D5CA0" w:rsidP="005D5CA0">
      <w:pPr>
        <w:pStyle w:val="ConsPlusNormal"/>
        <w:widowControl/>
        <w:tabs>
          <w:tab w:val="left" w:pos="0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344F">
        <w:rPr>
          <w:rFonts w:ascii="PT Astra Serif" w:hAnsi="PT Astra Serif"/>
          <w:sz w:val="28"/>
          <w:szCs w:val="28"/>
        </w:rPr>
        <w:t>2.10. </w:t>
      </w:r>
      <w:r w:rsidRPr="0009344F">
        <w:rPr>
          <w:rFonts w:ascii="PT Astra Serif" w:eastAsia="Calibri" w:hAnsi="PT Astra Serif" w:cs="PT Astra Serif"/>
          <w:sz w:val="28"/>
          <w:szCs w:val="28"/>
        </w:rPr>
        <w:t xml:space="preserve">Приобретение материальных ресурсов осуществляется в соответствии с Федеральным </w:t>
      </w:r>
      <w:hyperlink r:id="rId10" w:history="1">
        <w:r w:rsidRPr="0009344F">
          <w:rPr>
            <w:rFonts w:ascii="PT Astra Serif" w:eastAsia="Calibri" w:hAnsi="PT Astra Serif" w:cs="PT Astra Serif"/>
            <w:sz w:val="28"/>
            <w:szCs w:val="28"/>
          </w:rPr>
          <w:t>законом</w:t>
        </w:r>
      </w:hyperlink>
      <w:r w:rsidRPr="0009344F">
        <w:rPr>
          <w:rFonts w:ascii="PT Astra Serif" w:eastAsia="Calibri" w:hAnsi="PT Astra Serif" w:cs="PT Astra Serif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 апреля 2013 года № 44-ФЗ).</w:t>
      </w:r>
    </w:p>
    <w:p w:rsidR="005D5CA0" w:rsidRPr="0009344F" w:rsidRDefault="005D5CA0" w:rsidP="005D5CA0">
      <w:pPr>
        <w:tabs>
          <w:tab w:val="left" w:pos="2040"/>
        </w:tabs>
        <w:rPr>
          <w:rFonts w:ascii="PT Astra Serif" w:hAnsi="PT Astra Serif"/>
          <w:sz w:val="28"/>
          <w:szCs w:val="28"/>
        </w:rPr>
      </w:pPr>
    </w:p>
    <w:p w:rsidR="005D5CA0" w:rsidRPr="0009344F" w:rsidRDefault="005D5CA0" w:rsidP="005D5CA0">
      <w:pPr>
        <w:pStyle w:val="Con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344F">
        <w:rPr>
          <w:rFonts w:ascii="PT Astra Serif" w:hAnsi="PT Astra Serif" w:cs="Times New Roman"/>
          <w:b/>
          <w:sz w:val="28"/>
          <w:szCs w:val="28"/>
        </w:rPr>
        <w:t>III. Хранение и обслуживание Районного резерва материальных ресурсов</w:t>
      </w:r>
    </w:p>
    <w:p w:rsidR="005D5CA0" w:rsidRPr="0009344F" w:rsidRDefault="005D5CA0" w:rsidP="005D5CA0">
      <w:pPr>
        <w:pStyle w:val="ConsNonformat"/>
        <w:widowControl/>
        <w:ind w:firstLine="720"/>
        <w:rPr>
          <w:rFonts w:ascii="PT Astra Serif" w:hAnsi="PT Astra Serif" w:cs="Times New Roman"/>
          <w:sz w:val="28"/>
          <w:szCs w:val="28"/>
        </w:rPr>
      </w:pPr>
    </w:p>
    <w:p w:rsidR="005D5CA0" w:rsidRPr="0009344F" w:rsidRDefault="005D5CA0" w:rsidP="005D5C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344F">
        <w:rPr>
          <w:rFonts w:ascii="PT Astra Serif" w:hAnsi="PT Astra Serif"/>
          <w:sz w:val="28"/>
          <w:szCs w:val="28"/>
        </w:rPr>
        <w:t>3.1. Основной задачей хранения Районного резерва материальных ресурсов для ликвидации чрезвычайных ситуаций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5D5CA0" w:rsidRPr="0009344F" w:rsidRDefault="005D5CA0" w:rsidP="005D5C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344F">
        <w:rPr>
          <w:rFonts w:ascii="PT Astra Serif" w:hAnsi="PT Astra Serif"/>
          <w:sz w:val="28"/>
          <w:szCs w:val="28"/>
        </w:rPr>
        <w:t xml:space="preserve">3.2. Хранителями Районного резерва материальных ресурсов являются предприятия и организации независимо от форм собственности, имеющие в своем распоряжении оборудованные хранилища, где гарантирована их безусловная сохранность и откуда возможна их оперативная доставка в зоны чрезвычайных ситуаций, осуществляющие </w:t>
      </w:r>
      <w:r w:rsidR="006B7BA3">
        <w:rPr>
          <w:rFonts w:ascii="PT Astra Serif" w:hAnsi="PT Astra Serif"/>
          <w:sz w:val="28"/>
          <w:szCs w:val="28"/>
        </w:rPr>
        <w:t>на основании договоров (</w:t>
      </w:r>
      <w:r w:rsidR="000066B4">
        <w:rPr>
          <w:rFonts w:ascii="PT Astra Serif" w:hAnsi="PT Astra Serif"/>
          <w:sz w:val="28"/>
          <w:szCs w:val="28"/>
        </w:rPr>
        <w:t>контрактов</w:t>
      </w:r>
      <w:r w:rsidR="006B7BA3">
        <w:rPr>
          <w:rFonts w:ascii="PT Astra Serif" w:hAnsi="PT Astra Serif"/>
          <w:sz w:val="28"/>
          <w:szCs w:val="28"/>
        </w:rPr>
        <w:t xml:space="preserve">) </w:t>
      </w:r>
      <w:r w:rsidRPr="0009344F">
        <w:rPr>
          <w:rFonts w:ascii="PT Astra Serif" w:hAnsi="PT Astra Serif"/>
          <w:sz w:val="28"/>
          <w:szCs w:val="28"/>
        </w:rPr>
        <w:t>хранение и обслуживание материальных ресурсов Районного резерва.</w:t>
      </w:r>
    </w:p>
    <w:p w:rsidR="005D5CA0" w:rsidRPr="0009344F" w:rsidRDefault="005D5CA0" w:rsidP="005D5CA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9344F">
        <w:rPr>
          <w:rFonts w:ascii="PT Astra Serif" w:hAnsi="PT Astra Serif"/>
          <w:sz w:val="28"/>
          <w:szCs w:val="28"/>
        </w:rPr>
        <w:tab/>
        <w:t xml:space="preserve"> 3.3. Обслуживание Районного резерва материальных ресурсов включает в себя следующее:</w:t>
      </w:r>
    </w:p>
    <w:p w:rsidR="005D5CA0" w:rsidRPr="0009344F" w:rsidRDefault="005D5CA0" w:rsidP="005D5CA0">
      <w:pPr>
        <w:pStyle w:val="Con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lastRenderedPageBreak/>
        <w:t>- получение поступивших грузов и транспортировка до баз хранения;</w:t>
      </w:r>
    </w:p>
    <w:p w:rsidR="005D5CA0" w:rsidRPr="0009344F" w:rsidRDefault="005D5CA0" w:rsidP="005D5CA0">
      <w:pPr>
        <w:pStyle w:val="Con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- загрузка материальных сре</w:t>
      </w:r>
      <w:proofErr w:type="gramStart"/>
      <w:r w:rsidRPr="0009344F">
        <w:rPr>
          <w:rFonts w:ascii="PT Astra Serif" w:hAnsi="PT Astra Serif" w:cs="Times New Roman"/>
          <w:sz w:val="28"/>
          <w:szCs w:val="28"/>
        </w:rPr>
        <w:t>дств в скл</w:t>
      </w:r>
      <w:proofErr w:type="gramEnd"/>
      <w:r w:rsidRPr="0009344F">
        <w:rPr>
          <w:rFonts w:ascii="PT Astra Serif" w:hAnsi="PT Astra Serif" w:cs="Times New Roman"/>
          <w:sz w:val="28"/>
          <w:szCs w:val="28"/>
        </w:rPr>
        <w:t>адские помещения;</w:t>
      </w:r>
    </w:p>
    <w:p w:rsidR="005D5CA0" w:rsidRPr="0009344F" w:rsidRDefault="005D5CA0" w:rsidP="005D5CA0">
      <w:pPr>
        <w:pStyle w:val="Con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09344F">
        <w:rPr>
          <w:rFonts w:ascii="PT Astra Serif" w:hAnsi="PT Astra Serif" w:cs="Times New Roman"/>
          <w:sz w:val="28"/>
          <w:szCs w:val="28"/>
        </w:rPr>
        <w:t>внутрискладские</w:t>
      </w:r>
      <w:proofErr w:type="spellEnd"/>
      <w:r w:rsidRPr="0009344F">
        <w:rPr>
          <w:rFonts w:ascii="PT Astra Serif" w:hAnsi="PT Astra Serif" w:cs="Times New Roman"/>
          <w:sz w:val="28"/>
          <w:szCs w:val="28"/>
        </w:rPr>
        <w:t xml:space="preserve"> перемещения грузов;</w:t>
      </w:r>
    </w:p>
    <w:p w:rsidR="005D5CA0" w:rsidRPr="0009344F" w:rsidRDefault="005D5CA0" w:rsidP="005D5CA0">
      <w:pPr>
        <w:pStyle w:val="Con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- погрузка на транспорт получателей;</w:t>
      </w:r>
    </w:p>
    <w:p w:rsidR="005D5CA0" w:rsidRPr="0009344F" w:rsidRDefault="005D5CA0" w:rsidP="005D5CA0">
      <w:pPr>
        <w:pStyle w:val="Con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09344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9344F">
        <w:rPr>
          <w:rFonts w:ascii="PT Astra Serif" w:hAnsi="PT Astra Serif" w:cs="Times New Roman"/>
          <w:sz w:val="28"/>
          <w:szCs w:val="28"/>
        </w:rPr>
        <w:t xml:space="preserve"> сроками годности материальных средств;</w:t>
      </w:r>
    </w:p>
    <w:p w:rsidR="005D5CA0" w:rsidRPr="0009344F" w:rsidRDefault="005D5CA0" w:rsidP="005D5CA0">
      <w:pPr>
        <w:pStyle w:val="Con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- операции, связанные с освежением материальных средств с истекающим сроком годности;</w:t>
      </w:r>
    </w:p>
    <w:p w:rsidR="005D5CA0" w:rsidRPr="0009344F" w:rsidRDefault="005D5CA0" w:rsidP="005D5CA0">
      <w:pPr>
        <w:pStyle w:val="Con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- документальная обработка материальных средств резерва;</w:t>
      </w:r>
    </w:p>
    <w:p w:rsidR="005D5CA0" w:rsidRPr="0009344F" w:rsidRDefault="005D5CA0" w:rsidP="005D5CA0">
      <w:pPr>
        <w:pStyle w:val="Con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- своевременная отчетность о поступлении, списании и замене материальных средств резерва.</w:t>
      </w:r>
    </w:p>
    <w:p w:rsidR="005D5CA0" w:rsidRPr="0009344F" w:rsidRDefault="005D5CA0" w:rsidP="005D5CA0">
      <w:pPr>
        <w:jc w:val="center"/>
        <w:rPr>
          <w:rFonts w:ascii="PT Astra Serif" w:hAnsi="PT Astra Serif"/>
          <w:b/>
          <w:sz w:val="28"/>
          <w:szCs w:val="28"/>
        </w:rPr>
      </w:pPr>
    </w:p>
    <w:p w:rsidR="005D5CA0" w:rsidRPr="0009344F" w:rsidRDefault="005D5CA0" w:rsidP="005D5CA0">
      <w:pPr>
        <w:jc w:val="center"/>
        <w:rPr>
          <w:rFonts w:ascii="PT Astra Serif" w:hAnsi="PT Astra Serif"/>
          <w:b/>
          <w:sz w:val="28"/>
          <w:szCs w:val="28"/>
        </w:rPr>
      </w:pPr>
      <w:r w:rsidRPr="0009344F">
        <w:rPr>
          <w:rFonts w:ascii="PT Astra Serif" w:hAnsi="PT Astra Serif"/>
          <w:b/>
          <w:sz w:val="28"/>
          <w:szCs w:val="28"/>
          <w:lang w:val="en-US"/>
        </w:rPr>
        <w:t>I</w:t>
      </w:r>
      <w:r w:rsidRPr="0009344F">
        <w:rPr>
          <w:rFonts w:ascii="PT Astra Serif" w:hAnsi="PT Astra Serif"/>
          <w:b/>
          <w:sz w:val="28"/>
          <w:szCs w:val="28"/>
        </w:rPr>
        <w:t>V. Использование Районного резерва материальных ресурсов</w:t>
      </w:r>
    </w:p>
    <w:p w:rsidR="005D5CA0" w:rsidRPr="0009344F" w:rsidRDefault="005D5CA0" w:rsidP="005D5CA0">
      <w:pPr>
        <w:pStyle w:val="ConsNonformat"/>
        <w:widowControl/>
        <w:rPr>
          <w:rFonts w:ascii="PT Astra Serif" w:hAnsi="PT Astra Serif" w:cs="Times New Roman"/>
          <w:sz w:val="28"/>
          <w:szCs w:val="28"/>
        </w:rPr>
      </w:pPr>
    </w:p>
    <w:p w:rsidR="005D5CA0" w:rsidRPr="0009344F" w:rsidRDefault="004305B2" w:rsidP="005D5CA0">
      <w:pPr>
        <w:numPr>
          <w:ilvl w:val="1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D5CA0" w:rsidRPr="0009344F">
        <w:rPr>
          <w:rFonts w:ascii="PT Astra Serif" w:hAnsi="PT Astra Serif"/>
          <w:sz w:val="28"/>
          <w:szCs w:val="28"/>
        </w:rPr>
        <w:t xml:space="preserve">Районный резерв материальных ресурсов </w:t>
      </w:r>
      <w:r w:rsidR="005D5CA0" w:rsidRPr="0009344F">
        <w:rPr>
          <w:rFonts w:ascii="PT Astra Serif" w:eastAsia="Calibri" w:hAnsi="PT Astra Serif" w:cs="PT Astra Serif"/>
          <w:sz w:val="28"/>
          <w:szCs w:val="28"/>
        </w:rPr>
        <w:t>используется</w:t>
      </w:r>
      <w:r w:rsidR="005D5CA0" w:rsidRPr="0009344F">
        <w:rPr>
          <w:rFonts w:ascii="PT Astra Serif" w:hAnsi="PT Astra Serif"/>
          <w:sz w:val="28"/>
          <w:szCs w:val="28"/>
        </w:rPr>
        <w:t>:</w:t>
      </w:r>
    </w:p>
    <w:p w:rsidR="005D5CA0" w:rsidRPr="0009344F" w:rsidRDefault="005D5CA0" w:rsidP="005D5CA0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 xml:space="preserve">а) для </w:t>
      </w:r>
      <w:r w:rsidR="00237AC3">
        <w:rPr>
          <w:rFonts w:ascii="PT Astra Serif" w:hAnsi="PT Astra Serif" w:cs="Times New Roman"/>
          <w:sz w:val="28"/>
          <w:szCs w:val="28"/>
        </w:rPr>
        <w:t xml:space="preserve">предупреждения и </w:t>
      </w:r>
      <w:r w:rsidRPr="0009344F">
        <w:rPr>
          <w:rFonts w:ascii="PT Astra Serif" w:hAnsi="PT Astra Serif" w:cs="Times New Roman"/>
          <w:sz w:val="28"/>
          <w:szCs w:val="28"/>
        </w:rPr>
        <w:t>ликвидации чрезвычайных ситуаций:</w:t>
      </w:r>
    </w:p>
    <w:p w:rsidR="005D5CA0" w:rsidRPr="0009344F" w:rsidRDefault="005D5CA0" w:rsidP="005D5CA0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- </w:t>
      </w:r>
      <w:r w:rsidRPr="0009344F">
        <w:rPr>
          <w:rFonts w:ascii="PT Astra Serif" w:eastAsia="Calibri" w:hAnsi="PT Astra Serif" w:cs="PT Astra Serif"/>
          <w:sz w:val="28"/>
          <w:szCs w:val="28"/>
        </w:rPr>
        <w:t xml:space="preserve">при проведении аварийно-спасательных и других неотложных работ по устранению непосредственной опасности для жизни и здоровья людей; </w:t>
      </w:r>
    </w:p>
    <w:p w:rsidR="005D5CA0" w:rsidRPr="0009344F" w:rsidRDefault="005D5CA0" w:rsidP="005D5CA0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для развертывания и содержания временных пунктов проживания и питания пострадавших от чрезвычайных ситуаций граждан;</w:t>
      </w:r>
    </w:p>
    <w:p w:rsidR="005D5CA0" w:rsidRPr="0009344F" w:rsidRDefault="005D5CA0" w:rsidP="005D5CA0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оказания пострадавшим гражданам единовременной материальной помощи;</w:t>
      </w:r>
    </w:p>
    <w:p w:rsidR="005D5CA0" w:rsidRPr="0009344F" w:rsidRDefault="005D5CA0" w:rsidP="005D5CA0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- других первоочередных мероприятий, связанных с обеспечением жизнедеятельности пострадавшего населения</w:t>
      </w:r>
      <w:r w:rsidRPr="0009344F">
        <w:rPr>
          <w:rFonts w:ascii="PT Astra Serif" w:hAnsi="PT Astra Serif" w:cs="Times New Roman"/>
          <w:sz w:val="28"/>
          <w:szCs w:val="28"/>
        </w:rPr>
        <w:t>;</w:t>
      </w:r>
    </w:p>
    <w:p w:rsidR="005D5CA0" w:rsidRPr="0009344F" w:rsidRDefault="005D5CA0" w:rsidP="005D5CA0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б) </w:t>
      </w:r>
      <w:r w:rsidRPr="0009344F">
        <w:rPr>
          <w:rFonts w:ascii="PT Astra Serif" w:hAnsi="PT Astra Serif" w:cs="Times New Roman"/>
          <w:sz w:val="28"/>
          <w:szCs w:val="28"/>
        </w:rPr>
        <w:t>в связи с освежением и заменой материальных ресурсов;</w:t>
      </w:r>
    </w:p>
    <w:p w:rsidR="005D5CA0" w:rsidRPr="0009344F" w:rsidRDefault="005D5CA0" w:rsidP="005D5CA0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в) в целях гражданской обороны для первоочередного жизнеобеспечения населения, пострадавшего при военных конфликтах или вследствие этих конфликтов,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конфликтов.</w:t>
      </w:r>
    </w:p>
    <w:p w:rsidR="005D5CA0" w:rsidRPr="0009344F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4.2. Использование резерва осуществляется на основании решения Комиссии,</w:t>
      </w:r>
      <w:r w:rsidRPr="0009344F">
        <w:rPr>
          <w:rFonts w:ascii="PT Astra Serif" w:hAnsi="PT Astra Serif" w:cs="Times New Roman"/>
          <w:sz w:val="28"/>
          <w:szCs w:val="28"/>
        </w:rPr>
        <w:t xml:space="preserve"> в котором указываются количество, состав материальных средств и их целевое назначение.</w:t>
      </w:r>
    </w:p>
    <w:p w:rsidR="005D5CA0" w:rsidRPr="0009344F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 xml:space="preserve">4.3. Основанием для выделения материальных ресурсов из Районного резерва материальных ресурсов в военное время для первоочередного обеспечения населения, а также для оснащения нештатных аварийно-спасательных формирований при проведении аварийно-спасательных и других неотложных работ в случае возникновения опасностей при ведении военных действий или вследствие этих действий является распоряжение руководителя гражданской обороны </w:t>
      </w:r>
      <w:r w:rsidR="00774DD6">
        <w:rPr>
          <w:rFonts w:ascii="PT Astra Serif" w:hAnsi="PT Astra Serif" w:cs="Times New Roman"/>
          <w:sz w:val="28"/>
          <w:szCs w:val="28"/>
        </w:rPr>
        <w:t>Тазовского района</w:t>
      </w:r>
      <w:r w:rsidRPr="0009344F">
        <w:rPr>
          <w:rFonts w:ascii="PT Astra Serif" w:hAnsi="PT Astra Serif" w:cs="Times New Roman"/>
          <w:sz w:val="28"/>
          <w:szCs w:val="28"/>
        </w:rPr>
        <w:t>.</w:t>
      </w:r>
    </w:p>
    <w:p w:rsidR="005D5CA0" w:rsidRPr="0009344F" w:rsidRDefault="005D5CA0" w:rsidP="005D5CA0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>4.4. </w:t>
      </w:r>
      <w:r w:rsidRPr="0009344F">
        <w:rPr>
          <w:rFonts w:ascii="PT Astra Serif" w:hAnsi="PT Astra Serif" w:cs="Times New Roman"/>
          <w:sz w:val="28"/>
          <w:szCs w:val="28"/>
        </w:rPr>
        <w:t xml:space="preserve">Освежение </w:t>
      </w:r>
      <w:r w:rsidRPr="0009344F">
        <w:rPr>
          <w:rFonts w:ascii="PT Astra Serif" w:hAnsi="PT Astra Serif"/>
          <w:sz w:val="28"/>
          <w:szCs w:val="28"/>
        </w:rPr>
        <w:t>материальных ресурсов</w:t>
      </w:r>
      <w:r w:rsidRPr="0009344F">
        <w:rPr>
          <w:rFonts w:ascii="PT Astra Serif" w:eastAsia="Calibri" w:hAnsi="PT Astra Serif"/>
          <w:sz w:val="28"/>
          <w:szCs w:val="28"/>
        </w:rPr>
        <w:t xml:space="preserve"> </w:t>
      </w:r>
      <w:r w:rsidRPr="0009344F">
        <w:rPr>
          <w:rFonts w:ascii="PT Astra Serif" w:hAnsi="PT Astra Serif" w:cs="Times New Roman"/>
          <w:sz w:val="28"/>
          <w:szCs w:val="28"/>
        </w:rPr>
        <w:t xml:space="preserve">осуществляется путем </w:t>
      </w:r>
      <w:r w:rsidRPr="0009344F">
        <w:rPr>
          <w:rFonts w:ascii="PT Astra Serif" w:hAnsi="PT Astra Serif"/>
          <w:sz w:val="28"/>
          <w:szCs w:val="28"/>
        </w:rPr>
        <w:t>выпуска материальных ресурсов из резерва в связи с истечением установленного срока хранения, а также вследствие возникновения обстоятельств, которые могут повлечь за собой порчу или ухудшение качества хранимых материальных ресурсов.</w:t>
      </w:r>
    </w:p>
    <w:p w:rsidR="005D5CA0" w:rsidRPr="0009344F" w:rsidRDefault="004305B2" w:rsidP="005D5CA0">
      <w:pPr>
        <w:pStyle w:val="ConsPlusNormal"/>
        <w:widowControl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D5CA0" w:rsidRPr="0009344F">
        <w:rPr>
          <w:rFonts w:ascii="PT Astra Serif" w:hAnsi="PT Astra Serif" w:cs="Times New Roman"/>
          <w:sz w:val="28"/>
          <w:szCs w:val="28"/>
        </w:rPr>
        <w:t xml:space="preserve">Материальные ресурсы резерва с истекшим сроком хранения, которые не пригодны к дальнейшему использованию и отнесенные в соответствии с законодательством Российской Федерации к основным средствам или </w:t>
      </w:r>
      <w:r w:rsidR="005D5CA0" w:rsidRPr="0009344F">
        <w:rPr>
          <w:rFonts w:ascii="PT Astra Serif" w:hAnsi="PT Astra Serif" w:cs="Times New Roman"/>
          <w:sz w:val="28"/>
          <w:szCs w:val="28"/>
        </w:rPr>
        <w:lastRenderedPageBreak/>
        <w:t>материальным запасам, подлежат списанию в соответствии с законодательством Российской Федерации.</w:t>
      </w:r>
    </w:p>
    <w:p w:rsidR="005D5CA0" w:rsidRPr="0009344F" w:rsidRDefault="004305B2" w:rsidP="005D5CA0">
      <w:pPr>
        <w:pStyle w:val="ConsPlusNormal"/>
        <w:widowControl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D5CA0" w:rsidRPr="0009344F">
        <w:rPr>
          <w:rFonts w:ascii="PT Astra Serif" w:hAnsi="PT Astra Serif" w:cs="Times New Roman"/>
          <w:sz w:val="28"/>
          <w:szCs w:val="28"/>
        </w:rPr>
        <w:t>Использование материальных ресурсов из Районного резерва в иных целях запрещается.</w:t>
      </w:r>
    </w:p>
    <w:p w:rsidR="005D5CA0" w:rsidRPr="0009344F" w:rsidRDefault="005D5CA0" w:rsidP="005D5CA0">
      <w:pPr>
        <w:pStyle w:val="ConsPlusNormal"/>
        <w:widowControl/>
        <w:tabs>
          <w:tab w:val="left" w:pos="0"/>
          <w:tab w:val="left" w:pos="1134"/>
        </w:tabs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D5CA0" w:rsidRPr="0009344F" w:rsidRDefault="005D5CA0" w:rsidP="005D5C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344F">
        <w:rPr>
          <w:rFonts w:ascii="PT Astra Serif" w:hAnsi="PT Astra Serif" w:cs="Times New Roman"/>
          <w:b/>
          <w:sz w:val="28"/>
          <w:szCs w:val="28"/>
          <w:lang w:val="en-US"/>
        </w:rPr>
        <w:t>V</w:t>
      </w:r>
      <w:r w:rsidRPr="0009344F">
        <w:rPr>
          <w:rFonts w:ascii="PT Astra Serif" w:hAnsi="PT Astra Serif" w:cs="Times New Roman"/>
          <w:b/>
          <w:sz w:val="28"/>
          <w:szCs w:val="28"/>
        </w:rPr>
        <w:t>. Восполнение использованных материальных ресурсов резерва</w:t>
      </w:r>
    </w:p>
    <w:p w:rsidR="005D5CA0" w:rsidRPr="0009344F" w:rsidRDefault="005D5CA0" w:rsidP="005D5CA0">
      <w:pPr>
        <w:pStyle w:val="ConsPlusNormal"/>
        <w:widowControl/>
        <w:tabs>
          <w:tab w:val="left" w:pos="1276"/>
        </w:tabs>
        <w:ind w:left="450"/>
        <w:jc w:val="both"/>
        <w:rPr>
          <w:rFonts w:ascii="PT Astra Serif" w:hAnsi="PT Astra Serif" w:cs="Times New Roman"/>
          <w:sz w:val="28"/>
          <w:szCs w:val="28"/>
        </w:rPr>
      </w:pPr>
    </w:p>
    <w:p w:rsidR="005D5CA0" w:rsidRPr="0009344F" w:rsidRDefault="005D5CA0" w:rsidP="005D5CA0">
      <w:pPr>
        <w:pStyle w:val="ConsPlusNormal"/>
        <w:widowControl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5.1.</w:t>
      </w:r>
      <w:r w:rsidRPr="0009344F">
        <w:rPr>
          <w:rFonts w:ascii="PT Astra Serif" w:hAnsi="PT Astra Serif" w:cs="Times New Roman"/>
          <w:sz w:val="28"/>
          <w:szCs w:val="28"/>
        </w:rPr>
        <w:tab/>
        <w:t>Использованные материальные ресурсы резерва подлежат восполнению (восстановлению) до нормируемого объема материальных ресурсов в таком же количестве и наименовании или с улучшенными техническими, функциональными и качественными характеристиками</w:t>
      </w:r>
      <w:r w:rsidRPr="0009344F">
        <w:rPr>
          <w:rFonts w:ascii="PT Astra Serif" w:eastAsia="Calibri" w:hAnsi="PT Astra Serif" w:cs="Tahoma"/>
          <w:sz w:val="28"/>
          <w:szCs w:val="28"/>
        </w:rPr>
        <w:t>.</w:t>
      </w:r>
    </w:p>
    <w:p w:rsidR="005D5CA0" w:rsidRPr="0009344F" w:rsidRDefault="005D5CA0" w:rsidP="005D5CA0">
      <w:pPr>
        <w:pStyle w:val="ConsPlusNormal"/>
        <w:widowControl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5.2.</w:t>
      </w:r>
      <w:r w:rsidRPr="0009344F">
        <w:rPr>
          <w:rFonts w:ascii="PT Astra Serif" w:hAnsi="PT Astra Serif" w:cs="Times New Roman"/>
          <w:sz w:val="28"/>
          <w:szCs w:val="28"/>
        </w:rPr>
        <w:tab/>
        <w:t>Восполнение использованных материальных ресурсов резерва осуществляется ответственными организациями в соответствии с решением Комиссии об использовании материальных ресурсов, в котором определяется источник восполнения использованных материальных ресурсов.</w:t>
      </w:r>
    </w:p>
    <w:p w:rsidR="005D5CA0" w:rsidRPr="0009344F" w:rsidRDefault="005D5CA0" w:rsidP="005D5CA0">
      <w:pPr>
        <w:pStyle w:val="ConsPlusNormal"/>
        <w:widowControl/>
        <w:tabs>
          <w:tab w:val="left" w:pos="0"/>
          <w:tab w:val="left" w:pos="1134"/>
        </w:tabs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D5CA0" w:rsidRPr="0009344F" w:rsidRDefault="005D5CA0" w:rsidP="005D5C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9344F">
        <w:rPr>
          <w:rFonts w:ascii="PT Astra Serif" w:hAnsi="PT Astra Serif" w:cs="Times New Roman"/>
          <w:b/>
          <w:sz w:val="28"/>
          <w:szCs w:val="28"/>
          <w:lang w:val="en-US"/>
        </w:rPr>
        <w:t>VI</w:t>
      </w:r>
      <w:r w:rsidRPr="0009344F">
        <w:rPr>
          <w:rFonts w:ascii="PT Astra Serif" w:hAnsi="PT Astra Serif" w:cs="Times New Roman"/>
          <w:b/>
          <w:sz w:val="28"/>
          <w:szCs w:val="28"/>
        </w:rPr>
        <w:t>.</w:t>
      </w:r>
      <w:r w:rsidRPr="0009344F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Pr="0009344F">
        <w:rPr>
          <w:rFonts w:ascii="PT Astra Serif" w:hAnsi="PT Astra Serif" w:cs="Times New Roman"/>
          <w:b/>
          <w:sz w:val="28"/>
          <w:szCs w:val="28"/>
        </w:rPr>
        <w:t xml:space="preserve">Финансирование расходов по созданию, </w:t>
      </w:r>
      <w:r w:rsidRPr="0009344F">
        <w:rPr>
          <w:rFonts w:ascii="PT Astra Serif" w:hAnsi="PT Astra Serif" w:cs="Times New Roman"/>
          <w:b/>
          <w:sz w:val="28"/>
          <w:szCs w:val="28"/>
        </w:rPr>
        <w:br/>
        <w:t>хранению, использованию и восполнению резерва</w:t>
      </w:r>
    </w:p>
    <w:p w:rsidR="005D5CA0" w:rsidRPr="0009344F" w:rsidRDefault="005D5CA0" w:rsidP="005D5C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5CA0" w:rsidRPr="0009344F" w:rsidRDefault="005D5CA0" w:rsidP="005D5CA0">
      <w:pPr>
        <w:pStyle w:val="ConsPlusNormal"/>
        <w:widowControl/>
        <w:numPr>
          <w:ilvl w:val="1"/>
          <w:numId w:val="5"/>
        </w:numPr>
        <w:tabs>
          <w:tab w:val="left" w:pos="0"/>
          <w:tab w:val="left" w:pos="1276"/>
          <w:tab w:val="left" w:pos="8505"/>
          <w:tab w:val="left" w:pos="8789"/>
          <w:tab w:val="left" w:pos="9356"/>
        </w:tabs>
        <w:adjustRightInd/>
        <w:ind w:left="0" w:firstLine="710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 xml:space="preserve">Финансирование расходов по созданию, хранению и использованию резерва осуществляется за счет средств бюджета </w:t>
      </w:r>
      <w:r w:rsidR="00774DD6">
        <w:rPr>
          <w:rFonts w:ascii="PT Astra Serif" w:hAnsi="PT Astra Serif" w:cs="Times New Roman"/>
          <w:sz w:val="28"/>
          <w:szCs w:val="28"/>
        </w:rPr>
        <w:t>Тазовского района</w:t>
      </w:r>
      <w:r w:rsidRPr="0009344F">
        <w:rPr>
          <w:rFonts w:ascii="PT Astra Serif" w:hAnsi="PT Astra Serif" w:cs="Times New Roman"/>
          <w:sz w:val="28"/>
          <w:szCs w:val="28"/>
        </w:rPr>
        <w:t>.</w:t>
      </w:r>
    </w:p>
    <w:p w:rsidR="005D5CA0" w:rsidRPr="0009344F" w:rsidRDefault="005D5CA0" w:rsidP="005D5CA0">
      <w:pPr>
        <w:pStyle w:val="ConsPlusNormal"/>
        <w:widowControl/>
        <w:numPr>
          <w:ilvl w:val="1"/>
          <w:numId w:val="5"/>
        </w:numPr>
        <w:tabs>
          <w:tab w:val="left" w:pos="0"/>
          <w:tab w:val="left" w:pos="1276"/>
          <w:tab w:val="left" w:pos="8505"/>
          <w:tab w:val="left" w:pos="8789"/>
          <w:tab w:val="left" w:pos="9356"/>
        </w:tabs>
        <w:adjustRightInd/>
        <w:ind w:left="0" w:firstLine="710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 xml:space="preserve">Финансирование расходов по восполнению использованного резерва осуществляется в соответствии с действующим законодательством за счет ассигнований резервного фонда Администрации </w:t>
      </w:r>
      <w:r w:rsidR="00774DD6">
        <w:rPr>
          <w:rFonts w:ascii="PT Astra Serif" w:hAnsi="PT Astra Serif" w:cs="Times New Roman"/>
          <w:sz w:val="28"/>
          <w:szCs w:val="28"/>
        </w:rPr>
        <w:t>Тазовского района</w:t>
      </w:r>
      <w:r w:rsidRPr="0009344F">
        <w:rPr>
          <w:rFonts w:ascii="PT Astra Serif" w:hAnsi="PT Astra Serif" w:cs="Times New Roman"/>
          <w:sz w:val="28"/>
          <w:szCs w:val="28"/>
        </w:rPr>
        <w:t>.</w:t>
      </w:r>
    </w:p>
    <w:p w:rsidR="005D5CA0" w:rsidRPr="0009344F" w:rsidRDefault="005D5CA0" w:rsidP="005D5CA0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 xml:space="preserve">При наличии доказанной вины лица, действия или бездействия которого повлекли за собой возникновение на территории </w:t>
      </w:r>
      <w:r w:rsidR="00774DD6">
        <w:rPr>
          <w:rFonts w:ascii="PT Astra Serif" w:eastAsia="Calibri" w:hAnsi="PT Astra Serif" w:cs="PT Astra Serif"/>
          <w:sz w:val="28"/>
          <w:szCs w:val="28"/>
        </w:rPr>
        <w:t>Тазовского района</w:t>
      </w:r>
      <w:r w:rsidRPr="0009344F">
        <w:rPr>
          <w:rFonts w:ascii="PT Astra Serif" w:eastAsia="Calibri" w:hAnsi="PT Astra Serif" w:cs="PT Astra Serif"/>
          <w:sz w:val="28"/>
          <w:szCs w:val="28"/>
        </w:rPr>
        <w:t xml:space="preserve"> чрезвычайной ситуации техногенного характера, для ликвидации которой был использован резерв, расходы по восполнению использованного резерва возмещаются за счет виновного лица в добровольном или судебном порядке.</w:t>
      </w:r>
    </w:p>
    <w:p w:rsidR="005D5CA0" w:rsidRPr="0009344F" w:rsidRDefault="005D5CA0" w:rsidP="005D5CA0">
      <w:pPr>
        <w:pStyle w:val="ConsPlusNormal"/>
        <w:widowControl/>
        <w:numPr>
          <w:ilvl w:val="1"/>
          <w:numId w:val="5"/>
        </w:numPr>
        <w:tabs>
          <w:tab w:val="left" w:pos="0"/>
          <w:tab w:val="left" w:pos="1276"/>
          <w:tab w:val="left" w:pos="8505"/>
          <w:tab w:val="left" w:pos="8789"/>
          <w:tab w:val="left" w:pos="9356"/>
        </w:tabs>
        <w:adjustRightInd/>
        <w:ind w:left="0" w:firstLine="710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>Объем финансовых средств, необходимых на приобретение материальных ресурсов, определяется с учетом возможного изменения рыночных цен на материальные ресурсы и расходов, связанных с хранением, освежением заменой и восполнением путем применения одного из методов определения начальной максимальной цены контракта, установленных статьей 22 Федерального закона от 05 апреля 2013 года № 44-ФЗ.</w:t>
      </w:r>
    </w:p>
    <w:p w:rsidR="005D5CA0" w:rsidRPr="0009344F" w:rsidRDefault="005D5CA0" w:rsidP="005D5CA0">
      <w:pPr>
        <w:pStyle w:val="ConsPlusNormal"/>
        <w:widowControl/>
        <w:ind w:firstLine="710"/>
        <w:rPr>
          <w:rFonts w:ascii="PT Astra Serif" w:hAnsi="PT Astra Serif" w:cs="Times New Roman"/>
          <w:sz w:val="28"/>
          <w:szCs w:val="28"/>
        </w:rPr>
      </w:pPr>
    </w:p>
    <w:p w:rsidR="005D5CA0" w:rsidRPr="0009344F" w:rsidRDefault="005D5CA0" w:rsidP="005D5C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9344F">
        <w:rPr>
          <w:rFonts w:ascii="PT Astra Serif" w:hAnsi="PT Astra Serif" w:cs="Times New Roman"/>
          <w:b/>
          <w:sz w:val="28"/>
          <w:szCs w:val="28"/>
          <w:lang w:val="en-US"/>
        </w:rPr>
        <w:t>VII</w:t>
      </w:r>
      <w:r w:rsidRPr="0009344F">
        <w:rPr>
          <w:rFonts w:ascii="PT Astra Serif" w:hAnsi="PT Astra Serif" w:cs="Times New Roman"/>
          <w:b/>
          <w:sz w:val="28"/>
          <w:szCs w:val="28"/>
        </w:rPr>
        <w:t>.</w:t>
      </w:r>
      <w:r w:rsidRPr="0009344F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Pr="0009344F">
        <w:rPr>
          <w:rFonts w:ascii="PT Astra Serif" w:hAnsi="PT Astra Serif" w:cs="Times New Roman"/>
          <w:b/>
          <w:sz w:val="28"/>
          <w:szCs w:val="28"/>
        </w:rPr>
        <w:t>Учет и контроль над наличием резерва</w:t>
      </w:r>
    </w:p>
    <w:p w:rsidR="005D5CA0" w:rsidRPr="0009344F" w:rsidRDefault="005D5CA0" w:rsidP="005D5CA0">
      <w:pPr>
        <w:pStyle w:val="ConsPlusNormal"/>
        <w:widowControl/>
        <w:ind w:left="45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5D5CA0" w:rsidRPr="0009344F" w:rsidRDefault="005D5CA0" w:rsidP="005D5CA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 xml:space="preserve"> 7.1. Управление по делам ГО и ЧС Администрации </w:t>
      </w:r>
      <w:r w:rsidR="00774DD6">
        <w:rPr>
          <w:rFonts w:ascii="PT Astra Serif" w:hAnsi="PT Astra Serif" w:cs="Times New Roman"/>
          <w:sz w:val="28"/>
          <w:szCs w:val="28"/>
        </w:rPr>
        <w:t>Тазовского</w:t>
      </w:r>
      <w:r w:rsidRPr="0009344F">
        <w:rPr>
          <w:rFonts w:ascii="PT Astra Serif" w:hAnsi="PT Astra Serif" w:cs="Times New Roman"/>
          <w:sz w:val="28"/>
          <w:szCs w:val="28"/>
        </w:rPr>
        <w:t xml:space="preserve"> района ведет оперативный учет материальных ресурсов в количественном и суммовом выражении по всем видам материальных ресурсов, а также осуществляет </w:t>
      </w:r>
      <w:proofErr w:type="gramStart"/>
      <w:r w:rsidRPr="0009344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9344F">
        <w:rPr>
          <w:rFonts w:ascii="PT Astra Serif" w:hAnsi="PT Astra Serif" w:cs="Times New Roman"/>
          <w:sz w:val="28"/>
          <w:szCs w:val="28"/>
        </w:rPr>
        <w:t xml:space="preserve"> их движением путем сбора информации от Ответственных организаций.</w:t>
      </w:r>
    </w:p>
    <w:p w:rsidR="005D5CA0" w:rsidRPr="0009344F" w:rsidRDefault="005D5CA0" w:rsidP="005D5CA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44F">
        <w:rPr>
          <w:rFonts w:ascii="PT Astra Serif" w:hAnsi="PT Astra Serif" w:cs="Times New Roman"/>
          <w:sz w:val="28"/>
          <w:szCs w:val="28"/>
        </w:rPr>
        <w:t xml:space="preserve">7.2. Ответственные </w:t>
      </w:r>
      <w:r w:rsidRPr="0009344F">
        <w:rPr>
          <w:rFonts w:ascii="PT Astra Serif" w:eastAsia="Calibri" w:hAnsi="PT Astra Serif" w:cs="PT Astra Serif"/>
          <w:sz w:val="28"/>
          <w:szCs w:val="28"/>
        </w:rPr>
        <w:t>организации ведут учет материальных ресурсов в количественном и суммовом выражении по наименованиям, сортам, маркам, размерам, местам хранения.</w:t>
      </w:r>
    </w:p>
    <w:p w:rsidR="005D5CA0" w:rsidRPr="0009344F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344F">
        <w:rPr>
          <w:rFonts w:ascii="PT Astra Serif" w:eastAsia="Calibri" w:hAnsi="PT Astra Serif" w:cs="PT Astra Serif"/>
          <w:sz w:val="28"/>
          <w:szCs w:val="28"/>
        </w:rPr>
        <w:t xml:space="preserve">Ответственные организации </w:t>
      </w:r>
      <w:r w:rsidRPr="0009344F">
        <w:rPr>
          <w:rFonts w:ascii="PT Astra Serif" w:hAnsi="PT Astra Serif"/>
          <w:sz w:val="28"/>
          <w:szCs w:val="28"/>
        </w:rPr>
        <w:t xml:space="preserve">предоставляют в </w:t>
      </w:r>
      <w:r w:rsidR="00802205">
        <w:rPr>
          <w:rFonts w:ascii="PT Astra Serif" w:hAnsi="PT Astra Serif"/>
          <w:sz w:val="28"/>
          <w:szCs w:val="28"/>
        </w:rPr>
        <w:t>у</w:t>
      </w:r>
      <w:r w:rsidRPr="0009344F">
        <w:rPr>
          <w:rFonts w:ascii="PT Astra Serif" w:hAnsi="PT Astra Serif"/>
          <w:sz w:val="28"/>
          <w:szCs w:val="28"/>
        </w:rPr>
        <w:t xml:space="preserve">правление по делам ГО и ЧС Администрации </w:t>
      </w:r>
      <w:r w:rsidR="00FC2F30">
        <w:rPr>
          <w:rFonts w:ascii="PT Astra Serif" w:hAnsi="PT Astra Serif"/>
          <w:sz w:val="28"/>
          <w:szCs w:val="28"/>
        </w:rPr>
        <w:t>Тазовского</w:t>
      </w:r>
      <w:r w:rsidRPr="0009344F">
        <w:rPr>
          <w:rFonts w:ascii="PT Astra Serif" w:hAnsi="PT Astra Serif"/>
          <w:sz w:val="28"/>
          <w:szCs w:val="28"/>
        </w:rPr>
        <w:t xml:space="preserve"> района Отчет о создании и использовании резерва </w:t>
      </w:r>
      <w:r w:rsidRPr="0009344F">
        <w:rPr>
          <w:rFonts w:ascii="PT Astra Serif" w:hAnsi="PT Astra Serif"/>
          <w:sz w:val="28"/>
          <w:szCs w:val="28"/>
        </w:rPr>
        <w:lastRenderedPageBreak/>
        <w:t xml:space="preserve">материальных ресурсов в целях гражданской обороны и ликвидации чрезвычайных ситуаций на территории </w:t>
      </w:r>
      <w:r w:rsidR="00774DD6">
        <w:rPr>
          <w:rFonts w:ascii="PT Astra Serif" w:hAnsi="PT Astra Serif"/>
          <w:sz w:val="28"/>
          <w:szCs w:val="28"/>
        </w:rPr>
        <w:t>Тазовского района</w:t>
      </w:r>
      <w:r w:rsidRPr="0009344F">
        <w:rPr>
          <w:rFonts w:ascii="PT Astra Serif" w:hAnsi="PT Astra Serif"/>
          <w:sz w:val="28"/>
          <w:szCs w:val="28"/>
        </w:rPr>
        <w:t xml:space="preserve"> в соответствии с утвержденной формой 1 раз в полгода: 3 июля и 15 декабря.</w:t>
      </w:r>
    </w:p>
    <w:p w:rsidR="005D5CA0" w:rsidRDefault="005D5CA0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15A" w:rsidRDefault="007A615A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EEE" w:rsidRDefault="00E21EEE" w:rsidP="005D5CA0">
      <w:pPr>
        <w:pStyle w:val="ConsPlusNormal"/>
        <w:widowControl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9"/>
        <w:tblW w:w="5503" w:type="dxa"/>
        <w:tblInd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</w:tblGrid>
      <w:tr w:rsidR="005D5CA0" w:rsidRPr="0009344F" w:rsidTr="007A615A">
        <w:tc>
          <w:tcPr>
            <w:tcW w:w="5503" w:type="dxa"/>
          </w:tcPr>
          <w:p w:rsidR="005D5CA0" w:rsidRPr="0009344F" w:rsidRDefault="005D5CA0" w:rsidP="00A848A5">
            <w:pPr>
              <w:tabs>
                <w:tab w:val="left" w:pos="5529"/>
              </w:tabs>
              <w:ind w:right="-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344F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5D5CA0" w:rsidRPr="0009344F" w:rsidRDefault="005D5CA0" w:rsidP="00A848A5">
            <w:pPr>
              <w:tabs>
                <w:tab w:val="left" w:pos="5529"/>
              </w:tabs>
              <w:ind w:right="-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D5CA0" w:rsidRPr="0009344F" w:rsidRDefault="005D5CA0" w:rsidP="00A848A5">
            <w:pPr>
              <w:tabs>
                <w:tab w:val="left" w:pos="5529"/>
              </w:tabs>
              <w:ind w:right="-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344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7A615A" w:rsidRDefault="007A615A" w:rsidP="00A848A5">
            <w:pPr>
              <w:tabs>
                <w:tab w:val="left" w:pos="5529"/>
              </w:tabs>
              <w:ind w:right="-42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постановлением </w:t>
            </w:r>
            <w:r w:rsidR="005D5CA0" w:rsidRPr="0009344F">
              <w:rPr>
                <w:rFonts w:ascii="PT Astra Serif" w:hAnsi="PT Astra Serif"/>
                <w:sz w:val="28"/>
                <w:szCs w:val="28"/>
              </w:rPr>
              <w:t xml:space="preserve">Администрации  </w:t>
            </w:r>
          </w:p>
          <w:p w:rsidR="005D5CA0" w:rsidRPr="0009344F" w:rsidRDefault="005F34BF" w:rsidP="00A848A5">
            <w:pPr>
              <w:tabs>
                <w:tab w:val="left" w:pos="5529"/>
              </w:tabs>
              <w:ind w:right="-42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Тазовского </w:t>
            </w:r>
            <w:r w:rsidR="005D5CA0" w:rsidRPr="0009344F">
              <w:rPr>
                <w:rFonts w:ascii="PT Astra Serif" w:hAnsi="PT Astra Serif"/>
                <w:sz w:val="28"/>
                <w:szCs w:val="28"/>
              </w:rPr>
              <w:t>района</w:t>
            </w:r>
          </w:p>
          <w:p w:rsidR="005D5CA0" w:rsidRPr="0009344F" w:rsidRDefault="005D5CA0" w:rsidP="005F34BF">
            <w:pPr>
              <w:tabs>
                <w:tab w:val="left" w:pos="5529"/>
              </w:tabs>
              <w:ind w:right="-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344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09344F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5F34BF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            </w:t>
            </w:r>
            <w:r w:rsidRPr="0009344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F34BF">
              <w:rPr>
                <w:rFonts w:ascii="PT Astra Serif" w:hAnsi="PT Astra Serif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5D5CA0" w:rsidRDefault="005D5CA0" w:rsidP="005D5CA0">
      <w:pPr>
        <w:rPr>
          <w:rFonts w:ascii="PT Astra Serif" w:hAnsi="PT Astra Serif"/>
          <w:sz w:val="24"/>
          <w:szCs w:val="24"/>
        </w:rPr>
      </w:pPr>
    </w:p>
    <w:p w:rsidR="005D5CA0" w:rsidRPr="000D27BA" w:rsidRDefault="005D5CA0" w:rsidP="005D5CA0">
      <w:pPr>
        <w:rPr>
          <w:rFonts w:ascii="PT Astra Serif" w:hAnsi="PT Astra Serif"/>
          <w:sz w:val="24"/>
          <w:szCs w:val="24"/>
        </w:rPr>
      </w:pPr>
    </w:p>
    <w:p w:rsidR="005D5CA0" w:rsidRPr="00763465" w:rsidRDefault="005D5CA0" w:rsidP="005D5CA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63465">
        <w:rPr>
          <w:rFonts w:ascii="PT Astra Serif" w:hAnsi="PT Astra Serif"/>
          <w:sz w:val="28"/>
          <w:szCs w:val="28"/>
        </w:rPr>
        <w:t>НОМЕНКЛАТУРА</w:t>
      </w:r>
    </w:p>
    <w:p w:rsidR="005D5CA0" w:rsidRPr="00763465" w:rsidRDefault="005D5CA0" w:rsidP="005D5CA0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8"/>
        </w:rPr>
      </w:pPr>
      <w:r w:rsidRPr="00763465">
        <w:rPr>
          <w:rFonts w:ascii="PT Astra Serif" w:hAnsi="PT Astra Serif"/>
          <w:bCs w:val="0"/>
          <w:sz w:val="28"/>
          <w:szCs w:val="28"/>
        </w:rPr>
        <w:t xml:space="preserve">и объем резерва материальных ресурсов </w:t>
      </w:r>
      <w:r w:rsidR="00A54CFD">
        <w:rPr>
          <w:rFonts w:ascii="PT Astra Serif" w:hAnsi="PT Astra Serif"/>
          <w:bCs w:val="0"/>
          <w:sz w:val="28"/>
          <w:szCs w:val="28"/>
        </w:rPr>
        <w:t>для предупреждения</w:t>
      </w:r>
    </w:p>
    <w:p w:rsidR="005D5CA0" w:rsidRPr="00763465" w:rsidRDefault="005D5CA0" w:rsidP="005D5CA0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8"/>
        </w:rPr>
      </w:pPr>
      <w:r w:rsidRPr="00763465">
        <w:rPr>
          <w:rFonts w:ascii="PT Astra Serif" w:hAnsi="PT Astra Serif"/>
          <w:bCs w:val="0"/>
          <w:sz w:val="28"/>
          <w:szCs w:val="28"/>
        </w:rPr>
        <w:t>и ликвидации чрезвычайных ситуаций на территории</w:t>
      </w:r>
    </w:p>
    <w:p w:rsidR="005D5CA0" w:rsidRPr="00763465" w:rsidRDefault="00774DD6" w:rsidP="005D5CA0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8"/>
        </w:rPr>
      </w:pPr>
      <w:r w:rsidRPr="00763465">
        <w:rPr>
          <w:rFonts w:ascii="PT Astra Serif" w:hAnsi="PT Astra Serif"/>
          <w:bCs w:val="0"/>
          <w:sz w:val="28"/>
          <w:szCs w:val="28"/>
        </w:rPr>
        <w:t>Тазовского района</w:t>
      </w:r>
    </w:p>
    <w:p w:rsidR="005D5CA0" w:rsidRPr="00763465" w:rsidRDefault="005D5CA0" w:rsidP="005D5CA0">
      <w:pPr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</w:p>
    <w:tbl>
      <w:tblPr>
        <w:tblW w:w="1020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685"/>
        <w:gridCol w:w="1416"/>
        <w:gridCol w:w="1559"/>
      </w:tblGrid>
      <w:tr w:rsidR="005D5CA0" w:rsidRPr="00763465" w:rsidTr="00A848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№ </w:t>
            </w: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Наименование             </w:t>
            </w: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br/>
              <w:t>материальных средств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Единица </w:t>
            </w: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D5CA0" w:rsidRPr="00763465" w:rsidTr="00A848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92E79" w:rsidRPr="00763465" w:rsidTr="00E73F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E79" w:rsidRPr="00763465" w:rsidRDefault="00392E79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E79" w:rsidRPr="00763465" w:rsidRDefault="00392E79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Вспомогательное имущество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915608" w:rsidP="00A848A5">
            <w:pPr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Бензиновый генератор</w:t>
            </w:r>
            <w:r w:rsidR="004D4F0C" w:rsidRPr="0076346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D620C" w:rsidRPr="00763465">
              <w:rPr>
                <w:rFonts w:ascii="PT Astra Serif" w:hAnsi="PT Astra Serif"/>
                <w:sz w:val="28"/>
                <w:szCs w:val="28"/>
              </w:rPr>
              <w:t>до 1 кВт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915608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8D620C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CC5009" w:rsidP="00CC5009">
            <w:pPr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Бензиновый генератор 6,5 кВт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CC5009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CC5009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0B013F" w:rsidP="00A848A5">
            <w:pPr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 xml:space="preserve">Мотопомпы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0B013F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0B013F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F8213D" w:rsidP="00A848A5">
            <w:pPr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Плитка газовая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F8213D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F8213D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4E052F" w:rsidP="00A848A5">
            <w:pPr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Пожарная мотопомпа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4E052F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4E052F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ED57C9" w:rsidP="00A848A5">
            <w:pPr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Тепловой генератор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6E7771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6E7771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ED57C9" w:rsidP="00A848A5">
            <w:pPr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Бак алюминиевый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ED57C9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ED57C9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6957A8" w:rsidP="00A848A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63465">
              <w:rPr>
                <w:rFonts w:ascii="PT Astra Serif" w:hAnsi="PT Astra Serif"/>
                <w:sz w:val="28"/>
                <w:szCs w:val="28"/>
              </w:rPr>
              <w:t>Дорнит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6957A8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63465">
              <w:rPr>
                <w:rFonts w:ascii="PT Astra Serif" w:hAnsi="PT Astra Serif"/>
                <w:sz w:val="28"/>
                <w:szCs w:val="28"/>
              </w:rPr>
              <w:t>рул</w:t>
            </w:r>
            <w:proofErr w:type="spellEnd"/>
            <w:r w:rsidRPr="0076346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6957A8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6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763465" w:rsidP="00A84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Каска пожарная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6346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6346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937D78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D78" w:rsidRPr="00763465" w:rsidRDefault="00937D78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78" w:rsidRDefault="00937D78" w:rsidP="00A84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Ранец противопожарный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D78" w:rsidRDefault="00937D78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D78" w:rsidRDefault="00937D78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937D78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D78" w:rsidRDefault="00937D78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78" w:rsidRDefault="00937D78" w:rsidP="00A84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Палатка туристическая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D78" w:rsidRDefault="00937D78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D78" w:rsidRDefault="00937D78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937D78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D78" w:rsidRDefault="00937D78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78" w:rsidRDefault="00937D78" w:rsidP="00A84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Спальный мешок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D78" w:rsidRDefault="00937D78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D78" w:rsidRDefault="00937D78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</w:tr>
      <w:tr w:rsidR="00392E79" w:rsidRPr="00763465" w:rsidTr="00713379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E79" w:rsidRPr="00763465" w:rsidRDefault="00392E79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E79" w:rsidRPr="00392E79" w:rsidRDefault="00392E79" w:rsidP="00A848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2E79">
              <w:rPr>
                <w:rFonts w:ascii="PT Astra Serif" w:hAnsi="PT Astra Serif"/>
                <w:b/>
                <w:sz w:val="28"/>
                <w:szCs w:val="28"/>
              </w:rPr>
              <w:t>Вещевое имущество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937D78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763465" w:rsidP="00A84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Постельное бельё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6346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6346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937D78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763465" w:rsidP="0076346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Костюм мужской демисезонный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6346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6346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937D78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763465" w:rsidP="0076346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Костюм мужской утеплённый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63465" w:rsidP="007634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шт.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6346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937D78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E54ED7" w:rsidP="00A84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Одело стёганое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E54ED7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E54ED7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7511C8" w:rsidP="00A84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Подушка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6B3FFC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6B3FFC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3465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015C10" w:rsidP="00A84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Покрывало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015C10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015C10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5D5CA0" w:rsidRPr="00763465" w:rsidTr="00804B7A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63465" w:rsidRDefault="00937D78" w:rsidP="00937D78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A0" w:rsidRPr="00763465" w:rsidRDefault="007C0C3F" w:rsidP="00A84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Сапоги мужские утеплённые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C0C3F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CA0" w:rsidRPr="00763465" w:rsidRDefault="007C0C3F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5D5CA0" w:rsidRPr="00B740DA" w:rsidTr="00A848A5">
        <w:trPr>
          <w:cantSplit/>
          <w:trHeight w:val="20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392E79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92E79">
              <w:rPr>
                <w:rFonts w:ascii="PT Astra Serif" w:hAnsi="PT Astra Serif" w:cs="Times New Roman"/>
                <w:b/>
                <w:sz w:val="28"/>
                <w:szCs w:val="28"/>
              </w:rPr>
              <w:t>Нефтепродукты</w:t>
            </w:r>
          </w:p>
        </w:tc>
      </w:tr>
      <w:tr w:rsidR="005D5CA0" w:rsidRPr="0077011E" w:rsidTr="00A848A5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7011E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7011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A0" w:rsidRPr="0077011E" w:rsidRDefault="005D5CA0" w:rsidP="00A848A5">
            <w:pPr>
              <w:rPr>
                <w:rFonts w:ascii="PT Astra Serif" w:hAnsi="PT Astra Serif"/>
                <w:sz w:val="28"/>
                <w:szCs w:val="28"/>
              </w:rPr>
            </w:pPr>
            <w:r w:rsidRPr="0077011E">
              <w:rPr>
                <w:rFonts w:ascii="PT Astra Serif" w:hAnsi="PT Astra Serif"/>
                <w:sz w:val="28"/>
                <w:szCs w:val="28"/>
              </w:rPr>
              <w:t>Автобензин АИ – 92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7011E" w:rsidRDefault="005D5CA0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011E">
              <w:rPr>
                <w:rFonts w:ascii="PT Astra Serif" w:hAnsi="PT Astra Serif"/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7011E" w:rsidRDefault="00F446A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011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446A5" w:rsidRPr="0077011E" w:rsidTr="00A848A5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6A5" w:rsidRPr="0077011E" w:rsidRDefault="00F446A5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7011E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A5" w:rsidRPr="0077011E" w:rsidRDefault="00F446A5" w:rsidP="00A848A5">
            <w:pPr>
              <w:rPr>
                <w:rFonts w:ascii="PT Astra Serif" w:hAnsi="PT Astra Serif"/>
                <w:sz w:val="28"/>
                <w:szCs w:val="28"/>
              </w:rPr>
            </w:pPr>
            <w:r w:rsidRPr="0077011E">
              <w:rPr>
                <w:rFonts w:ascii="PT Astra Serif" w:hAnsi="PT Astra Serif"/>
                <w:sz w:val="28"/>
                <w:szCs w:val="28"/>
              </w:rPr>
              <w:t>Автобензин АИ – 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6A5" w:rsidRPr="0077011E" w:rsidRDefault="00F446A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011E">
              <w:rPr>
                <w:rFonts w:ascii="PT Astra Serif" w:hAnsi="PT Astra Serif"/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6A5" w:rsidRPr="0077011E" w:rsidRDefault="00F446A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01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5D5CA0" w:rsidRPr="0077011E" w:rsidTr="00A848A5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7011E" w:rsidRDefault="005D5CA0" w:rsidP="00A848A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7011E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A0" w:rsidRPr="0077011E" w:rsidRDefault="005D5CA0" w:rsidP="00A848A5">
            <w:pPr>
              <w:rPr>
                <w:rFonts w:ascii="PT Astra Serif" w:hAnsi="PT Astra Serif"/>
                <w:sz w:val="28"/>
                <w:szCs w:val="28"/>
              </w:rPr>
            </w:pPr>
            <w:r w:rsidRPr="0077011E">
              <w:rPr>
                <w:rFonts w:ascii="PT Astra Serif" w:hAnsi="PT Astra Serif"/>
                <w:sz w:val="28"/>
                <w:szCs w:val="28"/>
              </w:rPr>
              <w:t xml:space="preserve">Дизтопливо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7011E" w:rsidRDefault="005D5CA0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011E">
              <w:rPr>
                <w:rFonts w:ascii="PT Astra Serif" w:hAnsi="PT Astra Serif"/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A0" w:rsidRPr="0077011E" w:rsidRDefault="00F446A5" w:rsidP="00A84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011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5D5CA0" w:rsidRPr="00B740DA" w:rsidRDefault="005D5CA0" w:rsidP="005D5CA0">
      <w:pPr>
        <w:rPr>
          <w:rFonts w:ascii="PT Astra Serif" w:hAnsi="PT Astra Serif"/>
          <w:sz w:val="24"/>
          <w:szCs w:val="24"/>
        </w:rPr>
      </w:pPr>
    </w:p>
    <w:p w:rsidR="005D5CA0" w:rsidRDefault="005D5CA0" w:rsidP="005D5CA0">
      <w:pPr>
        <w:ind w:firstLine="702"/>
        <w:jc w:val="center"/>
        <w:rPr>
          <w:b/>
          <w:sz w:val="24"/>
          <w:szCs w:val="24"/>
        </w:rPr>
      </w:pPr>
    </w:p>
    <w:p w:rsidR="005D5CA0" w:rsidRDefault="005D5CA0" w:rsidP="005D5CA0"/>
    <w:p w:rsidR="005D5CA0" w:rsidRDefault="005D5CA0" w:rsidP="005D5CA0">
      <w:pPr>
        <w:rPr>
          <w:rFonts w:ascii="PT Astra Serif" w:hAnsi="PT Astra Serif"/>
          <w:sz w:val="24"/>
          <w:szCs w:val="24"/>
        </w:rPr>
      </w:pPr>
    </w:p>
    <w:p w:rsidR="005D5CA0" w:rsidRDefault="005D5CA0" w:rsidP="005D5CA0">
      <w:pPr>
        <w:rPr>
          <w:rFonts w:ascii="PT Astra Serif" w:hAnsi="PT Astra Serif"/>
          <w:sz w:val="24"/>
          <w:szCs w:val="24"/>
        </w:rPr>
        <w:sectPr w:rsidR="005D5CA0" w:rsidSect="00FE2D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-851" w:right="567" w:bottom="709" w:left="1276" w:header="284" w:footer="452" w:gutter="0"/>
          <w:cols w:space="720"/>
          <w:titlePg/>
        </w:sectPr>
      </w:pPr>
    </w:p>
    <w:tbl>
      <w:tblPr>
        <w:tblStyle w:val="a9"/>
        <w:tblpPr w:leftFromText="180" w:rightFromText="180" w:horzAnchor="margin" w:tblpXSpec="right" w:tblpY="-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</w:tblGrid>
      <w:tr w:rsidR="005D5CA0" w:rsidTr="007A615A">
        <w:trPr>
          <w:trHeight w:val="1408"/>
        </w:trPr>
        <w:tc>
          <w:tcPr>
            <w:tcW w:w="4519" w:type="dxa"/>
          </w:tcPr>
          <w:p w:rsidR="007A615A" w:rsidRDefault="007A615A" w:rsidP="007A615A">
            <w:pPr>
              <w:tabs>
                <w:tab w:val="left" w:pos="5529"/>
              </w:tabs>
              <w:ind w:right="206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A615A" w:rsidRDefault="007A615A" w:rsidP="007A615A">
            <w:pPr>
              <w:tabs>
                <w:tab w:val="left" w:pos="5529"/>
              </w:tabs>
              <w:ind w:right="206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A615A" w:rsidRDefault="007A615A" w:rsidP="007A615A">
            <w:pPr>
              <w:tabs>
                <w:tab w:val="left" w:pos="5529"/>
              </w:tabs>
              <w:ind w:right="206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5D5CA0" w:rsidRDefault="005D5CA0" w:rsidP="007A615A">
            <w:pPr>
              <w:tabs>
                <w:tab w:val="left" w:pos="5529"/>
              </w:tabs>
              <w:ind w:right="20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Приложение № 3</w:t>
            </w:r>
          </w:p>
          <w:p w:rsidR="005D5CA0" w:rsidRDefault="005D5CA0" w:rsidP="007A615A">
            <w:pPr>
              <w:tabs>
                <w:tab w:val="left" w:pos="5529"/>
              </w:tabs>
              <w:ind w:right="206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5D5CA0" w:rsidRDefault="005D5CA0" w:rsidP="007A615A">
            <w:pPr>
              <w:tabs>
                <w:tab w:val="left" w:pos="5529"/>
              </w:tabs>
              <w:ind w:right="-42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УТВЕРЖДЕН</w:t>
            </w:r>
          </w:p>
          <w:p w:rsidR="007A615A" w:rsidRDefault="005D5CA0" w:rsidP="007A615A">
            <w:pPr>
              <w:tabs>
                <w:tab w:val="left" w:pos="5529"/>
              </w:tabs>
              <w:ind w:right="-42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постановлением Администрации</w:t>
            </w:r>
            <w:r w:rsidR="007A615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5D5CA0" w:rsidRDefault="007A615A" w:rsidP="007A615A">
            <w:pPr>
              <w:tabs>
                <w:tab w:val="left" w:pos="5529"/>
              </w:tabs>
              <w:ind w:right="-426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Тазовского</w:t>
            </w:r>
            <w:r w:rsidR="005D5CA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района</w:t>
            </w:r>
          </w:p>
          <w:p w:rsidR="005D5CA0" w:rsidRPr="0084050E" w:rsidRDefault="005D5CA0" w:rsidP="007A615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 </w:t>
            </w:r>
            <w:r w:rsidR="007A615A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                           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№ </w:t>
            </w:r>
            <w:r w:rsidR="007A615A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_________</w:t>
            </w:r>
          </w:p>
        </w:tc>
      </w:tr>
    </w:tbl>
    <w:p w:rsidR="005D5CA0" w:rsidRPr="0084050E" w:rsidRDefault="005D5CA0" w:rsidP="005D5CA0">
      <w:pPr>
        <w:rPr>
          <w:rFonts w:ascii="PT Astra Serif" w:hAnsi="PT Astra Serif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10"/>
        <w:gridCol w:w="1097"/>
        <w:gridCol w:w="1581"/>
        <w:gridCol w:w="1481"/>
        <w:gridCol w:w="1481"/>
        <w:gridCol w:w="1481"/>
        <w:gridCol w:w="861"/>
        <w:gridCol w:w="861"/>
        <w:gridCol w:w="756"/>
        <w:gridCol w:w="756"/>
        <w:gridCol w:w="1357"/>
        <w:gridCol w:w="1032"/>
        <w:gridCol w:w="773"/>
        <w:gridCol w:w="783"/>
      </w:tblGrid>
      <w:tr w:rsidR="005D5CA0" w:rsidRPr="009A3E2C" w:rsidTr="00A848A5">
        <w:trPr>
          <w:trHeight w:val="300"/>
        </w:trPr>
        <w:tc>
          <w:tcPr>
            <w:tcW w:w="1531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9A3E2C">
              <w:rPr>
                <w:rFonts w:ascii="PT Astra Serif" w:hAnsi="PT Astra Serif"/>
              </w:rPr>
              <w:tab/>
            </w:r>
            <w:r w:rsidRPr="009A3E2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ОТЧЁТ</w:t>
            </w:r>
          </w:p>
        </w:tc>
      </w:tr>
      <w:tr w:rsidR="005D5CA0" w:rsidRPr="009A3E2C" w:rsidTr="00A848A5">
        <w:trPr>
          <w:trHeight w:val="300"/>
        </w:trPr>
        <w:tc>
          <w:tcPr>
            <w:tcW w:w="153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A3E2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создании и использовании резерва материальных  ресурсов </w:t>
            </w:r>
            <w:r w:rsidR="00DB632B">
              <w:rPr>
                <w:rFonts w:ascii="PT Astra Serif" w:hAnsi="PT Astra Serif"/>
                <w:b/>
                <w:bCs/>
                <w:sz w:val="24"/>
                <w:szCs w:val="24"/>
              </w:rPr>
              <w:t>для преду</w:t>
            </w:r>
            <w:r w:rsidR="00BD25FB">
              <w:rPr>
                <w:rFonts w:ascii="PT Astra Serif" w:hAnsi="PT Astra Serif"/>
                <w:b/>
                <w:bCs/>
                <w:sz w:val="24"/>
                <w:szCs w:val="24"/>
              </w:rPr>
              <w:t>преждения</w:t>
            </w:r>
            <w:r w:rsidRPr="009A3E2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и ликвидации чрезвычайных </w:t>
            </w:r>
          </w:p>
          <w:p w:rsidR="005D5CA0" w:rsidRPr="009A3E2C" w:rsidRDefault="005D5CA0" w:rsidP="007A615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9A3E2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ситуаций на территории </w:t>
            </w:r>
            <w:r w:rsidR="007A615A">
              <w:rPr>
                <w:rFonts w:ascii="PT Astra Serif" w:hAnsi="PT Astra Serif"/>
                <w:b/>
                <w:bCs/>
                <w:sz w:val="24"/>
                <w:szCs w:val="24"/>
              </w:rPr>
              <w:t>Тазовского района</w:t>
            </w:r>
            <w:r w:rsidRPr="009A3E2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за ___ полугодие   20__ года</w:t>
            </w:r>
          </w:p>
        </w:tc>
      </w:tr>
      <w:tr w:rsidR="005D5CA0" w:rsidRPr="009A3E2C" w:rsidTr="00A848A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5D5CA0" w:rsidRPr="009A3E2C" w:rsidTr="00A848A5">
        <w:trPr>
          <w:trHeight w:val="1125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Планируемый объем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Наличие по состоянию на 1 число отчетного периода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Использовано за отчетный период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Восполнено за отчетный период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Наличие по состоянию на 1 число следующего за отчетным периодом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Примечание       </w:t>
            </w:r>
          </w:p>
        </w:tc>
      </w:tr>
      <w:tr w:rsidR="005D5CA0" w:rsidRPr="009A3E2C" w:rsidTr="007A615A">
        <w:trPr>
          <w:trHeight w:val="1765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 от планируемого</w:t>
            </w:r>
          </w:p>
        </w:tc>
        <w:tc>
          <w:tcPr>
            <w:tcW w:w="17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 от планируемого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Продовольствие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рубли</w:t>
            </w:r>
          </w:p>
        </w:tc>
        <w:tc>
          <w:tcPr>
            <w:tcW w:w="116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Вещевое имущество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рубли</w:t>
            </w:r>
          </w:p>
        </w:tc>
        <w:tc>
          <w:tcPr>
            <w:tcW w:w="116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Вспомогательные материалы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рубли</w:t>
            </w:r>
          </w:p>
        </w:tc>
        <w:tc>
          <w:tcPr>
            <w:tcW w:w="116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рубли</w:t>
            </w:r>
          </w:p>
        </w:tc>
        <w:tc>
          <w:tcPr>
            <w:tcW w:w="116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5D5CA0" w:rsidRPr="009A3E2C" w:rsidTr="00A848A5">
        <w:trPr>
          <w:trHeight w:val="3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9A3E2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A0" w:rsidRPr="009A3E2C" w:rsidRDefault="005D5CA0" w:rsidP="00A848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B1A43" w:rsidRDefault="00BB1A43" w:rsidP="007A615A"/>
    <w:sectPr w:rsidR="00BB1A43" w:rsidSect="00F11780">
      <w:headerReference w:type="first" r:id="rId17"/>
      <w:pgSz w:w="16840" w:h="11907" w:orient="landscape" w:code="9"/>
      <w:pgMar w:top="184" w:right="851" w:bottom="567" w:left="1134" w:header="72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B5" w:rsidRDefault="009173B5" w:rsidP="005D5CA0">
      <w:r>
        <w:separator/>
      </w:r>
    </w:p>
  </w:endnote>
  <w:endnote w:type="continuationSeparator" w:id="0">
    <w:p w:rsidR="009173B5" w:rsidRDefault="009173B5" w:rsidP="005D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D7" w:rsidRDefault="008B7DD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D7" w:rsidRDefault="008B7DD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D7" w:rsidRDefault="008B7D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B5" w:rsidRDefault="009173B5" w:rsidP="005D5CA0">
      <w:r>
        <w:separator/>
      </w:r>
    </w:p>
  </w:footnote>
  <w:footnote w:type="continuationSeparator" w:id="0">
    <w:p w:rsidR="009173B5" w:rsidRDefault="009173B5" w:rsidP="005D5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D7" w:rsidRDefault="008B7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D7" w:rsidRDefault="008B7D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62" w:rsidRPr="00945960" w:rsidRDefault="001D46E3" w:rsidP="005F2463">
    <w:pPr>
      <w:pStyle w:val="a7"/>
      <w:spacing w:before="0"/>
      <w:rPr>
        <w:rFonts w:ascii="PT Astra Serif" w:hAnsi="PT Astra Serif"/>
        <w:spacing w:val="52"/>
      </w:rPr>
    </w:pPr>
    <w:r>
      <w:br/>
    </w:r>
  </w:p>
  <w:p w:rsidR="00033477" w:rsidRPr="00033477" w:rsidRDefault="00802205" w:rsidP="00D20DBF">
    <w:pPr>
      <w:spacing w:line="360" w:lineRule="auto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80" w:rsidRDefault="001D46E3" w:rsidP="00D7646E">
    <w:pPr>
      <w:pStyle w:val="a7"/>
      <w:spacing w:before="0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323"/>
    <w:multiLevelType w:val="multilevel"/>
    <w:tmpl w:val="EBB87494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Aria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  <w:sz w:val="24"/>
      </w:rPr>
    </w:lvl>
  </w:abstractNum>
  <w:abstractNum w:abstractNumId="1">
    <w:nsid w:val="181753CB"/>
    <w:multiLevelType w:val="multilevel"/>
    <w:tmpl w:val="DA521E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31704FBB"/>
    <w:multiLevelType w:val="multilevel"/>
    <w:tmpl w:val="F1503D4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 w:cs="Times New Roman" w:hint="default"/>
      </w:rPr>
    </w:lvl>
  </w:abstractNum>
  <w:abstractNum w:abstractNumId="3">
    <w:nsid w:val="41A468AA"/>
    <w:multiLevelType w:val="hybridMultilevel"/>
    <w:tmpl w:val="FD00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1680A"/>
    <w:multiLevelType w:val="multilevel"/>
    <w:tmpl w:val="33E683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E8"/>
    <w:rsid w:val="000066B4"/>
    <w:rsid w:val="00015C10"/>
    <w:rsid w:val="00021F04"/>
    <w:rsid w:val="0009344F"/>
    <w:rsid w:val="000B013F"/>
    <w:rsid w:val="00133AA8"/>
    <w:rsid w:val="00153B53"/>
    <w:rsid w:val="0017089C"/>
    <w:rsid w:val="001733BD"/>
    <w:rsid w:val="001822FF"/>
    <w:rsid w:val="001B7558"/>
    <w:rsid w:val="001D46E3"/>
    <w:rsid w:val="00237AC3"/>
    <w:rsid w:val="002B6C2D"/>
    <w:rsid w:val="002D391D"/>
    <w:rsid w:val="00310E5C"/>
    <w:rsid w:val="00333C50"/>
    <w:rsid w:val="00392E79"/>
    <w:rsid w:val="004305B2"/>
    <w:rsid w:val="0045407A"/>
    <w:rsid w:val="004609E8"/>
    <w:rsid w:val="00465622"/>
    <w:rsid w:val="004D2DD2"/>
    <w:rsid w:val="004D4F0C"/>
    <w:rsid w:val="004E052F"/>
    <w:rsid w:val="004F76C5"/>
    <w:rsid w:val="00563C21"/>
    <w:rsid w:val="005D5CA0"/>
    <w:rsid w:val="005F34BF"/>
    <w:rsid w:val="0063096E"/>
    <w:rsid w:val="006957A8"/>
    <w:rsid w:val="00696B34"/>
    <w:rsid w:val="006B3FFC"/>
    <w:rsid w:val="006B7BA3"/>
    <w:rsid w:val="006C6A69"/>
    <w:rsid w:val="006E0CEC"/>
    <w:rsid w:val="006E7771"/>
    <w:rsid w:val="0070358C"/>
    <w:rsid w:val="007511C8"/>
    <w:rsid w:val="00763465"/>
    <w:rsid w:val="0077011E"/>
    <w:rsid w:val="00774DD6"/>
    <w:rsid w:val="00790A4A"/>
    <w:rsid w:val="007A590C"/>
    <w:rsid w:val="007A615A"/>
    <w:rsid w:val="007C0C3F"/>
    <w:rsid w:val="007D0844"/>
    <w:rsid w:val="00802205"/>
    <w:rsid w:val="00804B7A"/>
    <w:rsid w:val="00805C09"/>
    <w:rsid w:val="00881367"/>
    <w:rsid w:val="008B7DD7"/>
    <w:rsid w:val="008D620C"/>
    <w:rsid w:val="0090382F"/>
    <w:rsid w:val="00915608"/>
    <w:rsid w:val="009173B5"/>
    <w:rsid w:val="0092575B"/>
    <w:rsid w:val="00937D78"/>
    <w:rsid w:val="0094072E"/>
    <w:rsid w:val="00963BFD"/>
    <w:rsid w:val="00A345C0"/>
    <w:rsid w:val="00A54CFD"/>
    <w:rsid w:val="00AD3750"/>
    <w:rsid w:val="00B06C94"/>
    <w:rsid w:val="00B20A66"/>
    <w:rsid w:val="00B50180"/>
    <w:rsid w:val="00B52710"/>
    <w:rsid w:val="00B776AF"/>
    <w:rsid w:val="00B84415"/>
    <w:rsid w:val="00BB1A43"/>
    <w:rsid w:val="00BD25FB"/>
    <w:rsid w:val="00C642DC"/>
    <w:rsid w:val="00CC5009"/>
    <w:rsid w:val="00CF519B"/>
    <w:rsid w:val="00D62326"/>
    <w:rsid w:val="00DB632B"/>
    <w:rsid w:val="00E21EEE"/>
    <w:rsid w:val="00E54ED7"/>
    <w:rsid w:val="00ED57C9"/>
    <w:rsid w:val="00F446A5"/>
    <w:rsid w:val="00F8213D"/>
    <w:rsid w:val="00FC2F30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5C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5C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D5CA0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5D5C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5D5CA0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D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Message Header"/>
    <w:basedOn w:val="a"/>
    <w:link w:val="a8"/>
    <w:rsid w:val="005D5CA0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8">
    <w:name w:val="Шапка Знак"/>
    <w:basedOn w:val="a0"/>
    <w:link w:val="a7"/>
    <w:rsid w:val="005D5CA0"/>
    <w:rPr>
      <w:rFonts w:ascii="Times New Roman" w:eastAsia="Times New Roman" w:hAnsi="Times New Roman" w:cs="Times New Roman"/>
      <w:caps/>
      <w:noProof/>
      <w:spacing w:val="40"/>
      <w:sz w:val="24"/>
      <w:szCs w:val="24"/>
      <w:lang w:eastAsia="ru-RU"/>
    </w:rPr>
  </w:style>
  <w:style w:type="table" w:styleId="a9">
    <w:name w:val="Table Grid"/>
    <w:basedOn w:val="a1"/>
    <w:uiPriority w:val="59"/>
    <w:rsid w:val="005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5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D5CA0"/>
    <w:pPr>
      <w:ind w:left="720"/>
      <w:contextualSpacing/>
    </w:pPr>
  </w:style>
  <w:style w:type="paragraph" w:customStyle="1" w:styleId="ConsPlusTitle">
    <w:name w:val="ConsPlusTitle"/>
    <w:uiPriority w:val="99"/>
    <w:rsid w:val="005D5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D5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D5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5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D5C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7D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7D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5C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5C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D5CA0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5D5C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5D5CA0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D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Message Header"/>
    <w:basedOn w:val="a"/>
    <w:link w:val="a8"/>
    <w:rsid w:val="005D5CA0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8">
    <w:name w:val="Шапка Знак"/>
    <w:basedOn w:val="a0"/>
    <w:link w:val="a7"/>
    <w:rsid w:val="005D5CA0"/>
    <w:rPr>
      <w:rFonts w:ascii="Times New Roman" w:eastAsia="Times New Roman" w:hAnsi="Times New Roman" w:cs="Times New Roman"/>
      <w:caps/>
      <w:noProof/>
      <w:spacing w:val="40"/>
      <w:sz w:val="24"/>
      <w:szCs w:val="24"/>
      <w:lang w:eastAsia="ru-RU"/>
    </w:rPr>
  </w:style>
  <w:style w:type="table" w:styleId="a9">
    <w:name w:val="Table Grid"/>
    <w:basedOn w:val="a1"/>
    <w:uiPriority w:val="59"/>
    <w:rsid w:val="005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5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D5CA0"/>
    <w:pPr>
      <w:ind w:left="720"/>
      <w:contextualSpacing/>
    </w:pPr>
  </w:style>
  <w:style w:type="paragraph" w:customStyle="1" w:styleId="ConsPlusTitle">
    <w:name w:val="ConsPlusTitle"/>
    <w:uiPriority w:val="99"/>
    <w:rsid w:val="005D5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D5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D5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5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D5C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7D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7D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4274D3123D69429E84A683A81B1D882A76238DBCA4CCAE0BCB869A31705653D7584E805CB823F4DE408A5942A17iA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C824-5374-4D5D-BFB2-A72242AF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2695</Words>
  <Characters>15364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п. Тазовский</vt:lpstr>
      <vt:lpstr>    П О С Т А Н О В Л Я Е Т :</vt:lpstr>
      <vt:lpstr>    VI. Финансирование расходов по созданию,  хранению, использованию и восполнению </vt:lpstr>
      <vt:lpstr>    VII. Учет и контроль над наличием резерва</vt:lpstr>
      <vt:lpstr>    </vt:lpstr>
    </vt:vector>
  </TitlesOfParts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SEDOV-VS</cp:lastModifiedBy>
  <cp:revision>94</cp:revision>
  <dcterms:created xsi:type="dcterms:W3CDTF">2020-12-29T05:21:00Z</dcterms:created>
  <dcterms:modified xsi:type="dcterms:W3CDTF">2021-04-29T10:14:00Z</dcterms:modified>
</cp:coreProperties>
</file>