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ind w:left="963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УТВЕРЖДЕН</w:t>
      </w:r>
    </w:p>
    <w:p>
      <w:pPr>
        <w:spacing w:after="0" w:line="240" w:lineRule="auto"/>
        <w:ind w:left="963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постановлением </w:t>
      </w:r>
    </w:p>
    <w:p>
      <w:pPr>
        <w:spacing w:after="0" w:line="240" w:lineRule="auto"/>
        <w:ind w:left="963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Администрации Тазовского района</w:t>
      </w:r>
    </w:p>
    <w:p>
      <w:pPr>
        <w:spacing w:after="0" w:line="240" w:lineRule="auto"/>
        <w:ind w:left="963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04 февраля 2020 года № 65</w:t>
      </w:r>
      <w:bookmarkStart w:id="0" w:name="_GoBack"/>
      <w:bookmarkEnd w:id="0"/>
    </w:p>
    <w:p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ДЕТАЛИЗИРОВАННЫЙ ПЕРЕЧЕНЬ</w:t>
      </w:r>
    </w:p>
    <w:p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мероприятий подпрограмм муниципальной программы Тазовского района</w:t>
      </w:r>
    </w:p>
    <w:p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«Совершенствование муниципального управления на 2015-2025 годы» на 2020 год</w:t>
      </w:r>
    </w:p>
    <w:p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079"/>
        <w:gridCol w:w="5387"/>
      </w:tblGrid>
      <w:tr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8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8"/>
              </w:rPr>
              <w:t>п/п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8"/>
              </w:rPr>
              <w:t xml:space="preserve">Наименование муниципальной программы, подпрограммы, </w:t>
            </w:r>
          </w:p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8"/>
              </w:rPr>
              <w:t>ответственного исполнителя, соисполнителя, мероприятия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8"/>
              </w:rPr>
              <w:t>Объем финансирования</w:t>
            </w:r>
          </w:p>
        </w:tc>
      </w:tr>
      <w:tr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8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8"/>
              </w:rPr>
            </w:pPr>
          </w:p>
        </w:tc>
      </w:tr>
    </w:tbl>
    <w:p>
      <w:pPr>
        <w:spacing w:after="0" w:line="240" w:lineRule="auto"/>
        <w:rPr>
          <w:rFonts w:ascii="PT Astra Serif" w:hAnsi="PT Astra Serif" w:cs="Times New Roman"/>
          <w:sz w:val="4"/>
          <w:szCs w:val="28"/>
        </w:rPr>
      </w:pPr>
    </w:p>
    <w:tbl>
      <w:tblPr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079"/>
        <w:gridCol w:w="5387"/>
      </w:tblGrid>
      <w:tr>
        <w:trPr>
          <w:trHeight w:val="2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</w:tr>
      <w:tr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Муниципальная программа Тазовского района «Совершенствование муниципального управления на 2015-2025 годы» (всего), в т. ч.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578 935</w:t>
            </w:r>
          </w:p>
        </w:tc>
      </w:tr>
      <w:tr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Ответственный исполнитель программы - Администрация Тазовского района, в т. ч.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578 935</w:t>
            </w:r>
          </w:p>
        </w:tc>
      </w:tr>
      <w:tr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Подведомственные учреждения (всего), в т. ч.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287 692</w:t>
            </w:r>
          </w:p>
        </w:tc>
      </w:tr>
      <w:tr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Подведомственное учреждение муниципальное казённое учреждение «Дирекция по обслуживанию деятельности органов местного самоуправления Тазовского района» </w:t>
            </w:r>
          </w:p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(далее – МКУ «Дирекция по обслуживанию деятельности органов местного самоуправления Тазовского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191 204</w:t>
            </w:r>
          </w:p>
        </w:tc>
      </w:tr>
      <w:tr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5.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Подведомственное учреждение муниципальное бюджетное учреждение «Средство массовой информации Тазовского района» (далее – МБУ СМИ Тазовского района» </w:t>
            </w:r>
          </w:p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(всего), в т. ч.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96 488</w:t>
            </w:r>
          </w:p>
        </w:tc>
      </w:tr>
      <w:tr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6.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93 199</w:t>
            </w:r>
          </w:p>
        </w:tc>
      </w:tr>
      <w:tr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7.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Субсидии, не  связанные с выполнением муниципального задания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3 289</w:t>
            </w:r>
          </w:p>
        </w:tc>
      </w:tr>
      <w:tr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8.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Подпрограмма 1 «Развитие средств массовой информации и полиграфии» (всего), в т. ч.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96 488</w:t>
            </w:r>
          </w:p>
        </w:tc>
      </w:tr>
      <w:tr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9.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Ответственный исполнитель подпрограммы 1 - Администрация Тазовского района </w:t>
            </w:r>
          </w:p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(всего), в т. ч.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96 488</w:t>
            </w:r>
          </w:p>
        </w:tc>
      </w:tr>
      <w:tr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Подведомственное учреждение МБУ «СМИ Тазовского района» (всего), в т. ч.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96 488</w:t>
            </w:r>
          </w:p>
        </w:tc>
      </w:tr>
      <w:tr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93 199</w:t>
            </w:r>
          </w:p>
        </w:tc>
      </w:tr>
      <w:tr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Субсидия на цели, не связанные с выполнением муниципального задания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3 289</w:t>
            </w:r>
          </w:p>
        </w:tc>
      </w:tr>
      <w:tr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13.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Основное мероприятие 1. Обеспечение создания и распространения информационных материалов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96 488</w:t>
            </w:r>
          </w:p>
        </w:tc>
      </w:tr>
      <w:tr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14.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Мероприятие 1.1. Расходы на предоставление субсидий бюджетным учреждениям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93 378</w:t>
            </w:r>
          </w:p>
        </w:tc>
      </w:tr>
      <w:tr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15.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91 995</w:t>
            </w:r>
          </w:p>
        </w:tc>
      </w:tr>
      <w:tr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16.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Субсидия на цели, не связанные с выполнением муниципального задания (компенсация проезда в отпуск)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1 383</w:t>
            </w:r>
          </w:p>
        </w:tc>
      </w:tr>
      <w:tr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17.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Ответственный исполнитель мероприятия - Администрация Тазовского района </w:t>
            </w:r>
          </w:p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(всего), в т. ч.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93 378</w:t>
            </w:r>
          </w:p>
        </w:tc>
      </w:tr>
      <w:tr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18.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Подведомственное учреждение МБУ «СМИ Тазовского района» (всего)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93 378</w:t>
            </w:r>
          </w:p>
        </w:tc>
      </w:tr>
      <w:tr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19.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Мероприятие 1.2. Реализация мероприятий, направленных на развитие средств массовой информации и полиграфии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3 110</w:t>
            </w:r>
          </w:p>
        </w:tc>
      </w:tr>
      <w:tr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20.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Субсидия на выполнение муниципального задания (за счет средств окружного бюджета)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1 204</w:t>
            </w:r>
          </w:p>
        </w:tc>
      </w:tr>
      <w:tr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21.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Субсидия на цели, не связанные с выполнением муниципального задания (программно-технологическое и техническое переоснащение СМИ за счет средств окружного бюджета)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1 604,5</w:t>
            </w:r>
          </w:p>
        </w:tc>
      </w:tr>
      <w:tr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22.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Субсидия на цели, не связанные с выполнением муниципального задания (софинансирование на программно-технологическое и техническое переоснащение </w:t>
            </w:r>
          </w:p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СМИ  за счет средств местного бюджета)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151,5</w:t>
            </w:r>
          </w:p>
        </w:tc>
      </w:tr>
      <w:tr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23.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Субсидия на цели, не связанные с выполнением муниципального задания </w:t>
            </w:r>
          </w:p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(повышение квалификации работников СМИ за счет средств окружного бюджета)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145,5</w:t>
            </w:r>
          </w:p>
        </w:tc>
      </w:tr>
      <w:tr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24.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Субсидия на цели, не связанные с выполнением муниципального задания (софинансирование на повышение квалификации работников СМИ за счет средств местного бюджета)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4,5</w:t>
            </w:r>
          </w:p>
        </w:tc>
      </w:tr>
      <w:tr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25.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Ответственный исполнитель мероприятия - Администрация Тазовского района </w:t>
            </w:r>
          </w:p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(всего), в т. ч.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3 110</w:t>
            </w:r>
          </w:p>
        </w:tc>
      </w:tr>
      <w:tr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26.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Подведомственное учреждение МБУ «СМИ Тазовского района» (всего)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3 110</w:t>
            </w:r>
          </w:p>
        </w:tc>
      </w:tr>
      <w:tr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27.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Подпрограмма 2 «Обеспечение деятельности органов местного самоуправления»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199 508</w:t>
            </w:r>
          </w:p>
        </w:tc>
      </w:tr>
      <w:tr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28.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Ответственный исполнитель подпрограммы 2 -  Администрация Тазовского района </w:t>
            </w:r>
          </w:p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(всего), в т. ч.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199 508</w:t>
            </w:r>
          </w:p>
        </w:tc>
      </w:tr>
      <w:tr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Подведомственное учреждение МКУ «Дирекция по обслуживанию деятельности органов местного самоуправления Тазовского района» (всего), в т. ч.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191 204</w:t>
            </w:r>
          </w:p>
        </w:tc>
      </w:tr>
      <w:tr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30.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Основное мероприятие 2. Организация материально-технического обеспечения органов местного самоуправления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199 508</w:t>
            </w:r>
          </w:p>
        </w:tc>
      </w:tr>
      <w:tr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Мероприятие 2.1. Расходы на обеспечение функций казенных учреждений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191 204</w:t>
            </w:r>
          </w:p>
        </w:tc>
      </w:tr>
      <w:tr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Транспортное обеспечение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18 859</w:t>
            </w:r>
          </w:p>
        </w:tc>
      </w:tr>
      <w:tr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33.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Коммуникационное, техническое и охранное обеспечение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152 345</w:t>
            </w:r>
          </w:p>
        </w:tc>
      </w:tr>
      <w:tr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34.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Текущий и капитальный ремонт зданий и сооружений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20 000</w:t>
            </w:r>
          </w:p>
        </w:tc>
      </w:tr>
      <w:tr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35.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Ответственный исполнитель мероприятия - Администрация Тазовского района, в т. ч.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191 204</w:t>
            </w:r>
          </w:p>
        </w:tc>
      </w:tr>
      <w:tr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36.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Подведомственное учреждение МКУ «Дирекция по обслуживанию деятельности органов местного самоуправления Тазовского района»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191 204</w:t>
            </w:r>
          </w:p>
        </w:tc>
      </w:tr>
      <w:tr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37.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Мероприятие 2.2. Иные мероприятия местного значения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8 304</w:t>
            </w:r>
          </w:p>
        </w:tc>
      </w:tr>
      <w:tr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38.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Ответственный исполнитель мероприятия - Администрация Тазовского района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8 304</w:t>
            </w:r>
          </w:p>
        </w:tc>
      </w:tr>
      <w:tr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39.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Подпрограмма 4 «Обеспечение развития эффективной системы муниципальной службы Тазовского района», в т. ч.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104</w:t>
            </w:r>
          </w:p>
        </w:tc>
      </w:tr>
      <w:tr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40.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Ответственный исполнитель подпрограммы 4 - Администрация Тазовского района (всего)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104</w:t>
            </w:r>
          </w:p>
        </w:tc>
      </w:tr>
      <w:tr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41.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Основное мероприятие 4.  Реализация отдельных направлений в сфере муниципального управления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104</w:t>
            </w:r>
          </w:p>
        </w:tc>
      </w:tr>
      <w:tr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42.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Мероприятие 4.1. Совершенствование муниципального резерва управленческих кадров</w:t>
            </w:r>
          </w:p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и резерва управленческих кадров органа местного самоуправления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52</w:t>
            </w:r>
          </w:p>
        </w:tc>
      </w:tr>
      <w:tr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43.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Изготовление полиграфической продукции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40,543</w:t>
            </w:r>
          </w:p>
        </w:tc>
      </w:tr>
      <w:tr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44.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Оплата труда независимых экспертов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11,457</w:t>
            </w:r>
          </w:p>
        </w:tc>
      </w:tr>
      <w:tr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45.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Ответственный исполнитель мероприятия - Администрация Тазовского района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52</w:t>
            </w:r>
          </w:p>
        </w:tc>
      </w:tr>
      <w:tr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46.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Мероприятие 4.2. Совершенствование и развитие муниципальной службы в муниципальном образовании Тазовский район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52</w:t>
            </w:r>
          </w:p>
        </w:tc>
      </w:tr>
      <w:tr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47.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Размещение информации о конкурсах по формированию кадрового резерва в СМИ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40,543</w:t>
            </w:r>
          </w:p>
        </w:tc>
      </w:tr>
      <w:tr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48.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Оплата труда независимых экспертов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11,457</w:t>
            </w:r>
          </w:p>
        </w:tc>
      </w:tr>
      <w:tr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49.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Ответственный исполнитель мероприятия - Администрация Тазовского района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52</w:t>
            </w:r>
          </w:p>
        </w:tc>
      </w:tr>
      <w:tr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50.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Подпрограмма 5 «Содействие развитию институтов гражданского общества </w:t>
            </w:r>
          </w:p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в Тазовском районе», в т.ч.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1 155</w:t>
            </w:r>
          </w:p>
        </w:tc>
      </w:tr>
      <w:tr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Ответственный исполнитель подпрограммы 5 - Администрация Тазовского района (всего)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1 155</w:t>
            </w:r>
          </w:p>
        </w:tc>
      </w:tr>
      <w:tr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52.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 xml:space="preserve">Основное мероприятие 5.  Организация взаимодействия общественных объединений </w:t>
            </w:r>
          </w:p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и органов местного самоуправления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1 155</w:t>
            </w:r>
          </w:p>
        </w:tc>
      </w:tr>
      <w:tr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53.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Мероприятие 5.1. Реализация мероприятий по развитию институтов гражданского общества (местный бюджет)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1 026</w:t>
            </w:r>
          </w:p>
        </w:tc>
      </w:tr>
      <w:tr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54.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Проведение семинаров для представителей общественных организаций Тазовского района (2 мероприятия)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164,004</w:t>
            </w:r>
          </w:p>
        </w:tc>
      </w:tr>
      <w:tr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55.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Субсидия НКО в рамках конкурса «Гражданская инициатива» (4 места)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737</w:t>
            </w:r>
          </w:p>
        </w:tc>
      </w:tr>
      <w:tr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56.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Приобретение и изготовление подарочной и сувенирной продукции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124,996</w:t>
            </w:r>
          </w:p>
        </w:tc>
      </w:tr>
      <w:tr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57.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0</w:t>
            </w:r>
          </w:p>
        </w:tc>
      </w:tr>
      <w:tr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58.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Ответственный исполнитель мероприятия - Администрация Тазовского района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1 026</w:t>
            </w:r>
          </w:p>
        </w:tc>
      </w:tr>
      <w:tr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59.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Мероприятие 5.2. Реализация мероприятий по развитию институтов гражданского общества (окружной бюджет)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129</w:t>
            </w:r>
          </w:p>
        </w:tc>
      </w:tr>
      <w:tr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60.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и проведение семинара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129</w:t>
            </w:r>
          </w:p>
        </w:tc>
      </w:tr>
      <w:tr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61.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Ответственный исполнитель мероприятия - Администрация Тазовского района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129</w:t>
            </w:r>
          </w:p>
        </w:tc>
      </w:tr>
      <w:tr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62.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Подпрограмма 6 «Обеспечение реализации муниципальной программы», в т. ч.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bCs/>
                <w:sz w:val="20"/>
                <w:szCs w:val="20"/>
              </w:rPr>
              <w:t>281 680</w:t>
            </w:r>
          </w:p>
        </w:tc>
      </w:tr>
      <w:tr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63.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Ответственный исполнитель подпрограммы 6 -  Администрация Тазовского района </w:t>
            </w:r>
          </w:p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(всего), в т. ч.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281 680</w:t>
            </w:r>
          </w:p>
        </w:tc>
      </w:tr>
      <w:tr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64.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Обеспечение деятельности отраслевых функциональных органов Администрации Тазовского района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281 680</w:t>
            </w:r>
          </w:p>
        </w:tc>
      </w:tr>
    </w:tbl>
    <w:p>
      <w:pPr>
        <w:pStyle w:val="ab"/>
        <w:spacing w:after="0" w:line="240" w:lineRule="auto"/>
        <w:ind w:left="0"/>
        <w:rPr>
          <w:rFonts w:ascii="PT Astra Serif" w:hAnsi="PT Astra Serif" w:cs="Times New Roman"/>
          <w:sz w:val="28"/>
          <w:szCs w:val="28"/>
        </w:rPr>
      </w:pPr>
    </w:p>
    <w:p>
      <w:pPr>
        <w:pStyle w:val="ab"/>
        <w:spacing w:after="0" w:line="240" w:lineRule="auto"/>
        <w:ind w:left="0"/>
        <w:rPr>
          <w:rFonts w:ascii="PT Astra Serif" w:hAnsi="PT Astra Serif" w:cs="Times New Roman"/>
          <w:sz w:val="28"/>
          <w:szCs w:val="28"/>
        </w:rPr>
      </w:pPr>
    </w:p>
    <w:p>
      <w:pPr>
        <w:pStyle w:val="ab"/>
        <w:spacing w:after="0" w:line="240" w:lineRule="auto"/>
        <w:ind w:left="0"/>
        <w:rPr>
          <w:rFonts w:ascii="PT Astra Serif" w:hAnsi="PT Astra Serif" w:cs="Times New Roman"/>
          <w:sz w:val="28"/>
          <w:szCs w:val="28"/>
        </w:rPr>
      </w:pPr>
    </w:p>
    <w:sectPr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320362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>
        <w:pPr>
          <w:pStyle w:val="a7"/>
          <w:jc w:val="center"/>
        </w:pPr>
      </w:p>
      <w:p>
        <w:pPr>
          <w:pStyle w:val="a7"/>
          <w:jc w:val="center"/>
          <w:rPr>
            <w:rFonts w:ascii="PT Astra Serif" w:hAnsi="PT Astra Serif"/>
            <w:sz w:val="24"/>
          </w:rPr>
        </w:pPr>
        <w:r>
          <w:rPr>
            <w:rFonts w:ascii="PT Astra Serif" w:hAnsi="PT Astra Serif"/>
            <w:sz w:val="24"/>
          </w:rPr>
          <w:fldChar w:fldCharType="begin"/>
        </w:r>
        <w:r>
          <w:rPr>
            <w:rFonts w:ascii="PT Astra Serif" w:hAnsi="PT Astra Serif"/>
            <w:sz w:val="24"/>
          </w:rPr>
          <w:instrText>PAGE   \* MERGEFORMAT</w:instrText>
        </w:r>
        <w:r>
          <w:rPr>
            <w:rFonts w:ascii="PT Astra Serif" w:hAnsi="PT Astra Serif"/>
            <w:sz w:val="24"/>
          </w:rPr>
          <w:fldChar w:fldCharType="separate"/>
        </w:r>
        <w:r>
          <w:rPr>
            <w:rFonts w:ascii="PT Astra Serif" w:hAnsi="PT Astra Serif"/>
            <w:noProof/>
            <w:sz w:val="24"/>
          </w:rPr>
          <w:t>2</w:t>
        </w:r>
        <w:r>
          <w:rPr>
            <w:rFonts w:ascii="PT Astra Serif" w:hAnsi="PT Astra Serif"/>
            <w:sz w:val="24"/>
          </w:rPr>
          <w:fldChar w:fldCharType="end"/>
        </w:r>
      </w:p>
      <w:p>
        <w:pPr>
          <w:pStyle w:val="a7"/>
          <w:rPr>
            <w:rFonts w:ascii="PT Astra Serif" w:hAnsi="PT Astra Serif"/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D82"/>
    <w:multiLevelType w:val="multilevel"/>
    <w:tmpl w:val="7FEA92D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DA1A50"/>
    <w:multiLevelType w:val="multilevel"/>
    <w:tmpl w:val="1EDC450A"/>
    <w:lvl w:ilvl="0">
      <w:start w:val="1"/>
      <w:numFmt w:val="decimal"/>
      <w:lvlText w:val="%1."/>
      <w:lvlJc w:val="left"/>
      <w:pPr>
        <w:ind w:left="1463" w:hanging="360"/>
      </w:pPr>
    </w:lvl>
    <w:lvl w:ilvl="1">
      <w:start w:val="1"/>
      <w:numFmt w:val="decimal"/>
      <w:isLgl/>
      <w:lvlText w:val="%2."/>
      <w:lvlJc w:val="left"/>
      <w:pPr>
        <w:ind w:left="182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3" w:hanging="2160"/>
      </w:pPr>
      <w:rPr>
        <w:rFonts w:hint="default"/>
      </w:rPr>
    </w:lvl>
  </w:abstractNum>
  <w:abstractNum w:abstractNumId="2">
    <w:nsid w:val="133878C6"/>
    <w:multiLevelType w:val="hybridMultilevel"/>
    <w:tmpl w:val="39C6BBCA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>
    <w:nsid w:val="1D4D4D7D"/>
    <w:multiLevelType w:val="hybridMultilevel"/>
    <w:tmpl w:val="10B8BC20"/>
    <w:lvl w:ilvl="0" w:tplc="F1DE85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F2A8F"/>
    <w:multiLevelType w:val="hybridMultilevel"/>
    <w:tmpl w:val="582C0E84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">
    <w:nsid w:val="4D445F3A"/>
    <w:multiLevelType w:val="hybridMultilevel"/>
    <w:tmpl w:val="4F0CE01A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">
    <w:nsid w:val="5824158C"/>
    <w:multiLevelType w:val="hybridMultilevel"/>
    <w:tmpl w:val="9C84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15661-54DA-4B8E-9F0F-3AE339EA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3E45-3BC7-409D-9BC4-ADF816AF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Фадеева Алена Михайловна</cp:lastModifiedBy>
  <cp:revision>174</cp:revision>
  <cp:lastPrinted>2020-02-04T11:53:00Z</cp:lastPrinted>
  <dcterms:created xsi:type="dcterms:W3CDTF">2014-12-12T06:25:00Z</dcterms:created>
  <dcterms:modified xsi:type="dcterms:W3CDTF">2020-02-04T11:53:00Z</dcterms:modified>
</cp:coreProperties>
</file>