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078"/>
        <w:gridCol w:w="4015"/>
        <w:gridCol w:w="607"/>
        <w:gridCol w:w="1945"/>
      </w:tblGrid>
      <w:tr w:rsidR="00C028D0" w:rsidTr="00C028D0">
        <w:tc>
          <w:tcPr>
            <w:tcW w:w="9639" w:type="dxa"/>
            <w:gridSpan w:val="4"/>
            <w:hideMark/>
          </w:tcPr>
          <w:p w:rsidR="00C028D0" w:rsidRDefault="00C028D0">
            <w:pPr>
              <w:spacing w:before="240" w:after="60"/>
              <w:ind w:left="-108" w:right="-108"/>
              <w:jc w:val="center"/>
              <w:outlineLvl w:val="4"/>
              <w:rPr>
                <w:rFonts w:ascii="PT Astra Serif" w:hAnsi="PT Astra Serif"/>
                <w:bCs/>
                <w:iCs/>
                <w:color w:val="365F91"/>
                <w:sz w:val="16"/>
                <w:szCs w:val="16"/>
              </w:rPr>
            </w:pPr>
            <w:r>
              <w:rPr>
                <w:rFonts w:ascii="PT Astra Serif" w:hAnsi="PT Astra Serif"/>
                <w:b/>
                <w:i/>
                <w:noProof/>
                <w:sz w:val="26"/>
                <w:szCs w:val="26"/>
              </w:rPr>
              <w:drawing>
                <wp:inline distT="0" distB="0" distL="0" distR="0">
                  <wp:extent cx="581025" cy="647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28D0" w:rsidTr="00C028D0">
        <w:tc>
          <w:tcPr>
            <w:tcW w:w="9639" w:type="dxa"/>
            <w:gridSpan w:val="4"/>
            <w:hideMark/>
          </w:tcPr>
          <w:p w:rsidR="00C028D0" w:rsidRDefault="00C028D0">
            <w:pPr>
              <w:spacing w:before="240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z w:val="40"/>
                <w:szCs w:val="40"/>
              </w:rPr>
              <w:t>АДМИНИСТРАЦИЯ  ТАЗОВСКОГО  РАЙОНА</w:t>
            </w:r>
          </w:p>
        </w:tc>
      </w:tr>
      <w:tr w:rsidR="00C028D0" w:rsidTr="00C028D0">
        <w:trPr>
          <w:cantSplit/>
          <w:trHeight w:val="670"/>
        </w:trPr>
        <w:tc>
          <w:tcPr>
            <w:tcW w:w="9639" w:type="dxa"/>
            <w:gridSpan w:val="4"/>
            <w:vAlign w:val="bottom"/>
          </w:tcPr>
          <w:p w:rsidR="00C028D0" w:rsidRDefault="00C028D0">
            <w:pPr>
              <w:spacing w:before="240"/>
              <w:jc w:val="center"/>
              <w:outlineLvl w:val="4"/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</w:rPr>
            </w:pPr>
            <w:r>
              <w:rPr>
                <w:rFonts w:ascii="PT Astra Serif" w:hAnsi="PT Astra Serif"/>
                <w:b/>
                <w:bCs/>
                <w:iCs/>
                <w:color w:val="365F91"/>
                <w:spacing w:val="34"/>
                <w:sz w:val="44"/>
                <w:szCs w:val="44"/>
              </w:rPr>
              <w:t>РАСПОРЯЖЕНИЕ</w:t>
            </w:r>
          </w:p>
          <w:p w:rsidR="00C028D0" w:rsidRDefault="00C028D0">
            <w:pPr>
              <w:rPr>
                <w:rFonts w:ascii="PT Astra Serif" w:hAnsi="PT Astra Serif"/>
              </w:rPr>
            </w:pPr>
          </w:p>
        </w:tc>
      </w:tr>
      <w:tr w:rsidR="00C028D0" w:rsidTr="00C028D0">
        <w:trPr>
          <w:trHeight w:val="233"/>
        </w:trPr>
        <w:tc>
          <w:tcPr>
            <w:tcW w:w="30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028D0" w:rsidRPr="001F49C9" w:rsidRDefault="001F49C9" w:rsidP="001F49C9">
            <w:pPr>
              <w:jc w:val="center"/>
              <w:rPr>
                <w:rFonts w:ascii="PT Astra Serif" w:eastAsia="Calibri" w:hAnsi="PT Astra Serif"/>
              </w:rPr>
            </w:pPr>
            <w:r w:rsidRPr="001F49C9">
              <w:rPr>
                <w:rFonts w:ascii="PT Astra Serif" w:eastAsia="Calibri" w:hAnsi="PT Astra Serif"/>
              </w:rPr>
              <w:t>11 марта 2019 года</w:t>
            </w:r>
          </w:p>
        </w:tc>
        <w:tc>
          <w:tcPr>
            <w:tcW w:w="4013" w:type="dxa"/>
            <w:vAlign w:val="bottom"/>
          </w:tcPr>
          <w:p w:rsidR="00C028D0" w:rsidRDefault="00C028D0">
            <w:pPr>
              <w:tabs>
                <w:tab w:val="left" w:pos="3720"/>
              </w:tabs>
              <w:ind w:right="-108"/>
              <w:jc w:val="center"/>
              <w:rPr>
                <w:rFonts w:ascii="PT Astra Serif" w:hAnsi="PT Astra Serif"/>
                <w:color w:val="1F497D"/>
              </w:rPr>
            </w:pPr>
          </w:p>
        </w:tc>
        <w:tc>
          <w:tcPr>
            <w:tcW w:w="607" w:type="dxa"/>
            <w:vAlign w:val="bottom"/>
            <w:hideMark/>
          </w:tcPr>
          <w:p w:rsidR="00C028D0" w:rsidRDefault="00C028D0">
            <w:pPr>
              <w:tabs>
                <w:tab w:val="left" w:pos="3720"/>
              </w:tabs>
              <w:ind w:right="-108"/>
              <w:rPr>
                <w:rFonts w:ascii="PT Astra Serif" w:hAnsi="PT Astra Serif"/>
                <w:color w:val="1F497D"/>
              </w:rPr>
            </w:pPr>
            <w:r>
              <w:rPr>
                <w:rFonts w:ascii="PT Astra Serif" w:hAnsi="PT Astra Serif"/>
                <w:color w:val="1F497D"/>
              </w:rPr>
              <w:t xml:space="preserve">№ 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C028D0" w:rsidRPr="001F49C9" w:rsidRDefault="001F49C9" w:rsidP="001F49C9">
            <w:pPr>
              <w:jc w:val="center"/>
              <w:rPr>
                <w:rFonts w:ascii="PT Astra Serif" w:eastAsia="Calibri" w:hAnsi="PT Astra Serif"/>
              </w:rPr>
            </w:pPr>
            <w:r>
              <w:rPr>
                <w:rFonts w:ascii="PT Astra Serif" w:eastAsia="Calibri" w:hAnsi="PT Astra Serif"/>
              </w:rPr>
              <w:t>88-р</w:t>
            </w:r>
            <w:bookmarkStart w:id="0" w:name="_GoBack"/>
            <w:bookmarkEnd w:id="0"/>
          </w:p>
        </w:tc>
      </w:tr>
    </w:tbl>
    <w:p w:rsidR="00C028D0" w:rsidRDefault="00C028D0" w:rsidP="00C028D0">
      <w:pPr>
        <w:jc w:val="center"/>
        <w:rPr>
          <w:rFonts w:ascii="PT Astra Serif" w:hAnsi="PT Astra Serif"/>
          <w:sz w:val="26"/>
          <w:szCs w:val="26"/>
        </w:rPr>
      </w:pPr>
    </w:p>
    <w:p w:rsidR="00C028D0" w:rsidRDefault="00C028D0" w:rsidP="00C028D0">
      <w:pPr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п. Тазовский</w:t>
      </w:r>
    </w:p>
    <w:p w:rsidR="00C028D0" w:rsidRDefault="00C028D0" w:rsidP="00C028D0">
      <w:pPr>
        <w:jc w:val="center"/>
        <w:rPr>
          <w:rFonts w:ascii="PT Astra Serif" w:hAnsi="PT Astra Serif"/>
          <w:b/>
          <w:sz w:val="28"/>
          <w:szCs w:val="28"/>
        </w:rPr>
      </w:pPr>
    </w:p>
    <w:p w:rsidR="00C028D0" w:rsidRDefault="00C028D0" w:rsidP="00C028D0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Об осуществлении в 2019 году муниципальными бюджетными учреждениями, подведомственными Управлению культуры, </w:t>
      </w:r>
    </w:p>
    <w:p w:rsidR="00C028D0" w:rsidRDefault="00C028D0" w:rsidP="00C028D0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физической культуры и спорта, молодежной политики и туризма Администрации Тазовского района, полномочий органов местного самоуправления по исполнению публичных обязательств </w:t>
      </w:r>
    </w:p>
    <w:p w:rsidR="00C028D0" w:rsidRDefault="00C028D0" w:rsidP="00C028D0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перед физическим лицом, подлежащих исполнению в денежной форме,</w:t>
      </w:r>
    </w:p>
    <w:p w:rsidR="00C028D0" w:rsidRDefault="00C028D0" w:rsidP="00C028D0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и их финансового обеспечения</w:t>
      </w:r>
    </w:p>
    <w:p w:rsidR="00C028D0" w:rsidRDefault="00C028D0" w:rsidP="00C028D0">
      <w:pPr>
        <w:jc w:val="center"/>
        <w:rPr>
          <w:rFonts w:ascii="PT Astra Serif" w:hAnsi="PT Astra Serif"/>
          <w:b/>
          <w:sz w:val="28"/>
          <w:szCs w:val="28"/>
        </w:rPr>
      </w:pPr>
    </w:p>
    <w:p w:rsidR="00C028D0" w:rsidRDefault="00C028D0" w:rsidP="00C028D0">
      <w:pPr>
        <w:jc w:val="center"/>
        <w:rPr>
          <w:rFonts w:ascii="PT Astra Serif" w:hAnsi="PT Astra Serif"/>
          <w:b/>
          <w:sz w:val="28"/>
          <w:szCs w:val="28"/>
        </w:rPr>
      </w:pP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соответствии со статьей 9.2 Федерального закона от 12 января                       1996 года № 7-ФЗ «О некоммерческих организациях» и постановлением Администрации Тазовского района от 26 июля 2018 года № 689 «О порядке осуществления муниципальными бюджетными и автономными учреждениями муниципального образования Тазовский район полномочий органа местного самоуправления по исполнению публичных обязательств </w:t>
      </w:r>
      <w:proofErr w:type="gramStart"/>
      <w:r>
        <w:rPr>
          <w:rFonts w:ascii="PT Astra Serif" w:hAnsi="PT Astra Serif"/>
          <w:sz w:val="28"/>
          <w:szCs w:val="28"/>
        </w:rPr>
        <w:t>перед</w:t>
      </w:r>
      <w:proofErr w:type="gramEnd"/>
      <w:r>
        <w:rPr>
          <w:rFonts w:ascii="PT Astra Serif" w:hAnsi="PT Astra Serif"/>
          <w:sz w:val="28"/>
          <w:szCs w:val="28"/>
        </w:rPr>
        <w:t xml:space="preserve"> физическим лицом, подлежащих исполнению в денежной форме, и финансового обеспечения их осуществления», руководствуясь статьей 47 Устава муниципального образования Тазовский район:</w:t>
      </w: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</w:t>
      </w:r>
      <w:r>
        <w:rPr>
          <w:rFonts w:ascii="PT Astra Serif" w:hAnsi="PT Astra Serif"/>
          <w:sz w:val="28"/>
          <w:szCs w:val="28"/>
        </w:rPr>
        <w:tab/>
        <w:t>Утвердить:</w:t>
      </w:r>
    </w:p>
    <w:p w:rsidR="00C028D0" w:rsidRPr="00C028D0" w:rsidRDefault="00C028D0" w:rsidP="00C028D0">
      <w:pPr>
        <w:numPr>
          <w:ilvl w:val="1"/>
          <w:numId w:val="3"/>
        </w:numPr>
        <w:tabs>
          <w:tab w:val="left" w:pos="993"/>
        </w:tabs>
        <w:spacing w:line="36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 w:rsidRPr="00C028D0">
        <w:rPr>
          <w:rFonts w:ascii="PT Astra Serif" w:hAnsi="PT Astra Serif"/>
          <w:sz w:val="28"/>
          <w:szCs w:val="28"/>
        </w:rPr>
        <w:t>Перечень публичных обязательств перед физическим лицом, подлежащих исполнению в денежной форме муниципальными бюджетными учреждениями, подведомственными Управлению культуры, физической культуры и спорта, молодежной политики и туризма Администрации Тазовского района (далее – Управление), от имени и</w:t>
      </w:r>
      <w:r>
        <w:rPr>
          <w:rFonts w:ascii="PT Astra Serif" w:hAnsi="PT Astra Serif"/>
          <w:sz w:val="28"/>
          <w:szCs w:val="28"/>
        </w:rPr>
        <w:t xml:space="preserve"> </w:t>
      </w:r>
      <w:r w:rsidRPr="00C028D0">
        <w:rPr>
          <w:rFonts w:ascii="PT Astra Serif" w:hAnsi="PT Astra Serif"/>
          <w:sz w:val="28"/>
          <w:szCs w:val="28"/>
        </w:rPr>
        <w:t>по поручению органа местного самоуправления, осуществляющего функции и полномочия учредителя согласно приложению № 1;</w:t>
      </w:r>
    </w:p>
    <w:p w:rsidR="00C028D0" w:rsidRDefault="00C028D0" w:rsidP="00C028D0">
      <w:pPr>
        <w:numPr>
          <w:ilvl w:val="1"/>
          <w:numId w:val="3"/>
        </w:numPr>
        <w:tabs>
          <w:tab w:val="left" w:pos="993"/>
        </w:tabs>
        <w:spacing w:line="36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Список муниципальных учреждений и планируемых объемов бюджетных ассигнований в 2019 году на исполнение публичного обязательства по выплате единовременного пособия молодым специалистам согласно приложению № 2;</w:t>
      </w:r>
    </w:p>
    <w:p w:rsidR="00C028D0" w:rsidRDefault="00C028D0" w:rsidP="00C028D0">
      <w:pPr>
        <w:numPr>
          <w:ilvl w:val="1"/>
          <w:numId w:val="3"/>
        </w:numPr>
        <w:tabs>
          <w:tab w:val="left" w:pos="993"/>
        </w:tabs>
        <w:spacing w:line="36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Список муниципальных учреждений и планируемых объемов бюджетных ассигнований в 2019 году на исполнение публичного обязательства по выплате ежемесячного пособия молодым специалистам</w:t>
      </w:r>
      <w:r>
        <w:t xml:space="preserve"> </w:t>
      </w:r>
      <w:r>
        <w:rPr>
          <w:rFonts w:ascii="PT Astra Serif" w:hAnsi="PT Astra Serif"/>
          <w:sz w:val="28"/>
          <w:szCs w:val="28"/>
        </w:rPr>
        <w:t>согласно      приложению № 3;</w:t>
      </w:r>
    </w:p>
    <w:p w:rsidR="00C028D0" w:rsidRDefault="00C028D0" w:rsidP="00C028D0">
      <w:pPr>
        <w:numPr>
          <w:ilvl w:val="1"/>
          <w:numId w:val="3"/>
        </w:numPr>
        <w:tabs>
          <w:tab w:val="left" w:pos="993"/>
        </w:tabs>
        <w:spacing w:line="360" w:lineRule="auto"/>
        <w:ind w:left="0"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Список муниципальных учреждений и планируемых объемов бюджетных ассигнований в 2019 году на исполнение публичного обязательства по выплате единовременного пособия при назначении страховой пенсии               по старости</w:t>
      </w:r>
      <w:r>
        <w:t xml:space="preserve"> </w:t>
      </w:r>
      <w:r>
        <w:rPr>
          <w:rFonts w:ascii="PT Astra Serif" w:hAnsi="PT Astra Serif"/>
          <w:sz w:val="28"/>
          <w:szCs w:val="28"/>
        </w:rPr>
        <w:t>согласно приложению № 4.</w:t>
      </w: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</w:t>
      </w:r>
      <w:r>
        <w:rPr>
          <w:rFonts w:ascii="PT Astra Serif" w:hAnsi="PT Astra Serif"/>
          <w:sz w:val="28"/>
          <w:szCs w:val="28"/>
        </w:rPr>
        <w:tab/>
        <w:t>Муниципальные бюджетные учреждения, в рамках исполнения переданных им полномочий органа местного самоуправления, имеют право:</w:t>
      </w: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</w:rPr>
        <w:tab/>
        <w:t>принимать в пределах своей компетенции правовые акты, давать разъяснения о применении нормативных актов;</w:t>
      </w: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</w:rPr>
        <w:tab/>
        <w:t>принимать участие в определении объема средств бюджета муниципального образования Тазовский район, выделяемых на исполнение переданных полномочий по исполнению публичных обязательств.</w:t>
      </w: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3.</w:t>
      </w:r>
      <w:r>
        <w:rPr>
          <w:rFonts w:ascii="PT Astra Serif" w:hAnsi="PT Astra Serif"/>
          <w:sz w:val="28"/>
          <w:szCs w:val="28"/>
        </w:rPr>
        <w:tab/>
        <w:t>При исполнении публичных обязательств муниципальные бюджетные учреждения обязаны:</w:t>
      </w: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</w:rPr>
        <w:tab/>
        <w:t xml:space="preserve">осуществлять выплаты по денежным обязательствам в сроки                 и </w:t>
      </w:r>
      <w:proofErr w:type="gramStart"/>
      <w:r>
        <w:rPr>
          <w:rFonts w:ascii="PT Astra Serif" w:hAnsi="PT Astra Serif"/>
          <w:sz w:val="28"/>
          <w:szCs w:val="28"/>
        </w:rPr>
        <w:t>размерах</w:t>
      </w:r>
      <w:proofErr w:type="gramEnd"/>
      <w:r>
        <w:rPr>
          <w:rFonts w:ascii="PT Astra Serif" w:hAnsi="PT Astra Serif"/>
          <w:sz w:val="28"/>
          <w:szCs w:val="28"/>
        </w:rPr>
        <w:t>, установленных нормативными правовыми актами;</w:t>
      </w: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</w:rPr>
        <w:tab/>
        <w:t>представлять сведения об осуществлении муниципальным бюджетным учреждением полномочий по исполнению публичного обязательства.</w:t>
      </w: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</w:t>
      </w:r>
      <w:r>
        <w:rPr>
          <w:rFonts w:ascii="PT Astra Serif" w:hAnsi="PT Astra Serif"/>
          <w:sz w:val="28"/>
          <w:szCs w:val="28"/>
        </w:rPr>
        <w:tab/>
        <w:t>Ответственность за неисполнение или ненадлежащее исполнение муниципальным бюджетным учреждением переданных ему полномочий,</w:t>
      </w:r>
      <w:r>
        <w:t xml:space="preserve">                  </w:t>
      </w:r>
      <w:r>
        <w:rPr>
          <w:rFonts w:ascii="PT Astra Serif" w:hAnsi="PT Astra Serif"/>
          <w:sz w:val="28"/>
          <w:szCs w:val="28"/>
        </w:rPr>
        <w:t xml:space="preserve">в том числе по ведению бюджетного учета, составлению и представлению бюджетной отчетности, регулируется законодательством Российской </w:t>
      </w:r>
      <w:r>
        <w:rPr>
          <w:rFonts w:ascii="PT Astra Serif" w:hAnsi="PT Astra Serif"/>
          <w:sz w:val="28"/>
          <w:szCs w:val="28"/>
        </w:rPr>
        <w:lastRenderedPageBreak/>
        <w:t>Федерации, Ямало-Ненецкого автономного округа и нормативными правовыми актами муниципального образования Тазовский район.</w:t>
      </w: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5.</w:t>
      </w:r>
      <w:r>
        <w:rPr>
          <w:rFonts w:ascii="PT Astra Serif" w:hAnsi="PT Astra Serif"/>
          <w:sz w:val="28"/>
          <w:szCs w:val="28"/>
        </w:rPr>
        <w:tab/>
      </w:r>
      <w:proofErr w:type="gramStart"/>
      <w:r>
        <w:rPr>
          <w:rFonts w:ascii="PT Astra Serif" w:hAnsi="PT Astra Serif"/>
          <w:sz w:val="28"/>
          <w:szCs w:val="28"/>
        </w:rPr>
        <w:t>В целях контроля за осуществлением муниципальными бюджетными учреждениями переданных им полномочий по исполнению публичных обязательств муниципальные бюджетные учреждения представляют главному распорядителю бюджетных средств – Управлению отчетность об исполнении публичных обязательств в установленном им порядке, с учетом требований, установленных Министерством финансов Российской Федерации,                         для составления и представления годовой, квартальной и месячной отчетности    об исполнении бюджетов бюджетной системы Российской Федерации получателями бюджетных средств.</w:t>
      </w:r>
      <w:proofErr w:type="gramEnd"/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6.</w:t>
      </w:r>
      <w:r>
        <w:rPr>
          <w:rFonts w:ascii="PT Astra Serif" w:hAnsi="PT Astra Serif"/>
          <w:sz w:val="28"/>
          <w:szCs w:val="28"/>
        </w:rPr>
        <w:tab/>
        <w:t>Санкционирование кассовых выплат по исполнению публичных обязательств муниципальными бюджетными учреждениями от имени органа местного самоуправления осуществляется в порядке, установленном Департаментом финансов Администрации Тазовского района для получателей средств бюджета муниципального образования Тазовский район.</w:t>
      </w: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7.</w:t>
      </w:r>
      <w:r>
        <w:rPr>
          <w:rFonts w:ascii="PT Astra Serif" w:hAnsi="PT Astra Serif"/>
          <w:sz w:val="28"/>
          <w:szCs w:val="28"/>
        </w:rPr>
        <w:tab/>
        <w:t xml:space="preserve">Управление открывает лицевые счета </w:t>
      </w:r>
      <w:proofErr w:type="gramStart"/>
      <w:r>
        <w:rPr>
          <w:rFonts w:ascii="PT Astra Serif" w:hAnsi="PT Astra Serif"/>
          <w:sz w:val="28"/>
          <w:szCs w:val="28"/>
        </w:rPr>
        <w:t>для отражения операции                          по осуществлению подведомственными муниципальными бюджетными учреждениями полномочий по исполнению публичных обязательств                        в соответствии с порядком</w:t>
      </w:r>
      <w:proofErr w:type="gramEnd"/>
      <w:r>
        <w:rPr>
          <w:rFonts w:ascii="PT Astra Serif" w:hAnsi="PT Astra Serif"/>
          <w:sz w:val="28"/>
          <w:szCs w:val="28"/>
        </w:rPr>
        <w:t>, утвержденным финансовым органом.</w:t>
      </w: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8.</w:t>
      </w:r>
      <w:r>
        <w:rPr>
          <w:rFonts w:ascii="PT Astra Serif" w:hAnsi="PT Astra Serif"/>
          <w:sz w:val="28"/>
          <w:szCs w:val="28"/>
        </w:rPr>
        <w:tab/>
        <w:t>Настоящее распоряжение распространяется на правоотношения, возникшие с 01 января 2019 года.</w:t>
      </w:r>
    </w:p>
    <w:p w:rsidR="00C028D0" w:rsidRDefault="00C028D0" w:rsidP="00C028D0">
      <w:pPr>
        <w:tabs>
          <w:tab w:val="left" w:pos="993"/>
        </w:tabs>
        <w:spacing w:line="360" w:lineRule="auto"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9.</w:t>
      </w:r>
      <w:r>
        <w:rPr>
          <w:rFonts w:ascii="PT Astra Serif" w:hAnsi="PT Astra Serif"/>
          <w:sz w:val="28"/>
          <w:szCs w:val="28"/>
        </w:rPr>
        <w:tab/>
      </w:r>
      <w:proofErr w:type="gramStart"/>
      <w:r>
        <w:rPr>
          <w:rFonts w:ascii="PT Astra Serif" w:hAnsi="PT Astra Serif"/>
          <w:sz w:val="28"/>
          <w:szCs w:val="28"/>
        </w:rPr>
        <w:t>Контроль за</w:t>
      </w:r>
      <w:proofErr w:type="gramEnd"/>
      <w:r>
        <w:rPr>
          <w:rFonts w:ascii="PT Astra Serif" w:hAnsi="PT Astra Serif"/>
          <w:sz w:val="28"/>
          <w:szCs w:val="28"/>
        </w:rPr>
        <w:t xml:space="preserve"> исполнением настоящего распоряжения возложить           на заместителя главы Администрации Тазовского района по социальным вопросам.</w:t>
      </w:r>
    </w:p>
    <w:p w:rsidR="00C028D0" w:rsidRDefault="00C028D0" w:rsidP="00C028D0">
      <w:pPr>
        <w:jc w:val="both"/>
        <w:rPr>
          <w:rFonts w:ascii="PT Astra Serif" w:hAnsi="PT Astra Serif"/>
          <w:sz w:val="28"/>
          <w:szCs w:val="28"/>
        </w:rPr>
      </w:pPr>
    </w:p>
    <w:p w:rsidR="00C028D0" w:rsidRDefault="00C028D0" w:rsidP="00C028D0">
      <w:pPr>
        <w:jc w:val="both"/>
        <w:rPr>
          <w:rFonts w:ascii="PT Astra Serif" w:hAnsi="PT Astra Serif"/>
          <w:sz w:val="28"/>
          <w:szCs w:val="28"/>
        </w:rPr>
      </w:pPr>
    </w:p>
    <w:p w:rsidR="00C028D0" w:rsidRDefault="00C028D0" w:rsidP="00C028D0">
      <w:pPr>
        <w:jc w:val="both"/>
        <w:rPr>
          <w:rFonts w:ascii="PT Astra Serif" w:hAnsi="PT Astra Serif"/>
          <w:sz w:val="28"/>
          <w:szCs w:val="28"/>
        </w:rPr>
      </w:pPr>
    </w:p>
    <w:p w:rsidR="00C028D0" w:rsidRDefault="00C028D0" w:rsidP="00C028D0">
      <w:pPr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Глава Тазовского района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 xml:space="preserve">                                        В.П. </w:t>
      </w:r>
      <w:proofErr w:type="spellStart"/>
      <w:r>
        <w:rPr>
          <w:rFonts w:ascii="PT Astra Serif" w:hAnsi="PT Astra Serif"/>
          <w:sz w:val="28"/>
          <w:szCs w:val="28"/>
        </w:rPr>
        <w:t>Паршаков</w:t>
      </w:r>
      <w:proofErr w:type="spellEnd"/>
    </w:p>
    <w:p w:rsidR="004A1A64" w:rsidRPr="00C028D0" w:rsidRDefault="004A1A64" w:rsidP="00C028D0"/>
    <w:sectPr w:rsidR="004A1A64" w:rsidRPr="00C028D0" w:rsidSect="00C028D0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191" w:rsidRDefault="009F6191" w:rsidP="0006222A">
      <w:r>
        <w:separator/>
      </w:r>
    </w:p>
  </w:endnote>
  <w:endnote w:type="continuationSeparator" w:id="0">
    <w:p w:rsidR="009F6191" w:rsidRDefault="009F6191" w:rsidP="00062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191" w:rsidRDefault="009F6191" w:rsidP="0006222A">
      <w:r>
        <w:separator/>
      </w:r>
    </w:p>
  </w:footnote>
  <w:footnote w:type="continuationSeparator" w:id="0">
    <w:p w:rsidR="009F6191" w:rsidRDefault="009F6191" w:rsidP="000622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8363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C028D0" w:rsidRPr="00C028D0" w:rsidRDefault="00C028D0" w:rsidP="00C028D0">
        <w:pPr>
          <w:pStyle w:val="a9"/>
          <w:jc w:val="center"/>
          <w:rPr>
            <w:rFonts w:ascii="PT Astra Serif" w:hAnsi="PT Astra Serif"/>
            <w:sz w:val="24"/>
          </w:rPr>
        </w:pPr>
        <w:r w:rsidRPr="00C028D0">
          <w:rPr>
            <w:rFonts w:ascii="PT Astra Serif" w:hAnsi="PT Astra Serif"/>
            <w:sz w:val="24"/>
          </w:rPr>
          <w:fldChar w:fldCharType="begin"/>
        </w:r>
        <w:r w:rsidRPr="00C028D0">
          <w:rPr>
            <w:rFonts w:ascii="PT Astra Serif" w:hAnsi="PT Astra Serif"/>
            <w:sz w:val="24"/>
          </w:rPr>
          <w:instrText>PAGE   \* MERGEFORMAT</w:instrText>
        </w:r>
        <w:r w:rsidRPr="00C028D0">
          <w:rPr>
            <w:rFonts w:ascii="PT Astra Serif" w:hAnsi="PT Astra Serif"/>
            <w:sz w:val="24"/>
          </w:rPr>
          <w:fldChar w:fldCharType="separate"/>
        </w:r>
        <w:r w:rsidR="001F49C9">
          <w:rPr>
            <w:rFonts w:ascii="PT Astra Serif" w:hAnsi="PT Astra Serif"/>
            <w:noProof/>
            <w:sz w:val="24"/>
          </w:rPr>
          <w:t>3</w:t>
        </w:r>
        <w:r w:rsidRPr="00C028D0">
          <w:rPr>
            <w:rFonts w:ascii="PT Astra Serif" w:hAnsi="PT Astra Serif"/>
            <w:sz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0648BA"/>
    <w:multiLevelType w:val="hybridMultilevel"/>
    <w:tmpl w:val="7B9A61E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53750441"/>
    <w:multiLevelType w:val="multilevel"/>
    <w:tmpl w:val="D9F8A6E0"/>
    <w:lvl w:ilvl="0">
      <w:start w:val="1"/>
      <w:numFmt w:val="decimal"/>
      <w:lvlText w:val="%1."/>
      <w:lvlJc w:val="left"/>
      <w:pPr>
        <w:ind w:left="1440" w:hanging="1440"/>
      </w:pPr>
    </w:lvl>
    <w:lvl w:ilvl="1">
      <w:start w:val="1"/>
      <w:numFmt w:val="decimal"/>
      <w:lvlText w:val="%1.%2."/>
      <w:lvlJc w:val="left"/>
      <w:pPr>
        <w:ind w:left="2149" w:hanging="1440"/>
      </w:pPr>
    </w:lvl>
    <w:lvl w:ilvl="2">
      <w:start w:val="1"/>
      <w:numFmt w:val="decimal"/>
      <w:lvlText w:val="%1.%2.%3."/>
      <w:lvlJc w:val="left"/>
      <w:pPr>
        <w:ind w:left="2858" w:hanging="1440"/>
      </w:pPr>
    </w:lvl>
    <w:lvl w:ilvl="3">
      <w:start w:val="1"/>
      <w:numFmt w:val="decimal"/>
      <w:lvlText w:val="%1.%2.%3.%4."/>
      <w:lvlJc w:val="left"/>
      <w:pPr>
        <w:ind w:left="3567" w:hanging="1440"/>
      </w:pPr>
    </w:lvl>
    <w:lvl w:ilvl="4">
      <w:start w:val="1"/>
      <w:numFmt w:val="decimal"/>
      <w:lvlText w:val="%1.%2.%3.%4.%5."/>
      <w:lvlJc w:val="left"/>
      <w:pPr>
        <w:ind w:left="4276" w:hanging="144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2">
    <w:nsid w:val="6CFD7374"/>
    <w:multiLevelType w:val="hybridMultilevel"/>
    <w:tmpl w:val="4374247A"/>
    <w:lvl w:ilvl="0" w:tplc="FBAC8B6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7796"/>
    <w:rsid w:val="000075D4"/>
    <w:rsid w:val="000168D7"/>
    <w:rsid w:val="00032E6B"/>
    <w:rsid w:val="00033C7B"/>
    <w:rsid w:val="00061D7C"/>
    <w:rsid w:val="0006210C"/>
    <w:rsid w:val="0006222A"/>
    <w:rsid w:val="0006787B"/>
    <w:rsid w:val="00081FB4"/>
    <w:rsid w:val="00084C6E"/>
    <w:rsid w:val="000878B4"/>
    <w:rsid w:val="000915B3"/>
    <w:rsid w:val="00092F4E"/>
    <w:rsid w:val="000A02DE"/>
    <w:rsid w:val="000A29B3"/>
    <w:rsid w:val="000C5333"/>
    <w:rsid w:val="000D501A"/>
    <w:rsid w:val="00103548"/>
    <w:rsid w:val="00116108"/>
    <w:rsid w:val="00120278"/>
    <w:rsid w:val="00131EAA"/>
    <w:rsid w:val="00142005"/>
    <w:rsid w:val="00162B0E"/>
    <w:rsid w:val="001646D2"/>
    <w:rsid w:val="0017355A"/>
    <w:rsid w:val="001775FE"/>
    <w:rsid w:val="00183BC5"/>
    <w:rsid w:val="00192FC5"/>
    <w:rsid w:val="001A78DB"/>
    <w:rsid w:val="001B6345"/>
    <w:rsid w:val="001C154E"/>
    <w:rsid w:val="001D2062"/>
    <w:rsid w:val="001D2C3C"/>
    <w:rsid w:val="001D7905"/>
    <w:rsid w:val="001E772F"/>
    <w:rsid w:val="001F470C"/>
    <w:rsid w:val="001F49C9"/>
    <w:rsid w:val="002015AC"/>
    <w:rsid w:val="0021488C"/>
    <w:rsid w:val="00217DCF"/>
    <w:rsid w:val="0022011B"/>
    <w:rsid w:val="002544EB"/>
    <w:rsid w:val="00256F62"/>
    <w:rsid w:val="00266EF3"/>
    <w:rsid w:val="002730E0"/>
    <w:rsid w:val="0028564D"/>
    <w:rsid w:val="00286C5F"/>
    <w:rsid w:val="002C5BBD"/>
    <w:rsid w:val="002E0D89"/>
    <w:rsid w:val="002F656F"/>
    <w:rsid w:val="00300BAA"/>
    <w:rsid w:val="0031715E"/>
    <w:rsid w:val="00323C08"/>
    <w:rsid w:val="00331AB0"/>
    <w:rsid w:val="00332CB3"/>
    <w:rsid w:val="00335D70"/>
    <w:rsid w:val="00376CC3"/>
    <w:rsid w:val="00392FE5"/>
    <w:rsid w:val="00393121"/>
    <w:rsid w:val="003A5E29"/>
    <w:rsid w:val="003B1ECB"/>
    <w:rsid w:val="003C04C0"/>
    <w:rsid w:val="003C3B04"/>
    <w:rsid w:val="003D4AD4"/>
    <w:rsid w:val="003E58F2"/>
    <w:rsid w:val="003F08A4"/>
    <w:rsid w:val="003F6137"/>
    <w:rsid w:val="004006AF"/>
    <w:rsid w:val="004006BD"/>
    <w:rsid w:val="0040365D"/>
    <w:rsid w:val="004068B6"/>
    <w:rsid w:val="004258DA"/>
    <w:rsid w:val="00425F58"/>
    <w:rsid w:val="00430647"/>
    <w:rsid w:val="004414BE"/>
    <w:rsid w:val="004637E5"/>
    <w:rsid w:val="0047171E"/>
    <w:rsid w:val="00473818"/>
    <w:rsid w:val="00476EAA"/>
    <w:rsid w:val="0048272B"/>
    <w:rsid w:val="004A1A64"/>
    <w:rsid w:val="004E4242"/>
    <w:rsid w:val="004E571D"/>
    <w:rsid w:val="004E7A75"/>
    <w:rsid w:val="004F0B34"/>
    <w:rsid w:val="004F68CD"/>
    <w:rsid w:val="00504DDC"/>
    <w:rsid w:val="005057E2"/>
    <w:rsid w:val="00535501"/>
    <w:rsid w:val="00544B25"/>
    <w:rsid w:val="0055453F"/>
    <w:rsid w:val="00562247"/>
    <w:rsid w:val="005657D6"/>
    <w:rsid w:val="005706D7"/>
    <w:rsid w:val="00571D99"/>
    <w:rsid w:val="00592CA4"/>
    <w:rsid w:val="00597D05"/>
    <w:rsid w:val="005A33A7"/>
    <w:rsid w:val="005A7AFB"/>
    <w:rsid w:val="005B5561"/>
    <w:rsid w:val="005C2881"/>
    <w:rsid w:val="005C53CD"/>
    <w:rsid w:val="005D32D1"/>
    <w:rsid w:val="005E1B97"/>
    <w:rsid w:val="00607C21"/>
    <w:rsid w:val="00611F1F"/>
    <w:rsid w:val="00613916"/>
    <w:rsid w:val="00614417"/>
    <w:rsid w:val="00614A57"/>
    <w:rsid w:val="00624DC5"/>
    <w:rsid w:val="0063387E"/>
    <w:rsid w:val="00640351"/>
    <w:rsid w:val="006623C2"/>
    <w:rsid w:val="006668F8"/>
    <w:rsid w:val="006703B2"/>
    <w:rsid w:val="00671D35"/>
    <w:rsid w:val="00674007"/>
    <w:rsid w:val="00682ABC"/>
    <w:rsid w:val="00690810"/>
    <w:rsid w:val="006A385B"/>
    <w:rsid w:val="006C4891"/>
    <w:rsid w:val="006D0E46"/>
    <w:rsid w:val="006D32A8"/>
    <w:rsid w:val="006E6919"/>
    <w:rsid w:val="006F09BD"/>
    <w:rsid w:val="006F0F29"/>
    <w:rsid w:val="006F35E0"/>
    <w:rsid w:val="007053E5"/>
    <w:rsid w:val="007525A7"/>
    <w:rsid w:val="007666A2"/>
    <w:rsid w:val="00773AEE"/>
    <w:rsid w:val="00781584"/>
    <w:rsid w:val="007B0551"/>
    <w:rsid w:val="007B3F9F"/>
    <w:rsid w:val="007C0649"/>
    <w:rsid w:val="007D409D"/>
    <w:rsid w:val="007E676D"/>
    <w:rsid w:val="007E7252"/>
    <w:rsid w:val="007F2578"/>
    <w:rsid w:val="00807F82"/>
    <w:rsid w:val="008579D0"/>
    <w:rsid w:val="0087766C"/>
    <w:rsid w:val="008877E4"/>
    <w:rsid w:val="008A7B89"/>
    <w:rsid w:val="008C17A8"/>
    <w:rsid w:val="008D2B53"/>
    <w:rsid w:val="008E0733"/>
    <w:rsid w:val="008E75CA"/>
    <w:rsid w:val="0092069F"/>
    <w:rsid w:val="009233BC"/>
    <w:rsid w:val="00931A60"/>
    <w:rsid w:val="00932F2F"/>
    <w:rsid w:val="009464B6"/>
    <w:rsid w:val="0095051F"/>
    <w:rsid w:val="00961B14"/>
    <w:rsid w:val="0096428F"/>
    <w:rsid w:val="009675CA"/>
    <w:rsid w:val="009708BE"/>
    <w:rsid w:val="009723AB"/>
    <w:rsid w:val="00977E53"/>
    <w:rsid w:val="0098136C"/>
    <w:rsid w:val="00992F18"/>
    <w:rsid w:val="009948D9"/>
    <w:rsid w:val="00995951"/>
    <w:rsid w:val="009A5105"/>
    <w:rsid w:val="009B7E5D"/>
    <w:rsid w:val="009F1EED"/>
    <w:rsid w:val="009F6191"/>
    <w:rsid w:val="00A1302C"/>
    <w:rsid w:val="00A23CF4"/>
    <w:rsid w:val="00A348A1"/>
    <w:rsid w:val="00A41C99"/>
    <w:rsid w:val="00A6668B"/>
    <w:rsid w:val="00A85A74"/>
    <w:rsid w:val="00A961B1"/>
    <w:rsid w:val="00A977ED"/>
    <w:rsid w:val="00AA3B1B"/>
    <w:rsid w:val="00AA6513"/>
    <w:rsid w:val="00AB3209"/>
    <w:rsid w:val="00AC18E4"/>
    <w:rsid w:val="00AE6D71"/>
    <w:rsid w:val="00AF270A"/>
    <w:rsid w:val="00AF39D4"/>
    <w:rsid w:val="00AF4B0B"/>
    <w:rsid w:val="00B00A61"/>
    <w:rsid w:val="00B1006B"/>
    <w:rsid w:val="00B26F39"/>
    <w:rsid w:val="00B5119E"/>
    <w:rsid w:val="00B61471"/>
    <w:rsid w:val="00B65037"/>
    <w:rsid w:val="00B7557B"/>
    <w:rsid w:val="00B80F8A"/>
    <w:rsid w:val="00B90667"/>
    <w:rsid w:val="00B90DF2"/>
    <w:rsid w:val="00B90F78"/>
    <w:rsid w:val="00BA0C08"/>
    <w:rsid w:val="00BA7873"/>
    <w:rsid w:val="00BB3B4A"/>
    <w:rsid w:val="00BC6D1B"/>
    <w:rsid w:val="00BC7978"/>
    <w:rsid w:val="00BD338C"/>
    <w:rsid w:val="00BF5A7D"/>
    <w:rsid w:val="00C00182"/>
    <w:rsid w:val="00C01F94"/>
    <w:rsid w:val="00C028D0"/>
    <w:rsid w:val="00C12343"/>
    <w:rsid w:val="00C32EAB"/>
    <w:rsid w:val="00C809EB"/>
    <w:rsid w:val="00C8676C"/>
    <w:rsid w:val="00C945FE"/>
    <w:rsid w:val="00CA2221"/>
    <w:rsid w:val="00CB5CFB"/>
    <w:rsid w:val="00CB7947"/>
    <w:rsid w:val="00CC544D"/>
    <w:rsid w:val="00CD2956"/>
    <w:rsid w:val="00CD43CF"/>
    <w:rsid w:val="00CD5D21"/>
    <w:rsid w:val="00D267C7"/>
    <w:rsid w:val="00D31FA5"/>
    <w:rsid w:val="00D34CA4"/>
    <w:rsid w:val="00D3629D"/>
    <w:rsid w:val="00D43043"/>
    <w:rsid w:val="00D44764"/>
    <w:rsid w:val="00D546FC"/>
    <w:rsid w:val="00D61B89"/>
    <w:rsid w:val="00D8223E"/>
    <w:rsid w:val="00D92BB8"/>
    <w:rsid w:val="00D94A1A"/>
    <w:rsid w:val="00DA0641"/>
    <w:rsid w:val="00DA7344"/>
    <w:rsid w:val="00DB61A5"/>
    <w:rsid w:val="00DC0A7C"/>
    <w:rsid w:val="00DD26DA"/>
    <w:rsid w:val="00DD6CA5"/>
    <w:rsid w:val="00DF6275"/>
    <w:rsid w:val="00DF66F7"/>
    <w:rsid w:val="00E04BD9"/>
    <w:rsid w:val="00E14AAF"/>
    <w:rsid w:val="00E224AA"/>
    <w:rsid w:val="00E3522A"/>
    <w:rsid w:val="00E354E0"/>
    <w:rsid w:val="00E6024E"/>
    <w:rsid w:val="00E8477D"/>
    <w:rsid w:val="00E86389"/>
    <w:rsid w:val="00E958ED"/>
    <w:rsid w:val="00E96F56"/>
    <w:rsid w:val="00EA46DB"/>
    <w:rsid w:val="00EB2268"/>
    <w:rsid w:val="00EC021B"/>
    <w:rsid w:val="00EC440F"/>
    <w:rsid w:val="00ED18FE"/>
    <w:rsid w:val="00EE4844"/>
    <w:rsid w:val="00EF4818"/>
    <w:rsid w:val="00F03D6B"/>
    <w:rsid w:val="00F13F6E"/>
    <w:rsid w:val="00F2615E"/>
    <w:rsid w:val="00F45BDB"/>
    <w:rsid w:val="00F617DE"/>
    <w:rsid w:val="00F720BA"/>
    <w:rsid w:val="00F87796"/>
    <w:rsid w:val="00FA2B4B"/>
    <w:rsid w:val="00FB32F5"/>
    <w:rsid w:val="00FC6693"/>
    <w:rsid w:val="00FD4136"/>
    <w:rsid w:val="00FD5B21"/>
    <w:rsid w:val="00FD5D2B"/>
    <w:rsid w:val="00FE6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02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06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17DCF"/>
    <w:pPr>
      <w:spacing w:after="120"/>
    </w:pPr>
  </w:style>
  <w:style w:type="character" w:customStyle="1" w:styleId="a5">
    <w:name w:val="Основной текст Знак"/>
    <w:basedOn w:val="a0"/>
    <w:link w:val="a4"/>
    <w:rsid w:val="00217DCF"/>
    <w:rPr>
      <w:sz w:val="24"/>
      <w:szCs w:val="24"/>
    </w:rPr>
  </w:style>
  <w:style w:type="paragraph" w:styleId="a6">
    <w:name w:val="Body Text First Indent"/>
    <w:basedOn w:val="a4"/>
    <w:link w:val="a7"/>
    <w:rsid w:val="00217DCF"/>
    <w:pPr>
      <w:autoSpaceDE w:val="0"/>
      <w:autoSpaceDN w:val="0"/>
      <w:ind w:firstLine="210"/>
    </w:pPr>
    <w:rPr>
      <w:sz w:val="20"/>
      <w:szCs w:val="20"/>
    </w:rPr>
  </w:style>
  <w:style w:type="character" w:customStyle="1" w:styleId="a7">
    <w:name w:val="Красная строка Знак"/>
    <w:basedOn w:val="a5"/>
    <w:link w:val="a6"/>
    <w:rsid w:val="00217DCF"/>
    <w:rPr>
      <w:sz w:val="24"/>
      <w:szCs w:val="24"/>
    </w:rPr>
  </w:style>
  <w:style w:type="paragraph" w:styleId="a8">
    <w:name w:val="List Paragraph"/>
    <w:basedOn w:val="a"/>
    <w:uiPriority w:val="34"/>
    <w:qFormat/>
    <w:rsid w:val="00682ABC"/>
    <w:pPr>
      <w:ind w:left="720"/>
      <w:contextualSpacing/>
    </w:pPr>
  </w:style>
  <w:style w:type="paragraph" w:customStyle="1" w:styleId="ConsPlusNonformat">
    <w:name w:val="ConsPlusNonformat"/>
    <w:uiPriority w:val="99"/>
    <w:rsid w:val="006623C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623C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A85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958E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9">
    <w:name w:val="header"/>
    <w:basedOn w:val="a"/>
    <w:link w:val="aa"/>
    <w:uiPriority w:val="99"/>
    <w:rsid w:val="00C809EB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C809EB"/>
    <w:rPr>
      <w:sz w:val="28"/>
    </w:rPr>
  </w:style>
  <w:style w:type="paragraph" w:styleId="ab">
    <w:name w:val="Subtitle"/>
    <w:basedOn w:val="a"/>
    <w:link w:val="ac"/>
    <w:qFormat/>
    <w:rsid w:val="00C809EB"/>
    <w:pPr>
      <w:jc w:val="center"/>
    </w:pPr>
    <w:rPr>
      <w:b/>
      <w:bCs/>
      <w:szCs w:val="20"/>
    </w:rPr>
  </w:style>
  <w:style w:type="character" w:customStyle="1" w:styleId="ac">
    <w:name w:val="Подзаголовок Знак"/>
    <w:basedOn w:val="a0"/>
    <w:link w:val="ab"/>
    <w:rsid w:val="00C809EB"/>
    <w:rPr>
      <w:b/>
      <w:bCs/>
      <w:sz w:val="24"/>
    </w:rPr>
  </w:style>
  <w:style w:type="paragraph" w:styleId="ad">
    <w:name w:val="footer"/>
    <w:basedOn w:val="a"/>
    <w:link w:val="ae"/>
    <w:rsid w:val="0006222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6222A"/>
    <w:rPr>
      <w:sz w:val="24"/>
      <w:szCs w:val="24"/>
    </w:rPr>
  </w:style>
  <w:style w:type="paragraph" w:styleId="af">
    <w:name w:val="Balloon Text"/>
    <w:basedOn w:val="a"/>
    <w:link w:val="af0"/>
    <w:rsid w:val="00EB226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EB22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024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06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217DCF"/>
    <w:pPr>
      <w:spacing w:after="120"/>
    </w:pPr>
  </w:style>
  <w:style w:type="character" w:customStyle="1" w:styleId="a5">
    <w:name w:val="Основной текст Знак"/>
    <w:basedOn w:val="a0"/>
    <w:link w:val="a4"/>
    <w:rsid w:val="00217DCF"/>
    <w:rPr>
      <w:sz w:val="24"/>
      <w:szCs w:val="24"/>
    </w:rPr>
  </w:style>
  <w:style w:type="paragraph" w:styleId="a6">
    <w:name w:val="Body Text First Indent"/>
    <w:basedOn w:val="a4"/>
    <w:link w:val="a7"/>
    <w:rsid w:val="00217DCF"/>
    <w:pPr>
      <w:autoSpaceDE w:val="0"/>
      <w:autoSpaceDN w:val="0"/>
      <w:ind w:firstLine="210"/>
    </w:pPr>
    <w:rPr>
      <w:sz w:val="20"/>
      <w:szCs w:val="20"/>
    </w:rPr>
  </w:style>
  <w:style w:type="character" w:customStyle="1" w:styleId="a7">
    <w:name w:val="Красная строка Знак"/>
    <w:basedOn w:val="a5"/>
    <w:link w:val="a6"/>
    <w:rsid w:val="00217DCF"/>
    <w:rPr>
      <w:sz w:val="24"/>
      <w:szCs w:val="24"/>
    </w:rPr>
  </w:style>
  <w:style w:type="paragraph" w:styleId="a8">
    <w:name w:val="List Paragraph"/>
    <w:basedOn w:val="a"/>
    <w:uiPriority w:val="34"/>
    <w:qFormat/>
    <w:rsid w:val="00682ABC"/>
    <w:pPr>
      <w:ind w:left="720"/>
      <w:contextualSpacing/>
    </w:pPr>
  </w:style>
  <w:style w:type="paragraph" w:customStyle="1" w:styleId="ConsPlusNonformat">
    <w:name w:val="ConsPlusNonformat"/>
    <w:uiPriority w:val="99"/>
    <w:rsid w:val="006623C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6623C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A85A7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E958E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9">
    <w:name w:val="header"/>
    <w:basedOn w:val="a"/>
    <w:link w:val="aa"/>
    <w:uiPriority w:val="99"/>
    <w:rsid w:val="00C809EB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a">
    <w:name w:val="Верхний колонтитул Знак"/>
    <w:basedOn w:val="a0"/>
    <w:link w:val="a9"/>
    <w:uiPriority w:val="99"/>
    <w:rsid w:val="00C809EB"/>
    <w:rPr>
      <w:sz w:val="28"/>
    </w:rPr>
  </w:style>
  <w:style w:type="paragraph" w:styleId="ab">
    <w:name w:val="Subtitle"/>
    <w:basedOn w:val="a"/>
    <w:link w:val="ac"/>
    <w:qFormat/>
    <w:rsid w:val="00C809EB"/>
    <w:pPr>
      <w:jc w:val="center"/>
    </w:pPr>
    <w:rPr>
      <w:b/>
      <w:bCs/>
      <w:szCs w:val="20"/>
    </w:rPr>
  </w:style>
  <w:style w:type="character" w:customStyle="1" w:styleId="ac">
    <w:name w:val="Подзаголовок Знак"/>
    <w:basedOn w:val="a0"/>
    <w:link w:val="ab"/>
    <w:rsid w:val="00C809EB"/>
    <w:rPr>
      <w:b/>
      <w:bCs/>
      <w:sz w:val="24"/>
    </w:rPr>
  </w:style>
  <w:style w:type="paragraph" w:styleId="ad">
    <w:name w:val="footer"/>
    <w:basedOn w:val="a"/>
    <w:link w:val="ae"/>
    <w:rsid w:val="0006222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06222A"/>
    <w:rPr>
      <w:sz w:val="24"/>
      <w:szCs w:val="24"/>
    </w:rPr>
  </w:style>
  <w:style w:type="paragraph" w:styleId="af">
    <w:name w:val="Balloon Text"/>
    <w:basedOn w:val="a"/>
    <w:link w:val="af0"/>
    <w:rsid w:val="00EB226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EB22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E9AF8-DD1E-468F-8D8D-C364EBD33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Штриккер Ирина Николаевна</cp:lastModifiedBy>
  <cp:revision>11</cp:revision>
  <cp:lastPrinted>2019-03-13T05:49:00Z</cp:lastPrinted>
  <dcterms:created xsi:type="dcterms:W3CDTF">2019-02-19T03:33:00Z</dcterms:created>
  <dcterms:modified xsi:type="dcterms:W3CDTF">2019-03-13T05:49:00Z</dcterms:modified>
</cp:coreProperties>
</file>