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9" w:lineRule="auto" w:before="47"/>
        <w:ind w:right="1203"/>
      </w:pPr>
      <w:r>
        <w:rPr>
          <w:w w:val="105"/>
        </w:rPr>
        <w:t>Приложение 6 Утверждена</w:t>
      </w:r>
    </w:p>
    <w:p>
      <w:pPr>
        <w:pStyle w:val="BodyText"/>
        <w:spacing w:line="249" w:lineRule="auto"/>
        <w:ind w:right="276"/>
      </w:pPr>
      <w:r>
        <w:rPr>
          <w:w w:val="105"/>
        </w:rPr>
        <w:t>решением Думы Тазовского района от 28.10.2020 года № 4-2-30</w:t>
      </w:r>
    </w:p>
    <w:p>
      <w:pPr>
        <w:pStyle w:val="BodyText"/>
      </w:pPr>
      <w:r>
        <w:rPr>
          <w:w w:val="105"/>
        </w:rPr>
        <w:t>Приложение 10</w:t>
      </w:r>
    </w:p>
    <w:p>
      <w:pPr>
        <w:pStyle w:val="BodyText"/>
        <w:spacing w:before="9"/>
      </w:pPr>
      <w:r>
        <w:rPr>
          <w:w w:val="105"/>
        </w:rPr>
        <w:t>к решению Районной Думы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"/>
        <w:ind w:left="0"/>
        <w:rPr>
          <w:sz w:val="23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20"/>
        <w:gridCol w:w="1758"/>
      </w:tblGrid>
      <w:tr>
        <w:trPr>
          <w:trHeight w:val="1210" w:hRule="atLeast"/>
        </w:trPr>
        <w:tc>
          <w:tcPr>
            <w:tcW w:w="9978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1" w:lineRule="auto"/>
              <w:ind w:left="4553" w:hanging="445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Программа</w:t>
            </w:r>
            <w:r>
              <w:rPr>
                <w:b/>
                <w:spacing w:val="-26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муниципальных</w:t>
            </w:r>
            <w:r>
              <w:rPr>
                <w:b/>
                <w:spacing w:val="10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внутренних</w:t>
            </w:r>
            <w:r>
              <w:rPr>
                <w:b/>
                <w:spacing w:val="-26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заимствований</w:t>
            </w:r>
            <w:r>
              <w:rPr>
                <w:b/>
                <w:spacing w:val="-26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муниципального</w:t>
            </w:r>
            <w:r>
              <w:rPr>
                <w:b/>
                <w:spacing w:val="-25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образования</w:t>
            </w:r>
            <w:r>
              <w:rPr>
                <w:b/>
                <w:spacing w:val="-25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на 2020</w:t>
            </w:r>
            <w:r>
              <w:rPr>
                <w:b/>
                <w:spacing w:val="-2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год</w:t>
            </w:r>
          </w:p>
          <w:p>
            <w:pPr>
              <w:pStyle w:val="TableParagraph"/>
              <w:spacing w:before="3"/>
              <w:rPr>
                <w:rFonts w:ascii="Calibri"/>
                <w:sz w:val="27"/>
              </w:rPr>
            </w:pPr>
          </w:p>
          <w:p>
            <w:pPr>
              <w:pStyle w:val="TableParagraph"/>
              <w:spacing w:line="260" w:lineRule="exact"/>
              <w:ind w:right="34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тыс. рублей</w:t>
            </w:r>
          </w:p>
        </w:tc>
      </w:tr>
      <w:tr>
        <w:trPr>
          <w:trHeight w:val="707" w:hRule="atLeast"/>
        </w:trPr>
        <w:tc>
          <w:tcPr>
            <w:tcW w:w="8220" w:type="dxa"/>
          </w:tcPr>
          <w:p>
            <w:pPr>
              <w:pStyle w:val="TableParagraph"/>
              <w:spacing w:before="225"/>
              <w:ind w:left="3279" w:right="3264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Наименование</w:t>
            </w:r>
          </w:p>
        </w:tc>
        <w:tc>
          <w:tcPr>
            <w:tcW w:w="1758" w:type="dxa"/>
          </w:tcPr>
          <w:p>
            <w:pPr>
              <w:pStyle w:val="TableParagraph"/>
              <w:spacing w:line="271" w:lineRule="auto" w:before="76"/>
              <w:ind w:left="433" w:hanging="8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Сумма на 2020 год</w:t>
            </w:r>
          </w:p>
        </w:tc>
      </w:tr>
      <w:tr>
        <w:trPr>
          <w:trHeight w:val="450" w:hRule="atLeast"/>
        </w:trPr>
        <w:tc>
          <w:tcPr>
            <w:tcW w:w="8220" w:type="dxa"/>
          </w:tcPr>
          <w:p>
            <w:pPr>
              <w:pStyle w:val="TableParagraph"/>
              <w:spacing w:before="98"/>
              <w:ind w:left="17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1</w:t>
            </w:r>
          </w:p>
        </w:tc>
        <w:tc>
          <w:tcPr>
            <w:tcW w:w="1758" w:type="dxa"/>
          </w:tcPr>
          <w:p>
            <w:pPr>
              <w:pStyle w:val="TableParagraph"/>
              <w:spacing w:before="98"/>
              <w:ind w:left="16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2</w:t>
            </w:r>
          </w:p>
        </w:tc>
      </w:tr>
      <w:tr>
        <w:trPr>
          <w:trHeight w:val="623" w:hRule="atLeast"/>
        </w:trPr>
        <w:tc>
          <w:tcPr>
            <w:tcW w:w="8220" w:type="dxa"/>
          </w:tcPr>
          <w:p>
            <w:pPr>
              <w:pStyle w:val="TableParagraph"/>
              <w:spacing w:line="290" w:lineRule="atLeast" w:before="10"/>
              <w:ind w:left="3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Бюджетные кредиты от других бюджетов бюджетной системы</w:t>
            </w:r>
            <w:r>
              <w:rPr>
                <w:b/>
                <w:spacing w:val="-43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Российской Федерации</w:t>
            </w:r>
          </w:p>
        </w:tc>
        <w:tc>
          <w:tcPr>
            <w:tcW w:w="1758" w:type="dxa"/>
          </w:tcPr>
          <w:p>
            <w:pPr>
              <w:pStyle w:val="TableParagraph"/>
              <w:spacing w:before="184"/>
              <w:ind w:left="16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0</w:t>
            </w:r>
          </w:p>
        </w:tc>
      </w:tr>
      <w:tr>
        <w:trPr>
          <w:trHeight w:val="375" w:hRule="atLeast"/>
        </w:trPr>
        <w:tc>
          <w:tcPr>
            <w:tcW w:w="8220" w:type="dxa"/>
          </w:tcPr>
          <w:p>
            <w:pPr>
              <w:pStyle w:val="TableParagraph"/>
              <w:spacing w:before="55"/>
              <w:ind w:left="38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объем привлечения</w:t>
            </w:r>
          </w:p>
        </w:tc>
        <w:tc>
          <w:tcPr>
            <w:tcW w:w="1758" w:type="dxa"/>
          </w:tcPr>
          <w:p>
            <w:pPr>
              <w:pStyle w:val="TableParagraph"/>
              <w:spacing w:before="55"/>
              <w:ind w:right="25"/>
              <w:jc w:val="center"/>
              <w:rPr>
                <w:i/>
                <w:sz w:val="23"/>
              </w:rPr>
            </w:pPr>
            <w:r>
              <w:rPr>
                <w:i/>
                <w:w w:val="103"/>
                <w:sz w:val="23"/>
              </w:rPr>
              <w:t>0</w:t>
            </w:r>
          </w:p>
        </w:tc>
      </w:tr>
      <w:tr>
        <w:trPr>
          <w:trHeight w:val="388" w:hRule="atLeast"/>
        </w:trPr>
        <w:tc>
          <w:tcPr>
            <w:tcW w:w="8220" w:type="dxa"/>
          </w:tcPr>
          <w:p>
            <w:pPr>
              <w:pStyle w:val="TableParagraph"/>
              <w:spacing w:before="59"/>
              <w:ind w:left="38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объем погашения</w:t>
            </w:r>
          </w:p>
        </w:tc>
        <w:tc>
          <w:tcPr>
            <w:tcW w:w="1758" w:type="dxa"/>
          </w:tcPr>
          <w:p>
            <w:pPr>
              <w:pStyle w:val="TableParagraph"/>
              <w:spacing w:before="59"/>
              <w:ind w:right="25"/>
              <w:jc w:val="center"/>
              <w:rPr>
                <w:i/>
                <w:sz w:val="23"/>
              </w:rPr>
            </w:pPr>
            <w:r>
              <w:rPr>
                <w:i/>
                <w:w w:val="103"/>
                <w:sz w:val="23"/>
              </w:rPr>
              <w:t>0</w:t>
            </w:r>
          </w:p>
        </w:tc>
      </w:tr>
      <w:tr>
        <w:trPr>
          <w:trHeight w:val="983" w:hRule="atLeast"/>
        </w:trPr>
        <w:tc>
          <w:tcPr>
            <w:tcW w:w="8220" w:type="dxa"/>
          </w:tcPr>
          <w:p>
            <w:pPr>
              <w:pStyle w:val="TableParagraph"/>
              <w:spacing w:line="268" w:lineRule="auto" w:before="62"/>
              <w:ind w:left="38" w:right="17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Предельные сроки погашения долговых обязательств, возникающих при осуществлении муниципальных внутренних заимствований в соответствующем финансовом году</w:t>
            </w:r>
          </w:p>
        </w:tc>
        <w:tc>
          <w:tcPr>
            <w:tcW w:w="175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24" w:hRule="atLeast"/>
        </w:trPr>
        <w:tc>
          <w:tcPr>
            <w:tcW w:w="8220" w:type="dxa"/>
          </w:tcPr>
          <w:p>
            <w:pPr>
              <w:pStyle w:val="TableParagraph"/>
              <w:spacing w:before="131"/>
              <w:ind w:left="3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Предельный объем муниципальных заимствований</w:t>
            </w:r>
          </w:p>
        </w:tc>
        <w:tc>
          <w:tcPr>
            <w:tcW w:w="1758" w:type="dxa"/>
          </w:tcPr>
          <w:p>
            <w:pPr>
              <w:pStyle w:val="TableParagraph"/>
              <w:spacing w:before="131"/>
              <w:ind w:left="16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0</w:t>
            </w:r>
          </w:p>
        </w:tc>
      </w:tr>
    </w:tbl>
    <w:sectPr>
      <w:type w:val="continuous"/>
      <w:pgSz w:w="11910" w:h="16840"/>
      <w:pgMar w:top="1160" w:bottom="280" w:left="1020" w:right="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6893"/>
    </w:pPr>
    <w:rPr>
      <w:rFonts w:ascii="Calibri" w:hAnsi="Calibri" w:eastAsia="Calibri" w:cs="Calibri"/>
      <w:sz w:val="18"/>
      <w:szCs w:val="1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</dc:creator>
  <dcterms:created xsi:type="dcterms:W3CDTF">2020-10-28T12:17:59Z</dcterms:created>
  <dcterms:modified xsi:type="dcterms:W3CDTF">2020-10-28T12:17:59Z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2020-10-28T00:00:00Z</vt:filetime>
  </property>
</Properties>
</file>