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D8" w:rsidRDefault="004859DB">
      <w:pPr>
        <w:spacing w:before="90"/>
        <w:ind w:left="8337"/>
        <w:rPr>
          <w:sz w:val="12"/>
        </w:rPr>
      </w:pPr>
      <w:r>
        <w:rPr>
          <w:w w:val="105"/>
          <w:sz w:val="12"/>
        </w:rPr>
        <w:t>Приложение 6</w:t>
      </w:r>
    </w:p>
    <w:p w:rsidR="005F24D8" w:rsidRDefault="004859DB">
      <w:pPr>
        <w:spacing w:before="8" w:line="254" w:lineRule="auto"/>
        <w:ind w:left="8337" w:right="303"/>
        <w:rPr>
          <w:sz w:val="12"/>
        </w:rPr>
      </w:pPr>
      <w:r>
        <w:rPr>
          <w:w w:val="105"/>
          <w:sz w:val="12"/>
        </w:rPr>
        <w:t>к решению Районной Думы от 04.12.2019 года</w:t>
      </w:r>
      <w:r>
        <w:rPr>
          <w:w w:val="105"/>
          <w:sz w:val="12"/>
        </w:rPr>
        <w:t xml:space="preserve"> №12-1-65</w:t>
      </w:r>
    </w:p>
    <w:p w:rsidR="005F24D8" w:rsidRDefault="005F24D8">
      <w:pPr>
        <w:pStyle w:val="a3"/>
        <w:spacing w:before="9"/>
        <w:rPr>
          <w:sz w:val="11"/>
        </w:rPr>
      </w:pPr>
    </w:p>
    <w:p w:rsidR="005F24D8" w:rsidRDefault="004859DB">
      <w:pPr>
        <w:pStyle w:val="1"/>
      </w:pPr>
      <w:r>
        <w:t>Перечень главных администраторов доходов бюджета района - органов местного самоуправления</w:t>
      </w:r>
    </w:p>
    <w:p w:rsidR="005F24D8" w:rsidRDefault="004859DB">
      <w:pPr>
        <w:spacing w:before="13" w:line="256" w:lineRule="auto"/>
        <w:ind w:left="146" w:right="124"/>
        <w:jc w:val="center"/>
        <w:rPr>
          <w:b/>
          <w:sz w:val="15"/>
        </w:rPr>
      </w:pPr>
      <w:r>
        <w:rPr>
          <w:b/>
          <w:sz w:val="15"/>
        </w:rPr>
        <w:t>муниципального образования Тазовский район (отраслевых (функциональных) органов местного самоуправления муниципального образования Тазовский район), закрепляемые за ними виды (подвиды) доходов бюджета района</w:t>
      </w:r>
    </w:p>
    <w:p w:rsidR="005F24D8" w:rsidRDefault="005F24D8">
      <w:pPr>
        <w:pStyle w:val="a3"/>
        <w:spacing w:before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1659"/>
        <w:gridCol w:w="7079"/>
      </w:tblGrid>
      <w:tr w:rsidR="005F24D8">
        <w:trPr>
          <w:trHeight w:val="451"/>
        </w:trPr>
        <w:tc>
          <w:tcPr>
            <w:tcW w:w="2922" w:type="dxa"/>
            <w:gridSpan w:val="2"/>
          </w:tcPr>
          <w:p w:rsidR="005F24D8" w:rsidRDefault="004859DB">
            <w:pPr>
              <w:pStyle w:val="TableParagraph"/>
              <w:spacing w:before="42" w:line="256" w:lineRule="auto"/>
              <w:ind w:left="674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 Российской Федераци</w:t>
            </w:r>
            <w:r>
              <w:rPr>
                <w:b/>
                <w:sz w:val="15"/>
              </w:rPr>
              <w:t>и</w:t>
            </w:r>
          </w:p>
        </w:tc>
        <w:tc>
          <w:tcPr>
            <w:tcW w:w="7079" w:type="dxa"/>
            <w:vMerge w:val="restart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99"/>
              <w:ind w:left="3017" w:right="3008"/>
              <w:jc w:val="center"/>
              <w:rPr>
                <w:b/>
                <w:sz w:val="15"/>
              </w:rPr>
            </w:pPr>
            <w:bookmarkStart w:id="0" w:name="_GoBack"/>
            <w:bookmarkEnd w:id="0"/>
            <w:r>
              <w:rPr>
                <w:b/>
                <w:sz w:val="15"/>
              </w:rPr>
              <w:t>Наименование</w:t>
            </w:r>
          </w:p>
        </w:tc>
      </w:tr>
      <w:tr w:rsidR="005F24D8">
        <w:trPr>
          <w:trHeight w:val="654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61" w:line="256" w:lineRule="auto"/>
              <w:ind w:left="81" w:right="6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код главного </w:t>
            </w:r>
            <w:r>
              <w:rPr>
                <w:b/>
                <w:w w:val="95"/>
                <w:sz w:val="15"/>
              </w:rPr>
              <w:t xml:space="preserve"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3"/>
              </w:rPr>
            </w:pPr>
          </w:p>
          <w:p w:rsidR="005F24D8" w:rsidRDefault="004859DB">
            <w:pPr>
              <w:pStyle w:val="TableParagraph"/>
              <w:spacing w:line="256" w:lineRule="auto"/>
              <w:ind w:left="256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7079" w:type="dxa"/>
            <w:vMerge/>
            <w:tcBorders>
              <w:top w:val="nil"/>
            </w:tcBorders>
          </w:tcPr>
          <w:p w:rsidR="005F24D8" w:rsidRDefault="005F24D8">
            <w:pPr>
              <w:rPr>
                <w:sz w:val="2"/>
                <w:szCs w:val="2"/>
              </w:rPr>
            </w:pPr>
          </w:p>
        </w:tc>
      </w:tr>
      <w:tr w:rsidR="005F24D8">
        <w:trPr>
          <w:trHeight w:val="21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23"/>
              <w:ind w:left="26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23"/>
              <w:ind w:left="23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23"/>
              <w:ind w:left="23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 w:rsidR="005F24D8">
        <w:trPr>
          <w:trHeight w:val="330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80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901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83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 Тазовского района</w:t>
            </w:r>
          </w:p>
        </w:tc>
      </w:tr>
      <w:tr w:rsidR="005F24D8">
        <w:trPr>
          <w:trHeight w:val="227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25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25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1 08 07150 01 0000 110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/>
              <w:ind w:left="26"/>
              <w:rPr>
                <w:sz w:val="15"/>
              </w:rPr>
            </w:pPr>
            <w:r>
              <w:rPr>
                <w:sz w:val="15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F24D8">
        <w:trPr>
          <w:trHeight w:val="460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40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140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1 13 01995 05 0000130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/>
              <w:ind w:left="26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4D8">
        <w:trPr>
          <w:trHeight w:val="422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21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121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1 16 02020 02 0000 140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tabs>
                <w:tab w:val="left" w:pos="1480"/>
                <w:tab w:val="left" w:pos="2241"/>
                <w:tab w:val="left" w:pos="3407"/>
                <w:tab w:val="left" w:pos="4202"/>
                <w:tab w:val="left" w:pos="5047"/>
                <w:tab w:val="left" w:pos="5993"/>
                <w:tab w:val="left" w:pos="6903"/>
              </w:tabs>
              <w:spacing w:before="3" w:line="256" w:lineRule="auto"/>
              <w:ind w:left="26" w:right="13"/>
              <w:rPr>
                <w:sz w:val="15"/>
              </w:rPr>
            </w:pPr>
            <w:r>
              <w:rPr>
                <w:sz w:val="15"/>
              </w:rPr>
              <w:t>Административные</w:t>
            </w:r>
            <w:r>
              <w:rPr>
                <w:sz w:val="15"/>
              </w:rPr>
              <w:tab/>
              <w:t>штрафы,</w:t>
            </w:r>
            <w:r>
              <w:rPr>
                <w:sz w:val="15"/>
              </w:rPr>
              <w:tab/>
              <w:t>установленные</w:t>
            </w:r>
            <w:r>
              <w:rPr>
                <w:sz w:val="15"/>
              </w:rPr>
              <w:tab/>
              <w:t>законами</w:t>
            </w:r>
            <w:r>
              <w:rPr>
                <w:sz w:val="15"/>
              </w:rPr>
              <w:tab/>
              <w:t>субъектов</w:t>
            </w:r>
            <w:r>
              <w:rPr>
                <w:sz w:val="15"/>
              </w:rPr>
              <w:tab/>
              <w:t>Российской</w:t>
            </w:r>
            <w:r>
              <w:rPr>
                <w:sz w:val="15"/>
              </w:rPr>
              <w:tab/>
              <w:t>Федерации</w:t>
            </w:r>
            <w:r>
              <w:rPr>
                <w:sz w:val="15"/>
              </w:rPr>
              <w:tab/>
            </w:r>
            <w:r>
              <w:rPr>
                <w:spacing w:val="-9"/>
                <w:sz w:val="15"/>
              </w:rPr>
              <w:t xml:space="preserve">об </w:t>
            </w:r>
            <w:r>
              <w:rPr>
                <w:sz w:val="15"/>
              </w:rPr>
              <w:t>административных правонарушениях, за нарушение муниципальных правовых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актов</w:t>
            </w:r>
          </w:p>
        </w:tc>
      </w:tr>
      <w:tr w:rsidR="005F24D8">
        <w:trPr>
          <w:trHeight w:val="261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44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49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Контрольно-счетная палата муниципального образования Тазовский район</w:t>
            </w:r>
          </w:p>
        </w:tc>
      </w:tr>
      <w:tr w:rsidR="005F24D8">
        <w:trPr>
          <w:trHeight w:val="638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spacing w:before="1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spacing w:before="1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1 16 01054 01 0000 140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5F24D8">
        <w:trPr>
          <w:trHeight w:val="575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1 16 01074 01 0000 140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</w:t>
            </w:r>
          </w:p>
          <w:p w:rsidR="005F24D8" w:rsidRDefault="004859DB">
            <w:pPr>
              <w:pStyle w:val="TableParagraph"/>
              <w:spacing w:before="1"/>
              <w:ind w:left="26"/>
              <w:rPr>
                <w:sz w:val="15"/>
              </w:rPr>
            </w:pPr>
            <w:r>
              <w:rPr>
                <w:sz w:val="15"/>
              </w:rPr>
              <w:t>должностными лицами органов муниципальног</w:t>
            </w:r>
            <w:r>
              <w:rPr>
                <w:sz w:val="15"/>
              </w:rPr>
              <w:t>о контроля</w:t>
            </w:r>
          </w:p>
        </w:tc>
      </w:tr>
      <w:tr w:rsidR="005F24D8">
        <w:trPr>
          <w:trHeight w:val="990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1 16 01154 01 0000 140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1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</w:t>
            </w:r>
            <w:r>
              <w:rPr>
                <w:sz w:val="15"/>
              </w:rPr>
              <w:t xml:space="preserve">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5F24D8">
        <w:trPr>
          <w:trHeight w:val="1768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2"/>
              <w:rPr>
                <w:b/>
                <w:sz w:val="21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1 16 01157 01 0000 140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1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</w:t>
            </w:r>
            <w:r>
              <w:rPr>
                <w:sz w:val="15"/>
              </w:rPr>
              <w:t xml:space="preserve">ым возвратом бюджетного кредита, </w:t>
            </w:r>
            <w:proofErr w:type="spellStart"/>
            <w:r>
              <w:rPr>
                <w:sz w:val="15"/>
              </w:rPr>
              <w:t>неперечислением</w:t>
            </w:r>
            <w:proofErr w:type="spellEnd"/>
            <w:r>
              <w:rPr>
                <w:sz w:val="15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</w:t>
            </w:r>
            <w:r>
              <w:rPr>
                <w:sz w:val="15"/>
              </w:rPr>
              <w:t xml:space="preserve">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rPr>
                <w:sz w:val="15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5F24D8">
        <w:trPr>
          <w:trHeight w:val="621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905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1 16 01194 01 0000 140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3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</w:t>
            </w:r>
            <w:r>
              <w:rPr>
                <w:sz w:val="15"/>
              </w:rPr>
              <w:t>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5F24D8">
        <w:trPr>
          <w:trHeight w:val="422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26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910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0" w:line="180" w:lineRule="atLeast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</w:tr>
      <w:tr w:rsidR="005F24D8">
        <w:trPr>
          <w:trHeight w:val="450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40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51" w:line="256" w:lineRule="auto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</w:tr>
      <w:tr w:rsidR="005F24D8">
        <w:trPr>
          <w:trHeight w:val="412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21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123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</w:tr>
      <w:tr w:rsidR="005F24D8">
        <w:trPr>
          <w:trHeight w:val="815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4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4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1 08 07174 01 0000 110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3"/>
              <w:jc w:val="both"/>
              <w:rPr>
                <w:sz w:val="15"/>
              </w:rPr>
            </w:pPr>
            <w:r>
              <w:rPr>
                <w:sz w:val="15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</w:t>
            </w:r>
            <w:r>
              <w:rPr>
                <w:sz w:val="15"/>
              </w:rPr>
              <w:t>ляемая в бюджеты муниципальных районов</w:t>
            </w:r>
          </w:p>
        </w:tc>
      </w:tr>
      <w:tr w:rsidR="005F24D8">
        <w:trPr>
          <w:trHeight w:val="412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16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116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1 11 09035 05 0000 120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/>
              <w:rPr>
                <w:sz w:val="15"/>
              </w:rPr>
            </w:pPr>
            <w:r>
              <w:rPr>
                <w:sz w:val="15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15"/>
              </w:rPr>
              <w:t>имущества</w:t>
            </w:r>
            <w:proofErr w:type="gramEnd"/>
            <w:r>
              <w:rPr>
                <w:sz w:val="15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5F24D8">
        <w:trPr>
          <w:trHeight w:val="35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88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93"/>
              <w:ind w:left="69" w:right="62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4"/>
              <w:ind w:left="26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4D8">
        <w:trPr>
          <w:trHeight w:val="1192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9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9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1 16 10062 05 0000 140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1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</w:t>
            </w:r>
            <w:r>
              <w:rPr>
                <w:sz w:val="15"/>
              </w:rPr>
              <w:t>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5F24D8">
        <w:trPr>
          <w:trHeight w:val="568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1 16 10082 </w:t>
            </w:r>
            <w:r>
              <w:rPr>
                <w:sz w:val="15"/>
              </w:rPr>
              <w:t>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/>
              <w:ind w:left="26"/>
              <w:rPr>
                <w:sz w:val="15"/>
              </w:rPr>
            </w:pPr>
            <w:r>
              <w:rPr>
                <w:sz w:val="15"/>
              </w:rPr>
              <w:t>Платежи в целях возмещения ущерба при расторжении муниципального контракта, финансируемого за счет</w:t>
            </w:r>
          </w:p>
          <w:p w:rsidR="005F24D8" w:rsidRDefault="004859DB">
            <w:pPr>
              <w:pStyle w:val="TableParagraph"/>
              <w:spacing w:before="5" w:line="180" w:lineRule="atLeast"/>
              <w:ind w:left="26"/>
              <w:rPr>
                <w:sz w:val="15"/>
              </w:rPr>
            </w:pPr>
            <w:r>
              <w:rPr>
                <w:sz w:val="15"/>
              </w:rPr>
              <w:t>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5F24D8">
        <w:trPr>
          <w:trHeight w:val="597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921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1 16 11064 01 0000 140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2"/>
              <w:jc w:val="both"/>
              <w:rPr>
                <w:sz w:val="15"/>
              </w:rPr>
            </w:pPr>
            <w:r>
              <w:rPr>
                <w:sz w:val="15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5F24D8">
        <w:trPr>
          <w:trHeight w:val="268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49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930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51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Районная Дума муниципального образования Тазовский район</w:t>
            </w:r>
          </w:p>
        </w:tc>
      </w:tr>
      <w:tr w:rsidR="005F24D8">
        <w:trPr>
          <w:trHeight w:val="792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2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930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2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1 14 02053 05 0000 410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3" w:line="256" w:lineRule="auto"/>
              <w:ind w:left="26" w:right="12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</w:t>
            </w:r>
            <w:r>
              <w:rPr>
                <w:sz w:val="15"/>
              </w:rPr>
              <w:t>ации основных средств по указанному имуществу</w:t>
            </w:r>
          </w:p>
        </w:tc>
      </w:tr>
    </w:tbl>
    <w:p w:rsidR="005F24D8" w:rsidRDefault="005F24D8">
      <w:pPr>
        <w:spacing w:line="256" w:lineRule="auto"/>
        <w:jc w:val="both"/>
        <w:rPr>
          <w:sz w:val="15"/>
        </w:rPr>
        <w:sectPr w:rsidR="005F24D8">
          <w:type w:val="continuous"/>
          <w:pgSz w:w="11910" w:h="16840"/>
          <w:pgMar w:top="540" w:right="36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1657"/>
        <w:gridCol w:w="7082"/>
      </w:tblGrid>
      <w:tr w:rsidR="005F24D8">
        <w:trPr>
          <w:trHeight w:val="450"/>
        </w:trPr>
        <w:tc>
          <w:tcPr>
            <w:tcW w:w="2920" w:type="dxa"/>
            <w:gridSpan w:val="2"/>
          </w:tcPr>
          <w:p w:rsidR="005F24D8" w:rsidRDefault="004859DB">
            <w:pPr>
              <w:pStyle w:val="TableParagraph"/>
              <w:spacing w:before="37" w:line="256" w:lineRule="auto"/>
              <w:ind w:left="674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7082" w:type="dxa"/>
            <w:vMerge w:val="restart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94"/>
              <w:ind w:left="3019" w:right="300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 w:rsidR="005F24D8">
        <w:trPr>
          <w:trHeight w:val="654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56" w:line="256" w:lineRule="auto"/>
              <w:ind w:left="81" w:right="6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код главного </w:t>
            </w:r>
            <w:r>
              <w:rPr>
                <w:b/>
                <w:w w:val="95"/>
                <w:sz w:val="15"/>
              </w:rPr>
              <w:t xml:space="preserve"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F24D8" w:rsidRDefault="004859DB">
            <w:pPr>
              <w:pStyle w:val="TableParagraph"/>
              <w:spacing w:line="256" w:lineRule="auto"/>
              <w:ind w:left="256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7082" w:type="dxa"/>
            <w:vMerge/>
            <w:tcBorders>
              <w:top w:val="nil"/>
            </w:tcBorders>
          </w:tcPr>
          <w:p w:rsidR="005F24D8" w:rsidRDefault="005F24D8">
            <w:pPr>
              <w:rPr>
                <w:sz w:val="2"/>
                <w:szCs w:val="2"/>
              </w:rPr>
            </w:pPr>
          </w:p>
        </w:tc>
      </w:tr>
      <w:tr w:rsidR="005F24D8">
        <w:trPr>
          <w:trHeight w:val="21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8"/>
              <w:ind w:left="26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8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18"/>
              <w:ind w:left="24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 w:rsidR="005F24D8">
        <w:trPr>
          <w:trHeight w:val="276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47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948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52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социального развития Администрации Тазовского района</w:t>
            </w:r>
          </w:p>
        </w:tc>
      </w:tr>
      <w:tr w:rsidR="005F24D8">
        <w:trPr>
          <w:trHeight w:val="261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39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975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44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образования Администрации Тазовского района</w:t>
            </w:r>
          </w:p>
        </w:tc>
      </w:tr>
      <w:tr w:rsidR="005F24D8">
        <w:trPr>
          <w:trHeight w:val="390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02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975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07"/>
              <w:ind w:left="66" w:right="57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4D8">
        <w:trPr>
          <w:trHeight w:val="268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44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47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имущественных и земельных отношений Администрации Тазовского района</w:t>
            </w:r>
          </w:p>
        </w:tc>
      </w:tr>
      <w:tr w:rsidR="005F24D8">
        <w:trPr>
          <w:trHeight w:val="44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28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28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1 11 01050 05 0000 120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5F24D8">
        <w:trPr>
          <w:trHeight w:val="806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4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4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1 11 05013 05 0000 120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Доходы, получаемые в виде арендной платы за земельные участки, государственная собственность на которые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разграничена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расположены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границах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сельских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поселений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межселенных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F24D8">
        <w:trPr>
          <w:trHeight w:val="637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1 11 05027 05 0000 120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5F24D8">
        <w:trPr>
          <w:trHeight w:val="422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16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16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1 11 05075 05 0000 120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от сдачи в аренду им</w:t>
            </w:r>
            <w:r>
              <w:rPr>
                <w:sz w:val="15"/>
              </w:rPr>
              <w:t>ущества, составляющего казну муниципальных районов (за исключением земельных участков)</w:t>
            </w:r>
          </w:p>
        </w:tc>
      </w:tr>
      <w:tr w:rsidR="005F24D8">
        <w:trPr>
          <w:trHeight w:val="376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95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95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1 11 07015 05 0000 120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Доходы от перечисления части прибыли, остающейся после уплаты налогов и иных обязательных платежей</w:t>
            </w:r>
          </w:p>
          <w:p w:rsidR="005F24D8" w:rsidRDefault="004859DB">
            <w:pPr>
              <w:pStyle w:val="TableParagraph"/>
              <w:spacing w:before="12"/>
              <w:ind w:left="28"/>
              <w:rPr>
                <w:sz w:val="15"/>
              </w:rPr>
            </w:pPr>
            <w:r>
              <w:rPr>
                <w:sz w:val="15"/>
              </w:rPr>
              <w:t>муниципальных унитарных предприятий, созданных муниципальными районами</w:t>
            </w:r>
          </w:p>
        </w:tc>
      </w:tr>
      <w:tr w:rsidR="005F24D8">
        <w:trPr>
          <w:trHeight w:val="450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31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31"/>
              <w:ind w:left="48" w:right="60"/>
              <w:jc w:val="center"/>
              <w:rPr>
                <w:sz w:val="15"/>
              </w:rPr>
            </w:pPr>
            <w:r>
              <w:rPr>
                <w:sz w:val="15"/>
              </w:rPr>
              <w:t>1 13 01995 05 0000 130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4D8">
        <w:trPr>
          <w:trHeight w:val="309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61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61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1 14 01050 05 0000 410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171" w:lineRule="exact"/>
              <w:ind w:left="28"/>
              <w:rPr>
                <w:sz w:val="15"/>
              </w:rPr>
            </w:pPr>
            <w:r>
              <w:rPr>
                <w:sz w:val="15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F24D8">
        <w:trPr>
          <w:trHeight w:val="784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15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15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1 14 02053 05 0000 410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</w:t>
            </w:r>
            <w:r>
              <w:rPr>
                <w:sz w:val="15"/>
              </w:rPr>
              <w:t>ации основных средств по указанному имуществу</w:t>
            </w:r>
          </w:p>
        </w:tc>
      </w:tr>
      <w:tr w:rsidR="005F24D8">
        <w:trPr>
          <w:trHeight w:val="798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2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22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1 14 02053 05 0000 440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3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</w:t>
            </w:r>
            <w:r>
              <w:rPr>
                <w:sz w:val="15"/>
              </w:rPr>
              <w:t>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F24D8">
        <w:trPr>
          <w:trHeight w:val="544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6"/>
              <w:rPr>
                <w:b/>
                <w:sz w:val="15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1 14 06013 05 0000 430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4D8">
        <w:trPr>
          <w:trHeight w:val="609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977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1 16 10032 05 0000 140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F24D8">
        <w:trPr>
          <w:trHeight w:val="443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31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978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Управление культуры, физической культуры и спорта, молодежной политики и туризма</w:t>
            </w:r>
          </w:p>
          <w:p w:rsidR="005F24D8" w:rsidRDefault="004859DB">
            <w:pPr>
              <w:pStyle w:val="TableParagraph"/>
              <w:spacing w:before="96" w:line="153" w:lineRule="exact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Администрации Тазовского района</w:t>
            </w:r>
          </w:p>
        </w:tc>
      </w:tr>
      <w:tr w:rsidR="005F24D8">
        <w:trPr>
          <w:trHeight w:val="33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78"/>
              <w:ind w:left="81" w:righ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80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Департамент финансов Администрации Тазовского района</w:t>
            </w:r>
          </w:p>
        </w:tc>
      </w:tr>
      <w:tr w:rsidR="005F24D8">
        <w:trPr>
          <w:trHeight w:val="436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23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123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1 11 03050 05 0000 120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/>
              <w:rPr>
                <w:sz w:val="15"/>
              </w:rPr>
            </w:pPr>
            <w:r>
              <w:rPr>
                <w:sz w:val="15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F24D8">
        <w:trPr>
          <w:trHeight w:val="585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1 16 01054 01 0000 140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5F24D8">
        <w:trPr>
          <w:trHeight w:val="990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1 16 </w:t>
            </w:r>
            <w:r>
              <w:rPr>
                <w:sz w:val="15"/>
              </w:rPr>
              <w:t>01154 01 0000 140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</w:t>
            </w:r>
            <w:r>
              <w:rPr>
                <w:sz w:val="15"/>
              </w:rPr>
              <w:t xml:space="preserve">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5F24D8">
        <w:trPr>
          <w:trHeight w:val="1740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spacing w:before="6"/>
              <w:rPr>
                <w:b/>
                <w:sz w:val="19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1 16 01157 01 0000 140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2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</w:t>
            </w:r>
            <w:r>
              <w:rPr>
                <w:sz w:val="15"/>
              </w:rPr>
              <w:t xml:space="preserve">ым возвратом бюджетного кредита, </w:t>
            </w:r>
            <w:proofErr w:type="spellStart"/>
            <w:r>
              <w:rPr>
                <w:sz w:val="15"/>
              </w:rPr>
              <w:t>неперечислением</w:t>
            </w:r>
            <w:proofErr w:type="spellEnd"/>
            <w:r>
              <w:rPr>
                <w:sz w:val="15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</w:t>
            </w:r>
            <w:r>
              <w:rPr>
                <w:sz w:val="15"/>
              </w:rPr>
              <w:t xml:space="preserve">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rPr>
                <w:sz w:val="15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5F24D8">
        <w:trPr>
          <w:trHeight w:val="609"/>
        </w:trPr>
        <w:tc>
          <w:tcPr>
            <w:tcW w:w="1263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81" w:right="56"/>
              <w:jc w:val="center"/>
              <w:rPr>
                <w:sz w:val="15"/>
              </w:rPr>
            </w:pPr>
            <w:r>
              <w:rPr>
                <w:sz w:val="15"/>
              </w:rPr>
              <w:t>992</w:t>
            </w: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66" w:right="42"/>
              <w:jc w:val="center"/>
              <w:rPr>
                <w:sz w:val="15"/>
              </w:rPr>
            </w:pPr>
            <w:r>
              <w:rPr>
                <w:sz w:val="15"/>
              </w:rPr>
              <w:t>1 16 01194 01 0000 140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Административные ш</w:t>
            </w:r>
            <w:r>
              <w:rPr>
                <w:sz w:val="15"/>
              </w:rPr>
              <w:t>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5F24D8">
        <w:trPr>
          <w:trHeight w:val="481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before="61" w:line="256" w:lineRule="auto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Иные доходы бюджета района, администрирование которых может осуществляться главными администраторами доходов бюджета района в пределах их компетенции</w:t>
            </w:r>
          </w:p>
        </w:tc>
      </w:tr>
      <w:tr w:rsidR="005F24D8">
        <w:trPr>
          <w:trHeight w:val="609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5F24D8" w:rsidRDefault="005F24D8">
            <w:pPr>
              <w:pStyle w:val="TableParagraph"/>
              <w:spacing w:before="7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spacing w:before="1"/>
              <w:ind w:left="66" w:right="57"/>
              <w:jc w:val="center"/>
              <w:rPr>
                <w:sz w:val="15"/>
              </w:rPr>
            </w:pPr>
            <w:r>
              <w:rPr>
                <w:sz w:val="15"/>
              </w:rPr>
              <w:t>1 11 05035 05 0000 120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256" w:lineRule="auto"/>
              <w:ind w:left="28" w:right="14"/>
              <w:jc w:val="both"/>
              <w:rPr>
                <w:sz w:val="15"/>
              </w:rPr>
            </w:pPr>
            <w:r>
              <w:rPr>
                <w:sz w:val="15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F24D8">
        <w:trPr>
          <w:trHeight w:val="276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5F24D8" w:rsidRDefault="004859DB">
            <w:pPr>
              <w:pStyle w:val="TableParagraph"/>
              <w:spacing w:before="50"/>
              <w:ind w:left="66" w:right="57"/>
              <w:jc w:val="center"/>
              <w:rPr>
                <w:sz w:val="15"/>
              </w:rPr>
            </w:pPr>
            <w:r>
              <w:rPr>
                <w:sz w:val="15"/>
              </w:rPr>
              <w:t>1 13 02995 05 0000 130</w:t>
            </w:r>
          </w:p>
        </w:tc>
        <w:tc>
          <w:tcPr>
            <w:tcW w:w="7082" w:type="dxa"/>
          </w:tcPr>
          <w:p w:rsidR="005F24D8" w:rsidRDefault="004859DB">
            <w:pPr>
              <w:pStyle w:val="TableParagraph"/>
              <w:spacing w:line="172" w:lineRule="exact"/>
              <w:ind w:left="28"/>
              <w:rPr>
                <w:sz w:val="15"/>
              </w:rPr>
            </w:pPr>
            <w:r>
              <w:rPr>
                <w:sz w:val="15"/>
              </w:rPr>
              <w:t>Прочие доходы от компенсации затрат бюджетов муниципальных районов</w:t>
            </w:r>
          </w:p>
        </w:tc>
      </w:tr>
    </w:tbl>
    <w:p w:rsidR="005F24D8" w:rsidRDefault="005F24D8">
      <w:pPr>
        <w:spacing w:line="172" w:lineRule="exact"/>
        <w:rPr>
          <w:sz w:val="15"/>
        </w:rPr>
        <w:sectPr w:rsidR="005F24D8">
          <w:pgSz w:w="11910" w:h="16840"/>
          <w:pgMar w:top="560" w:right="36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1659"/>
        <w:gridCol w:w="7079"/>
      </w:tblGrid>
      <w:tr w:rsidR="005F24D8">
        <w:trPr>
          <w:trHeight w:val="450"/>
        </w:trPr>
        <w:tc>
          <w:tcPr>
            <w:tcW w:w="2922" w:type="dxa"/>
            <w:gridSpan w:val="2"/>
          </w:tcPr>
          <w:p w:rsidR="005F24D8" w:rsidRDefault="004859DB">
            <w:pPr>
              <w:pStyle w:val="TableParagraph"/>
              <w:spacing w:before="37" w:line="256" w:lineRule="auto"/>
              <w:ind w:left="674" w:hanging="296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7079" w:type="dxa"/>
            <w:vMerge w:val="restart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94"/>
              <w:ind w:left="3017" w:right="300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</w:p>
        </w:tc>
      </w:tr>
      <w:tr w:rsidR="005F24D8">
        <w:trPr>
          <w:trHeight w:val="654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56" w:line="256" w:lineRule="auto"/>
              <w:ind w:left="81" w:right="6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код главного </w:t>
            </w:r>
            <w:r>
              <w:rPr>
                <w:b/>
                <w:w w:val="95"/>
                <w:sz w:val="15"/>
              </w:rPr>
              <w:t xml:space="preserve">администратора </w:t>
            </w:r>
            <w:r>
              <w:rPr>
                <w:b/>
                <w:sz w:val="15"/>
              </w:rPr>
              <w:t>доходов</w:t>
            </w: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9"/>
              <w:rPr>
                <w:b/>
                <w:sz w:val="12"/>
              </w:rPr>
            </w:pPr>
          </w:p>
          <w:p w:rsidR="005F24D8" w:rsidRDefault="004859DB">
            <w:pPr>
              <w:pStyle w:val="TableParagraph"/>
              <w:spacing w:line="256" w:lineRule="auto"/>
              <w:ind w:left="256" w:hanging="34"/>
              <w:rPr>
                <w:b/>
                <w:sz w:val="15"/>
              </w:rPr>
            </w:pPr>
            <w:r>
              <w:rPr>
                <w:b/>
                <w:sz w:val="15"/>
              </w:rPr>
              <w:t>код вида, подвида доходов бюджета</w:t>
            </w:r>
          </w:p>
        </w:tc>
        <w:tc>
          <w:tcPr>
            <w:tcW w:w="7079" w:type="dxa"/>
            <w:vMerge/>
            <w:tcBorders>
              <w:top w:val="nil"/>
            </w:tcBorders>
          </w:tcPr>
          <w:p w:rsidR="005F24D8" w:rsidRDefault="005F24D8">
            <w:pPr>
              <w:rPr>
                <w:sz w:val="2"/>
                <w:szCs w:val="2"/>
              </w:rPr>
            </w:pPr>
          </w:p>
        </w:tc>
      </w:tr>
      <w:tr w:rsidR="005F24D8">
        <w:trPr>
          <w:trHeight w:val="215"/>
        </w:trPr>
        <w:tc>
          <w:tcPr>
            <w:tcW w:w="1263" w:type="dxa"/>
          </w:tcPr>
          <w:p w:rsidR="005F24D8" w:rsidRDefault="004859DB">
            <w:pPr>
              <w:pStyle w:val="TableParagraph"/>
              <w:spacing w:before="18"/>
              <w:ind w:left="26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1</w:t>
            </w: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18"/>
              <w:ind w:left="23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2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18"/>
              <w:ind w:left="23"/>
              <w:jc w:val="center"/>
              <w:rPr>
                <w:b/>
                <w:sz w:val="15"/>
              </w:rPr>
            </w:pPr>
            <w:r>
              <w:rPr>
                <w:b/>
                <w:w w:val="99"/>
                <w:sz w:val="15"/>
              </w:rPr>
              <w:t>3</w:t>
            </w:r>
          </w:p>
        </w:tc>
      </w:tr>
      <w:tr w:rsidR="005F24D8">
        <w:trPr>
          <w:trHeight w:val="585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3"/>
              <w:rPr>
                <w:b/>
                <w:sz w:val="17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1 16 07010 05 0000 140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 w:right="12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5F24D8">
        <w:trPr>
          <w:trHeight w:val="613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5"/>
              <w:rPr>
                <w:b/>
                <w:sz w:val="18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1 16 07090 05</w:t>
            </w:r>
            <w:r>
              <w:rPr>
                <w:sz w:val="15"/>
              </w:rPr>
              <w:t xml:space="preserve">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 w:right="12"/>
              <w:jc w:val="both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штрафы,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неустойки,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пени,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уплаченные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законом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договором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случае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4D8">
        <w:trPr>
          <w:trHeight w:val="421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121"/>
              <w:ind w:left="69" w:right="62"/>
              <w:jc w:val="center"/>
              <w:rPr>
                <w:sz w:val="15"/>
              </w:rPr>
            </w:pPr>
            <w:r>
              <w:rPr>
                <w:sz w:val="15"/>
              </w:rPr>
              <w:t>1 16 10031 05 0000 140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/>
              <w:rPr>
                <w:sz w:val="15"/>
              </w:rPr>
            </w:pPr>
            <w:r>
              <w:rPr>
                <w:sz w:val="15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4D8">
        <w:trPr>
          <w:trHeight w:val="1185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0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1 16 10061 05 0000 140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 w:right="11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</w:t>
            </w:r>
            <w:r>
              <w:rPr>
                <w:sz w:val="15"/>
              </w:rPr>
              <w:t>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</w:t>
            </w:r>
            <w:r>
              <w:rPr>
                <w:sz w:val="15"/>
              </w:rPr>
              <w:t>льного дорожного</w:t>
            </w:r>
            <w:proofErr w:type="gramEnd"/>
            <w:r>
              <w:rPr>
                <w:sz w:val="15"/>
              </w:rPr>
              <w:t xml:space="preserve"> фонда)</w:t>
            </w:r>
          </w:p>
        </w:tc>
      </w:tr>
      <w:tr w:rsidR="005F24D8">
        <w:trPr>
          <w:trHeight w:val="823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spacing w:before="134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1 16 10081 05 0000 140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 w:right="12"/>
              <w:jc w:val="both"/>
              <w:rPr>
                <w:sz w:val="15"/>
              </w:rPr>
            </w:pPr>
            <w:r>
              <w:rPr>
                <w:sz w:val="15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</w:t>
            </w:r>
            <w:r>
              <w:rPr>
                <w:sz w:val="15"/>
              </w:rPr>
              <w:t>ючением муниципального контракта, финансируемого за счет средств муниципального дорожного фонда)</w:t>
            </w:r>
          </w:p>
        </w:tc>
      </w:tr>
      <w:tr w:rsidR="005F24D8">
        <w:trPr>
          <w:trHeight w:val="575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5F24D8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F24D8" w:rsidRDefault="004859DB">
            <w:pPr>
              <w:pStyle w:val="TableParagraph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1 16 10123 01 0000 140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line="256" w:lineRule="auto"/>
              <w:ind w:left="26" w:right="13"/>
              <w:jc w:val="both"/>
              <w:rPr>
                <w:sz w:val="15"/>
              </w:rPr>
            </w:pPr>
            <w:r>
              <w:rPr>
                <w:sz w:val="15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>
              <w:rPr>
                <w:sz w:val="15"/>
              </w:rPr>
              <w:t>зачислению в бюджет муниципального образования по нормативам, действовавшим в 2019 году</w:t>
            </w:r>
          </w:p>
        </w:tc>
      </w:tr>
      <w:tr w:rsidR="005F24D8">
        <w:trPr>
          <w:trHeight w:val="321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66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1 17 01050 05 0000 180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71"/>
              <w:ind w:left="26"/>
              <w:rPr>
                <w:sz w:val="15"/>
              </w:rPr>
            </w:pPr>
            <w:r>
              <w:rPr>
                <w:sz w:val="15"/>
              </w:rPr>
              <w:t>Невыясненные поступления, зачисляемые в бюджеты муниципальных районов</w:t>
            </w:r>
          </w:p>
        </w:tc>
      </w:tr>
      <w:tr w:rsidR="005F24D8">
        <w:trPr>
          <w:trHeight w:val="282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47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1 17 05050 05 0000 180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spacing w:before="51"/>
              <w:ind w:left="26"/>
              <w:rPr>
                <w:sz w:val="15"/>
              </w:rPr>
            </w:pPr>
            <w:r>
              <w:rPr>
                <w:sz w:val="15"/>
              </w:rPr>
              <w:t>Прочие неналоговые доходы бюджетов муниципальных районов</w:t>
            </w:r>
          </w:p>
        </w:tc>
      </w:tr>
      <w:tr w:rsidR="005F24D8">
        <w:trPr>
          <w:trHeight w:val="261"/>
        </w:trPr>
        <w:tc>
          <w:tcPr>
            <w:tcW w:w="1263" w:type="dxa"/>
          </w:tcPr>
          <w:p w:rsidR="005F24D8" w:rsidRDefault="005F24D8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</w:tcPr>
          <w:p w:rsidR="005F24D8" w:rsidRDefault="004859DB">
            <w:pPr>
              <w:pStyle w:val="TableParagraph"/>
              <w:spacing w:before="37"/>
              <w:ind w:left="76" w:right="54"/>
              <w:jc w:val="center"/>
              <w:rPr>
                <w:sz w:val="15"/>
              </w:rPr>
            </w:pPr>
            <w:r>
              <w:rPr>
                <w:sz w:val="15"/>
              </w:rPr>
              <w:t>2 00 00000 00 0000 000</w:t>
            </w:r>
          </w:p>
        </w:tc>
        <w:tc>
          <w:tcPr>
            <w:tcW w:w="7079" w:type="dxa"/>
          </w:tcPr>
          <w:p w:rsidR="005F24D8" w:rsidRDefault="004859DB">
            <w:pPr>
              <w:pStyle w:val="TableParagraph"/>
              <w:tabs>
                <w:tab w:val="left" w:pos="2808"/>
              </w:tabs>
              <w:spacing w:before="42"/>
              <w:ind w:left="26"/>
              <w:rPr>
                <w:sz w:val="15"/>
              </w:rPr>
            </w:pPr>
            <w:r>
              <w:rPr>
                <w:sz w:val="15"/>
              </w:rPr>
              <w:t>Безвозмездные поступления &lt;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 xml:space="preserve">&gt;,&lt;  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&gt;,&lt;</w:t>
            </w:r>
            <w:r>
              <w:rPr>
                <w:sz w:val="15"/>
              </w:rPr>
              <w:tab/>
              <w:t>&gt;</w:t>
            </w:r>
          </w:p>
        </w:tc>
      </w:tr>
    </w:tbl>
    <w:p w:rsidR="005F24D8" w:rsidRDefault="005F24D8">
      <w:pPr>
        <w:pStyle w:val="a3"/>
        <w:spacing w:before="10"/>
        <w:rPr>
          <w:b/>
          <w:sz w:val="16"/>
        </w:rPr>
      </w:pPr>
    </w:p>
    <w:p w:rsidR="005F24D8" w:rsidRDefault="004859DB">
      <w:pPr>
        <w:pStyle w:val="a3"/>
        <w:spacing w:line="256" w:lineRule="auto"/>
        <w:ind w:left="134" w:right="139"/>
        <w:jc w:val="both"/>
      </w:pPr>
      <w:r>
        <w:rPr>
          <w:noProof/>
          <w:lang w:bidi="ar-SA"/>
        </w:rPr>
        <w:drawing>
          <wp:anchor distT="0" distB="0" distL="0" distR="0" simplePos="0" relativeHeight="250937344" behindDoc="1" locked="0" layoutInCell="1" allowOverlap="1">
            <wp:simplePos x="0" y="0"/>
            <wp:positionH relativeFrom="page">
              <wp:posOffset>983237</wp:posOffset>
            </wp:positionH>
            <wp:positionV relativeFrom="paragraph">
              <wp:posOffset>81304</wp:posOffset>
            </wp:positionV>
            <wp:extent cx="34925" cy="317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25" cy="3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&lt; &gt; Администраторами доходов бюджета района по подстатьям, статьям, подгруппам группы доходов "200 - безвозмездные поступления"</w:t>
      </w:r>
      <w:r>
        <w:t xml:space="preserve"> являются уполномоченные органы местного самоуправления муниципального образования Тазовский район (отраслевые (функциональные) органы местного самоуправления муниципального образования Тазовский район)</w:t>
      </w:r>
    </w:p>
    <w:p w:rsidR="005F24D8" w:rsidRDefault="005F24D8">
      <w:pPr>
        <w:pStyle w:val="a3"/>
        <w:spacing w:before="4"/>
        <w:rPr>
          <w:sz w:val="24"/>
        </w:rPr>
      </w:pPr>
    </w:p>
    <w:p w:rsidR="005F24D8" w:rsidRDefault="004859DB">
      <w:pPr>
        <w:pStyle w:val="a3"/>
        <w:ind w:left="134"/>
        <w:jc w:val="both"/>
      </w:pPr>
      <w:r>
        <w:pict>
          <v:group id="_x0000_s1030" style="position:absolute;left:0;text-align:left;margin-left:77.4pt;margin-top:6.4pt;width:6.5pt;height:2.5pt;z-index:-252380160;mso-position-horizontal-relative:page" coordorigin="1548,128" coordsize="130,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548;top:128;width:55;height:50">
              <v:imagedata r:id="rId6" o:title=""/>
            </v:shape>
            <v:shape id="_x0000_s1031" type="#_x0000_t75" style="position:absolute;left:1622;top:128;width:55;height:50">
              <v:imagedata r:id="rId6" o:title=""/>
            </v:shape>
            <w10:wrap anchorx="page"/>
          </v:group>
        </w:pict>
      </w:r>
      <w:r>
        <w:t>&lt; &gt; Администраторами доходов бюджета района по по</w:t>
      </w:r>
      <w:r>
        <w:t>дстатьям, статьям, подгруппам группы доходов</w:t>
      </w:r>
    </w:p>
    <w:p w:rsidR="005F24D8" w:rsidRDefault="004859DB">
      <w:pPr>
        <w:pStyle w:val="a3"/>
        <w:spacing w:before="12" w:line="256" w:lineRule="auto"/>
        <w:ind w:left="134" w:right="140"/>
        <w:jc w:val="both"/>
      </w:pPr>
      <w:r>
        <w:t>"200-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района) я</w:t>
      </w:r>
      <w:r>
        <w:t>вляются уполномоченные органы местного самоуправления муниципального образования Тазовский район (отраслевые (функциональные) органы местного самоуправления муниципального образования Тазовский район), предоставившие соответствующие межбюджетные трансферты</w:t>
      </w:r>
    </w:p>
    <w:p w:rsidR="005F24D8" w:rsidRDefault="005F24D8">
      <w:pPr>
        <w:pStyle w:val="a3"/>
        <w:spacing w:before="1"/>
        <w:rPr>
          <w:sz w:val="27"/>
        </w:rPr>
      </w:pPr>
    </w:p>
    <w:p w:rsidR="005F24D8" w:rsidRDefault="004859DB">
      <w:pPr>
        <w:pStyle w:val="a3"/>
        <w:spacing w:line="256" w:lineRule="auto"/>
        <w:ind w:left="134" w:right="139"/>
        <w:jc w:val="both"/>
      </w:pPr>
      <w:r>
        <w:pict>
          <v:group id="_x0000_s1026" style="position:absolute;left:0;text-align:left;margin-left:77.4pt;margin-top:6.4pt;width:10.2pt;height:2.5pt;z-index:-252378112;mso-position-horizontal-relative:page" coordorigin="1548,128" coordsize="204,50">
            <v:shape id="_x0000_s1029" type="#_x0000_t75" style="position:absolute;left:1548;top:128;width:55;height:50">
              <v:imagedata r:id="rId6" o:title=""/>
            </v:shape>
            <v:shape id="_x0000_s1028" type="#_x0000_t75" style="position:absolute;left:1697;top:128;width:55;height:50">
              <v:imagedata r:id="rId6" o:title=""/>
            </v:shape>
            <v:shape id="_x0000_s1027" type="#_x0000_t75" style="position:absolute;left:1622;top:128;width:55;height:50">
              <v:imagedata r:id="rId6" o:title=""/>
            </v:shape>
            <w10:wrap anchorx="page"/>
          </v:group>
        </w:pict>
      </w:r>
      <w:proofErr w:type="gramStart"/>
      <w:r>
        <w:t xml:space="preserve">&lt; &gt; Администраторами доходов бюджета района по подстатьям, статьям, подгруппам группы доходов "200 - безвозмездные поступления" в части возврата остатков субсидий, субвенций и иных межбюджетных трансфертов, имеющих целевое назначение, прошлых лет из </w:t>
      </w:r>
      <w:r>
        <w:t>бюджета района являются уполномоченные органы местного самоуправления муниципального образования Тазовский район (отраслевые (функциональные) органы местного самоуправления муниципального образования Тазовский район), являющиеся получателями указанных</w:t>
      </w:r>
      <w:r>
        <w:rPr>
          <w:spacing w:val="-4"/>
        </w:rPr>
        <w:t xml:space="preserve"> </w:t>
      </w:r>
      <w:r>
        <w:t>средств</w:t>
      </w:r>
      <w:proofErr w:type="gramEnd"/>
    </w:p>
    <w:sectPr w:rsidR="005F24D8">
      <w:pgSz w:w="11910" w:h="16840"/>
      <w:pgMar w:top="560" w:right="3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F24D8"/>
    <w:rsid w:val="004859DB"/>
    <w:rsid w:val="005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2" w:right="124"/>
      <w:jc w:val="center"/>
      <w:outlineLvl w:val="0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3"/>
    </w:pPr>
    <w:rPr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2176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2019-12-05T10:41:00Z</dcterms:created>
  <dcterms:modified xsi:type="dcterms:W3CDTF">2019-12-05T10:45:00Z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