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167" w:lineRule="exact" w:before="63"/>
        <w:ind w:left="12539" w:right="0" w:firstLine="0"/>
        <w:jc w:val="left"/>
        <w:rPr>
          <w:sz w:val="15"/>
        </w:rPr>
      </w:pPr>
      <w:r>
        <w:rPr>
          <w:sz w:val="15"/>
        </w:rPr>
        <w:t>Приложение 13</w:t>
      </w:r>
    </w:p>
    <w:p>
      <w:pPr>
        <w:spacing w:line="237" w:lineRule="auto" w:before="0"/>
        <w:ind w:left="12539" w:right="284" w:firstLine="0"/>
        <w:jc w:val="left"/>
        <w:rPr>
          <w:sz w:val="15"/>
        </w:rPr>
      </w:pPr>
      <w:r>
        <w:rPr>
          <w:sz w:val="15"/>
        </w:rPr>
        <w:t>к решению Районной Думы от 04.12.2019 года №12-1-65</w:t>
      </w:r>
    </w:p>
    <w:p>
      <w:pPr>
        <w:spacing w:line="240" w:lineRule="auto" w:before="1"/>
        <w:rPr>
          <w:sz w:val="12"/>
        </w:rPr>
      </w:pPr>
    </w:p>
    <w:p>
      <w:pPr>
        <w:pStyle w:val="BodyText"/>
        <w:spacing w:before="97"/>
        <w:ind w:left="1607" w:right="1627"/>
        <w:jc w:val="center"/>
      </w:pPr>
      <w:r>
        <w:rPr>
          <w:w w:val="105"/>
        </w:rPr>
        <w:t>Программа муниципальных гарантий муниципального образования в валюте Российской Федерации на плановый период 2021 и 2022 годов</w:t>
      </w:r>
    </w:p>
    <w:p>
      <w:pPr>
        <w:pStyle w:val="ListParagraph"/>
        <w:numPr>
          <w:ilvl w:val="1"/>
          <w:numId w:val="1"/>
        </w:numPr>
        <w:tabs>
          <w:tab w:pos="3258" w:val="left" w:leader="none"/>
        </w:tabs>
        <w:spacing w:line="240" w:lineRule="auto" w:before="134" w:after="0"/>
        <w:ind w:left="3257" w:right="0" w:hanging="308"/>
        <w:jc w:val="left"/>
        <w:rPr>
          <w:b/>
          <w:sz w:val="17"/>
        </w:rPr>
      </w:pPr>
      <w:r>
        <w:rPr>
          <w:b/>
          <w:w w:val="105"/>
          <w:sz w:val="17"/>
        </w:rPr>
        <w:t>Перечень муниципальных гарантий муниципального образования, предоставляемых в 2021 и 2022 годах</w:t>
      </w:r>
    </w:p>
    <w:p>
      <w:pPr>
        <w:spacing w:before="100" w:after="9"/>
        <w:ind w:left="0" w:right="162" w:firstLine="0"/>
        <w:jc w:val="right"/>
        <w:rPr>
          <w:sz w:val="17"/>
        </w:rPr>
      </w:pPr>
      <w:r>
        <w:rPr>
          <w:w w:val="105"/>
          <w:sz w:val="17"/>
        </w:rPr>
        <w:t>тыс. рублей</w:t>
      </w: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2"/>
        <w:gridCol w:w="1470"/>
        <w:gridCol w:w="1054"/>
        <w:gridCol w:w="1041"/>
        <w:gridCol w:w="1191"/>
        <w:gridCol w:w="4881"/>
      </w:tblGrid>
      <w:tr>
        <w:trPr>
          <w:trHeight w:val="949" w:hRule="atLeast"/>
        </w:trPr>
        <w:tc>
          <w:tcPr>
            <w:tcW w:w="484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53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Цели гарантирования</w:t>
            </w:r>
          </w:p>
        </w:tc>
        <w:tc>
          <w:tcPr>
            <w:tcW w:w="147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spacing w:line="268" w:lineRule="auto"/>
              <w:ind w:left="244" w:hanging="99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 </w:t>
            </w:r>
            <w:r>
              <w:rPr>
                <w:b/>
                <w:w w:val="105"/>
                <w:sz w:val="17"/>
              </w:rPr>
              <w:t>принципала</w:t>
            </w:r>
          </w:p>
        </w:tc>
        <w:tc>
          <w:tcPr>
            <w:tcW w:w="2095" w:type="dxa"/>
            <w:gridSpan w:val="2"/>
          </w:tcPr>
          <w:p>
            <w:pPr>
              <w:pStyle w:val="TableParagraph"/>
              <w:spacing w:line="268" w:lineRule="auto" w:before="46"/>
              <w:ind w:left="335" w:right="33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Общий объем </w:t>
            </w:r>
            <w:r>
              <w:rPr>
                <w:b/>
                <w:sz w:val="17"/>
              </w:rPr>
              <w:t>предоставляемых </w:t>
            </w:r>
            <w:r>
              <w:rPr>
                <w:b/>
                <w:w w:val="105"/>
                <w:sz w:val="17"/>
              </w:rPr>
              <w:t>муниципальных гарантий</w:t>
            </w:r>
          </w:p>
        </w:tc>
        <w:tc>
          <w:tcPr>
            <w:tcW w:w="119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68" w:lineRule="auto"/>
              <w:ind w:left="118" w:right="115" w:firstLine="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Наличие права </w:t>
            </w:r>
            <w:r>
              <w:rPr>
                <w:b/>
                <w:sz w:val="17"/>
              </w:rPr>
              <w:t>регрессного требования</w:t>
            </w:r>
          </w:p>
        </w:tc>
        <w:tc>
          <w:tcPr>
            <w:tcW w:w="488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spacing w:line="268" w:lineRule="auto"/>
              <w:ind w:left="161" w:right="68" w:firstLine="48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Иные условия предоставления и исполнения муниципальных гарантий муниципального образования</w:t>
            </w:r>
          </w:p>
        </w:tc>
      </w:tr>
      <w:tr>
        <w:trPr>
          <w:trHeight w:val="859" w:hRule="atLeast"/>
        </w:trPr>
        <w:tc>
          <w:tcPr>
            <w:tcW w:w="4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9"/>
              <w:ind w:left="170" w:right="16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2021 год</w:t>
            </w:r>
          </w:p>
        </w:tc>
        <w:tc>
          <w:tcPr>
            <w:tcW w:w="104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9"/>
              <w:ind w:left="163" w:right="16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2022 год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4842" w:type="dxa"/>
          </w:tcPr>
          <w:p>
            <w:pPr>
              <w:pStyle w:val="TableParagraph"/>
              <w:spacing w:line="191" w:lineRule="exact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1</w:t>
            </w:r>
          </w:p>
        </w:tc>
        <w:tc>
          <w:tcPr>
            <w:tcW w:w="1470" w:type="dxa"/>
          </w:tcPr>
          <w:p>
            <w:pPr>
              <w:pStyle w:val="TableParagraph"/>
              <w:spacing w:line="191" w:lineRule="exact"/>
              <w:ind w:left="9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2</w:t>
            </w:r>
          </w:p>
        </w:tc>
        <w:tc>
          <w:tcPr>
            <w:tcW w:w="1054" w:type="dxa"/>
          </w:tcPr>
          <w:p>
            <w:pPr>
              <w:pStyle w:val="TableParagraph"/>
              <w:spacing w:line="191" w:lineRule="exact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3</w:t>
            </w:r>
          </w:p>
        </w:tc>
        <w:tc>
          <w:tcPr>
            <w:tcW w:w="1041" w:type="dxa"/>
          </w:tcPr>
          <w:p>
            <w:pPr>
              <w:pStyle w:val="TableParagraph"/>
              <w:spacing w:line="191" w:lineRule="exact"/>
              <w:ind w:left="3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4</w:t>
            </w:r>
          </w:p>
        </w:tc>
        <w:tc>
          <w:tcPr>
            <w:tcW w:w="1191" w:type="dxa"/>
          </w:tcPr>
          <w:p>
            <w:pPr>
              <w:pStyle w:val="TableParagraph"/>
              <w:spacing w:line="191" w:lineRule="exact"/>
              <w:ind w:left="3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5</w:t>
            </w:r>
          </w:p>
        </w:tc>
        <w:tc>
          <w:tcPr>
            <w:tcW w:w="4881" w:type="dxa"/>
          </w:tcPr>
          <w:p>
            <w:pPr>
              <w:pStyle w:val="TableParagraph"/>
              <w:spacing w:line="191" w:lineRule="exact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6</w:t>
            </w:r>
          </w:p>
        </w:tc>
      </w:tr>
      <w:tr>
        <w:trPr>
          <w:trHeight w:val="1381" w:hRule="atLeast"/>
        </w:trPr>
        <w:tc>
          <w:tcPr>
            <w:tcW w:w="4842" w:type="dxa"/>
          </w:tcPr>
          <w:p>
            <w:pPr>
              <w:pStyle w:val="TableParagraph"/>
              <w:spacing w:line="264" w:lineRule="auto" w:before="5"/>
              <w:ind w:left="30" w:right="1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Для закупа и досрочного завоза в навигацию 2022-2023 годов продуктов питания, товаров первой необходимости, товаров народного потребления, товаров национального спроса и нефтепродуктов для реализации населению села Гыда и Гыданской тундры, а также для обеспечения учреждений бюджетной сферы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spacing w:line="264" w:lineRule="auto"/>
              <w:ind w:left="105" w:right="94" w:firstLine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Гыданское </w:t>
            </w:r>
            <w:r>
              <w:rPr>
                <w:sz w:val="17"/>
              </w:rPr>
              <w:t>потребительское </w:t>
            </w:r>
            <w:r>
              <w:rPr>
                <w:w w:val="105"/>
                <w:sz w:val="17"/>
              </w:rPr>
              <w:t>общество</w:t>
            </w:r>
          </w:p>
        </w:tc>
        <w:tc>
          <w:tcPr>
            <w:tcW w:w="105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104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62" w:right="16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80 000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411" w:right="40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есть</w:t>
            </w:r>
          </w:p>
        </w:tc>
        <w:tc>
          <w:tcPr>
            <w:tcW w:w="488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66" w:val="left" w:leader="none"/>
                <w:tab w:pos="1738" w:val="left" w:leader="none"/>
                <w:tab w:pos="3128" w:val="left" w:leader="none"/>
                <w:tab w:pos="4359" w:val="left" w:leader="none"/>
              </w:tabs>
              <w:spacing w:line="264" w:lineRule="auto" w:before="5" w:after="0"/>
              <w:ind w:left="27" w:right="19" w:firstLine="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С предоставлением обеспечения права регрессного требования по предоставленной муниципальной гарантии муниципального</w:t>
              <w:tab/>
              <w:t>образования</w:t>
              <w:tab/>
              <w:t>Тазовский</w:t>
              <w:tab/>
            </w:r>
            <w:r>
              <w:rPr>
                <w:spacing w:val="-4"/>
                <w:w w:val="105"/>
                <w:sz w:val="17"/>
              </w:rPr>
              <w:t>район.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3" w:val="left" w:leader="none"/>
              </w:tabs>
              <w:spacing w:line="264" w:lineRule="auto" w:before="3" w:after="0"/>
              <w:ind w:left="27" w:right="20" w:firstLine="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Муниципальная гарантия не обеспечивает исполнения обязательств по уплате процентов, неустоек, пеней,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штрафов.</w:t>
            </w:r>
          </w:p>
        </w:tc>
      </w:tr>
      <w:tr>
        <w:trPr>
          <w:trHeight w:val="1365" w:hRule="atLeast"/>
        </w:trPr>
        <w:tc>
          <w:tcPr>
            <w:tcW w:w="4842" w:type="dxa"/>
          </w:tcPr>
          <w:p>
            <w:pPr>
              <w:pStyle w:val="TableParagraph"/>
              <w:spacing w:line="266" w:lineRule="auto" w:before="5"/>
              <w:ind w:left="30" w:right="1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Для закупа и досрочного завоза в навигацию 2022-2023 годов продуктов питания, товаров первой необходимости, товаров народного потребления, товаров национального спроса и нефтепродуктов для реализации населению села Антипаюта и Антипаютинской</w:t>
            </w:r>
            <w:r>
              <w:rPr>
                <w:spacing w:val="-1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тундры,</w:t>
            </w:r>
            <w:r>
              <w:rPr>
                <w:spacing w:val="-1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а</w:t>
            </w:r>
            <w:r>
              <w:rPr>
                <w:spacing w:val="-1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также</w:t>
            </w:r>
            <w:r>
              <w:rPr>
                <w:spacing w:val="-2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для</w:t>
            </w:r>
            <w:r>
              <w:rPr>
                <w:spacing w:val="-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обеспечения</w:t>
            </w:r>
            <w:r>
              <w:rPr>
                <w:spacing w:val="-1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учреждений бюджетной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сферы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64" w:lineRule="auto"/>
              <w:ind w:left="90" w:right="78"/>
              <w:jc w:val="center"/>
              <w:rPr>
                <w:sz w:val="17"/>
              </w:rPr>
            </w:pPr>
            <w:r>
              <w:rPr>
                <w:sz w:val="17"/>
              </w:rPr>
              <w:t>Антипаютинское потребительское </w:t>
            </w:r>
            <w:r>
              <w:rPr>
                <w:w w:val="105"/>
                <w:sz w:val="17"/>
              </w:rPr>
              <w:t>общество</w:t>
            </w:r>
          </w:p>
        </w:tc>
        <w:tc>
          <w:tcPr>
            <w:tcW w:w="105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104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162" w:right="16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35 000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411" w:right="40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есть</w:t>
            </w:r>
          </w:p>
        </w:tc>
        <w:tc>
          <w:tcPr>
            <w:tcW w:w="488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66" w:val="left" w:leader="none"/>
                <w:tab w:pos="1738" w:val="left" w:leader="none"/>
                <w:tab w:pos="3128" w:val="left" w:leader="none"/>
                <w:tab w:pos="4359" w:val="left" w:leader="none"/>
              </w:tabs>
              <w:spacing w:line="266" w:lineRule="auto" w:before="5" w:after="0"/>
              <w:ind w:left="27" w:right="19" w:firstLine="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С предоставлением обеспечения права регрессного требования по предоставленной муниципальной гарантии муниципального</w:t>
              <w:tab/>
              <w:t>образования</w:t>
              <w:tab/>
              <w:t>Тазовский</w:t>
              <w:tab/>
            </w:r>
            <w:r>
              <w:rPr>
                <w:spacing w:val="-4"/>
                <w:w w:val="105"/>
                <w:sz w:val="17"/>
              </w:rPr>
              <w:t>район.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13" w:val="left" w:leader="none"/>
              </w:tabs>
              <w:spacing w:line="264" w:lineRule="auto" w:before="0" w:after="0"/>
              <w:ind w:left="27" w:right="20" w:firstLine="0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Муниципальная гарантия не обеспечивает исполнения обязательств по уплате процентов, неустоек, пеней,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штрафов.</w:t>
            </w:r>
          </w:p>
        </w:tc>
      </w:tr>
      <w:tr>
        <w:trPr>
          <w:trHeight w:val="328" w:hRule="atLeast"/>
        </w:trPr>
        <w:tc>
          <w:tcPr>
            <w:tcW w:w="4842" w:type="dxa"/>
          </w:tcPr>
          <w:p>
            <w:pPr>
              <w:pStyle w:val="TableParagraph"/>
              <w:spacing w:before="67"/>
              <w:ind w:left="2081" w:right="205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ИТОГО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spacing w:before="72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0</w:t>
            </w:r>
          </w:p>
        </w:tc>
        <w:tc>
          <w:tcPr>
            <w:tcW w:w="1041" w:type="dxa"/>
          </w:tcPr>
          <w:p>
            <w:pPr>
              <w:pStyle w:val="TableParagraph"/>
              <w:spacing w:before="72"/>
              <w:ind w:left="163" w:right="159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115 000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881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599" w:val="left" w:leader="none"/>
        </w:tabs>
        <w:spacing w:line="268" w:lineRule="auto" w:before="81" w:after="0"/>
        <w:ind w:left="6640" w:right="316" w:hanging="6349"/>
        <w:jc w:val="left"/>
        <w:rPr>
          <w:b/>
          <w:sz w:val="17"/>
        </w:rPr>
      </w:pPr>
      <w:r>
        <w:rPr>
          <w:b/>
          <w:w w:val="105"/>
          <w:sz w:val="17"/>
        </w:rPr>
        <w:t>Общий</w:t>
      </w:r>
      <w:r>
        <w:rPr>
          <w:b/>
          <w:spacing w:val="-18"/>
          <w:w w:val="105"/>
          <w:sz w:val="17"/>
        </w:rPr>
        <w:t> </w:t>
      </w:r>
      <w:r>
        <w:rPr>
          <w:b/>
          <w:w w:val="105"/>
          <w:sz w:val="17"/>
        </w:rPr>
        <w:t>объем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бюджетных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ассигнований,</w:t>
      </w:r>
      <w:r>
        <w:rPr>
          <w:b/>
          <w:spacing w:val="-19"/>
          <w:w w:val="105"/>
          <w:sz w:val="17"/>
        </w:rPr>
        <w:t> </w:t>
      </w:r>
      <w:r>
        <w:rPr>
          <w:b/>
          <w:w w:val="105"/>
          <w:sz w:val="17"/>
        </w:rPr>
        <w:t>предусмотренных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на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исполнение</w:t>
      </w:r>
      <w:r>
        <w:rPr>
          <w:b/>
          <w:spacing w:val="-18"/>
          <w:w w:val="105"/>
          <w:sz w:val="17"/>
        </w:rPr>
        <w:t> </w:t>
      </w:r>
      <w:r>
        <w:rPr>
          <w:b/>
          <w:w w:val="105"/>
          <w:sz w:val="17"/>
        </w:rPr>
        <w:t>муниципальных</w:t>
      </w:r>
      <w:r>
        <w:rPr>
          <w:b/>
          <w:spacing w:val="-18"/>
          <w:w w:val="105"/>
          <w:sz w:val="17"/>
        </w:rPr>
        <w:t> </w:t>
      </w:r>
      <w:r>
        <w:rPr>
          <w:b/>
          <w:w w:val="105"/>
          <w:sz w:val="17"/>
        </w:rPr>
        <w:t>гарантий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муниципального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образования</w:t>
      </w:r>
      <w:r>
        <w:rPr>
          <w:b/>
          <w:spacing w:val="36"/>
          <w:w w:val="105"/>
          <w:sz w:val="17"/>
        </w:rPr>
        <w:t> </w:t>
      </w:r>
      <w:r>
        <w:rPr>
          <w:b/>
          <w:w w:val="105"/>
          <w:sz w:val="17"/>
        </w:rPr>
        <w:t>по</w:t>
      </w:r>
      <w:r>
        <w:rPr>
          <w:b/>
          <w:spacing w:val="-18"/>
          <w:w w:val="105"/>
          <w:sz w:val="17"/>
        </w:rPr>
        <w:t> </w:t>
      </w:r>
      <w:r>
        <w:rPr>
          <w:b/>
          <w:w w:val="105"/>
          <w:sz w:val="17"/>
        </w:rPr>
        <w:t>возможным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гарантийным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случаям</w:t>
      </w:r>
      <w:r>
        <w:rPr>
          <w:b/>
          <w:spacing w:val="-17"/>
          <w:w w:val="105"/>
          <w:sz w:val="17"/>
        </w:rPr>
        <w:t> </w:t>
      </w:r>
      <w:r>
        <w:rPr>
          <w:b/>
          <w:w w:val="105"/>
          <w:sz w:val="17"/>
        </w:rPr>
        <w:t>в 2021 и 2022</w:t>
      </w:r>
      <w:r>
        <w:rPr>
          <w:b/>
          <w:spacing w:val="38"/>
          <w:w w:val="105"/>
          <w:sz w:val="17"/>
        </w:rPr>
        <w:t> </w:t>
      </w:r>
      <w:r>
        <w:rPr>
          <w:b/>
          <w:w w:val="105"/>
          <w:sz w:val="17"/>
        </w:rPr>
        <w:t>годах</w:t>
      </w:r>
    </w:p>
    <w:p>
      <w:pPr>
        <w:spacing w:before="86" w:after="9"/>
        <w:ind w:left="0" w:right="162" w:firstLine="0"/>
        <w:jc w:val="right"/>
        <w:rPr>
          <w:sz w:val="17"/>
        </w:rPr>
      </w:pPr>
      <w:r>
        <w:rPr>
          <w:w w:val="105"/>
          <w:sz w:val="17"/>
        </w:rPr>
        <w:t>тыс. рублей</w:t>
      </w: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7"/>
        <w:gridCol w:w="2227"/>
        <w:gridCol w:w="4880"/>
      </w:tblGrid>
      <w:tr>
        <w:trPr>
          <w:trHeight w:val="515" w:hRule="atLeast"/>
        </w:trPr>
        <w:tc>
          <w:tcPr>
            <w:tcW w:w="736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5"/>
              <w:ind w:left="859" w:right="85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Исполнение муниципальной гарантии муниципального образования</w:t>
            </w:r>
          </w:p>
        </w:tc>
        <w:tc>
          <w:tcPr>
            <w:tcW w:w="7107" w:type="dxa"/>
            <w:gridSpan w:val="2"/>
          </w:tcPr>
          <w:p>
            <w:pPr>
              <w:pStyle w:val="TableParagraph"/>
              <w:spacing w:line="268" w:lineRule="auto" w:before="46"/>
              <w:ind w:left="818" w:hanging="26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Объем</w:t>
            </w:r>
            <w:r>
              <w:rPr>
                <w:b/>
                <w:spacing w:val="-2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бюджетных</w:t>
            </w:r>
            <w:r>
              <w:rPr>
                <w:b/>
                <w:spacing w:val="-2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ассигнований</w:t>
            </w:r>
            <w:r>
              <w:rPr>
                <w:b/>
                <w:spacing w:val="-2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на</w:t>
            </w:r>
            <w:r>
              <w:rPr>
                <w:b/>
                <w:spacing w:val="-2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исполнение</w:t>
            </w:r>
            <w:r>
              <w:rPr>
                <w:b/>
                <w:spacing w:val="-2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муниципальных</w:t>
            </w:r>
            <w:r>
              <w:rPr>
                <w:b/>
                <w:spacing w:val="-2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гарантий муниципального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образования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по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возможным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гарантийным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случаям</w:t>
            </w:r>
          </w:p>
        </w:tc>
      </w:tr>
      <w:tr>
        <w:trPr>
          <w:trHeight w:val="318" w:hRule="atLeast"/>
        </w:trPr>
        <w:tc>
          <w:tcPr>
            <w:tcW w:w="73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</w:tcPr>
          <w:p>
            <w:pPr>
              <w:pStyle w:val="TableParagraph"/>
              <w:spacing w:before="58"/>
              <w:ind w:left="760" w:right="749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2021 год</w:t>
            </w:r>
          </w:p>
        </w:tc>
        <w:tc>
          <w:tcPr>
            <w:tcW w:w="4880" w:type="dxa"/>
          </w:tcPr>
          <w:p>
            <w:pPr>
              <w:pStyle w:val="TableParagraph"/>
              <w:spacing w:before="67"/>
              <w:ind w:left="2088" w:right="2074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2022 год</w:t>
            </w:r>
          </w:p>
        </w:tc>
      </w:tr>
      <w:tr>
        <w:trPr>
          <w:trHeight w:val="191" w:hRule="atLeast"/>
        </w:trPr>
        <w:tc>
          <w:tcPr>
            <w:tcW w:w="7367" w:type="dxa"/>
          </w:tcPr>
          <w:p>
            <w:pPr>
              <w:pStyle w:val="TableParagraph"/>
              <w:spacing w:line="171" w:lineRule="exact"/>
              <w:ind w:left="7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1</w:t>
            </w:r>
          </w:p>
        </w:tc>
        <w:tc>
          <w:tcPr>
            <w:tcW w:w="2227" w:type="dxa"/>
          </w:tcPr>
          <w:p>
            <w:pPr>
              <w:pStyle w:val="TableParagraph"/>
              <w:spacing w:line="171" w:lineRule="exact"/>
              <w:ind w:left="11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2</w:t>
            </w:r>
          </w:p>
        </w:tc>
        <w:tc>
          <w:tcPr>
            <w:tcW w:w="4880" w:type="dxa"/>
          </w:tcPr>
          <w:p>
            <w:pPr>
              <w:pStyle w:val="TableParagraph"/>
              <w:spacing w:line="166" w:lineRule="exact" w:before="5"/>
              <w:ind w:left="14"/>
              <w:jc w:val="center"/>
              <w:rPr>
                <w:b/>
                <w:sz w:val="17"/>
              </w:rPr>
            </w:pPr>
            <w:r>
              <w:rPr>
                <w:b/>
                <w:w w:val="103"/>
                <w:sz w:val="17"/>
              </w:rPr>
              <w:t>3</w:t>
            </w:r>
          </w:p>
        </w:tc>
      </w:tr>
      <w:tr>
        <w:trPr>
          <w:trHeight w:val="452" w:hRule="atLeast"/>
        </w:trPr>
        <w:tc>
          <w:tcPr>
            <w:tcW w:w="7367" w:type="dxa"/>
          </w:tcPr>
          <w:p>
            <w:pPr>
              <w:pStyle w:val="TableParagraph"/>
              <w:spacing w:before="120"/>
              <w:ind w:left="30"/>
              <w:rPr>
                <w:sz w:val="17"/>
              </w:rPr>
            </w:pPr>
            <w:r>
              <w:rPr>
                <w:w w:val="105"/>
                <w:sz w:val="17"/>
              </w:rPr>
              <w:t>за счет источников внутреннего финансирования дефицита бюджета района</w:t>
            </w:r>
          </w:p>
        </w:tc>
        <w:tc>
          <w:tcPr>
            <w:tcW w:w="2227" w:type="dxa"/>
          </w:tcPr>
          <w:p>
            <w:pPr>
              <w:pStyle w:val="TableParagraph"/>
              <w:spacing w:before="120"/>
              <w:ind w:left="759" w:right="7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50 000</w:t>
            </w:r>
          </w:p>
        </w:tc>
        <w:tc>
          <w:tcPr>
            <w:tcW w:w="4880" w:type="dxa"/>
          </w:tcPr>
          <w:p>
            <w:pPr>
              <w:pStyle w:val="TableParagraph"/>
              <w:spacing w:before="125"/>
              <w:ind w:left="2088" w:right="20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65 000</w:t>
            </w:r>
          </w:p>
        </w:tc>
      </w:tr>
      <w:tr>
        <w:trPr>
          <w:trHeight w:val="453" w:hRule="atLeast"/>
        </w:trPr>
        <w:tc>
          <w:tcPr>
            <w:tcW w:w="7367" w:type="dxa"/>
          </w:tcPr>
          <w:p>
            <w:pPr>
              <w:pStyle w:val="TableParagraph"/>
              <w:spacing w:before="120"/>
              <w:ind w:left="30"/>
              <w:rPr>
                <w:sz w:val="17"/>
              </w:rPr>
            </w:pPr>
            <w:r>
              <w:rPr>
                <w:w w:val="105"/>
                <w:sz w:val="17"/>
              </w:rPr>
              <w:t>за счет расходов бюджета района</w:t>
            </w:r>
          </w:p>
        </w:tc>
        <w:tc>
          <w:tcPr>
            <w:tcW w:w="2227" w:type="dxa"/>
          </w:tcPr>
          <w:p>
            <w:pPr>
              <w:pStyle w:val="TableParagraph"/>
              <w:spacing w:before="120"/>
              <w:ind w:left="1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4880" w:type="dxa"/>
          </w:tcPr>
          <w:p>
            <w:pPr>
              <w:pStyle w:val="TableParagraph"/>
              <w:spacing w:before="130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</w:tr>
    </w:tbl>
    <w:sectPr>
      <w:type w:val="continuous"/>
      <w:pgSz w:w="16840" w:h="11910" w:orient="landscape"/>
      <w:pgMar w:top="880" w:bottom="280" w:left="10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27" w:hanging="339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17"/>
        <w:szCs w:val="17"/>
        <w:lang w:val="ru-RU" w:eastAsia="ru-RU" w:bidi="ru-RU"/>
      </w:rPr>
    </w:lvl>
    <w:lvl w:ilvl="1">
      <w:start w:val="0"/>
      <w:numFmt w:val="bullet"/>
      <w:lvlText w:val="•"/>
      <w:lvlJc w:val="left"/>
      <w:pPr>
        <w:ind w:left="504" w:hanging="339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989" w:hanging="339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473" w:hanging="339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1958" w:hanging="339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443" w:hanging="339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2927" w:hanging="339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412" w:hanging="339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3896" w:hanging="339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7" w:hanging="339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17"/>
        <w:szCs w:val="17"/>
        <w:lang w:val="ru-RU" w:eastAsia="ru-RU" w:bidi="ru-RU"/>
      </w:rPr>
    </w:lvl>
    <w:lvl w:ilvl="1">
      <w:start w:val="0"/>
      <w:numFmt w:val="bullet"/>
      <w:lvlText w:val="•"/>
      <w:lvlJc w:val="left"/>
      <w:pPr>
        <w:ind w:left="504" w:hanging="339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989" w:hanging="339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473" w:hanging="339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1958" w:hanging="339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443" w:hanging="339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2927" w:hanging="339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412" w:hanging="339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3896" w:hanging="339"/>
      </w:pPr>
      <w:rPr>
        <w:rFonts w:hint="default"/>
        <w:lang w:val="ru-RU" w:eastAsia="ru-RU" w:bidi="ru-RU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257" w:hanging="30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257" w:hanging="30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3"/>
        <w:sz w:val="17"/>
        <w:szCs w:val="17"/>
        <w:lang w:val="ru-RU" w:eastAsia="ru-RU" w:bidi="ru-RU"/>
      </w:rPr>
    </w:lvl>
    <w:lvl w:ilvl="2">
      <w:start w:val="0"/>
      <w:numFmt w:val="bullet"/>
      <w:lvlText w:val="•"/>
      <w:lvlJc w:val="left"/>
      <w:pPr>
        <w:ind w:left="5551" w:hanging="308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6696" w:hanging="308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7842" w:hanging="308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8988" w:hanging="308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10133" w:hanging="308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11279" w:hanging="308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12424" w:hanging="308"/>
      </w:pPr>
      <w:rPr>
        <w:rFonts w:hint="default"/>
        <w:lang w:val="ru-RU" w:eastAsia="ru-RU" w:bidi="ru-RU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17"/>
      <w:szCs w:val="17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spacing w:before="81"/>
      <w:ind w:left="3257" w:hanging="6349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dcterms:created xsi:type="dcterms:W3CDTF">2019-12-05T10:43:02Z</dcterms:created>
  <dcterms:modified xsi:type="dcterms:W3CDTF">2019-12-05T10:43:02Z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