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66E" w:rsidRDefault="00594793" w:rsidP="00594793">
      <w:pPr>
        <w:pStyle w:val="a3"/>
        <w:spacing w:before="82"/>
        <w:ind w:left="6521"/>
      </w:pPr>
      <w:r>
        <w:rPr>
          <w:w w:val="105"/>
        </w:rPr>
        <w:t>Приложение 4</w:t>
      </w:r>
    </w:p>
    <w:p w:rsidR="00AC266E" w:rsidRDefault="00594793" w:rsidP="00594793">
      <w:pPr>
        <w:pStyle w:val="a3"/>
        <w:spacing w:before="6" w:line="247" w:lineRule="auto"/>
        <w:ind w:left="6521" w:right="527"/>
      </w:pPr>
      <w:r>
        <w:rPr>
          <w:w w:val="105"/>
        </w:rPr>
        <w:t xml:space="preserve">к решению Районной Думы от 04.12.2019 года </w:t>
      </w:r>
      <w:r>
        <w:rPr>
          <w:w w:val="105"/>
        </w:rPr>
        <w:t>№ 12-1-65</w:t>
      </w:r>
    </w:p>
    <w:p w:rsidR="00AC266E" w:rsidRDefault="00AC266E">
      <w:pPr>
        <w:pStyle w:val="a3"/>
        <w:rPr>
          <w:sz w:val="20"/>
        </w:rPr>
      </w:pPr>
      <w:bookmarkStart w:id="0" w:name="_GoBack"/>
      <w:bookmarkEnd w:id="0"/>
    </w:p>
    <w:p w:rsidR="00AC266E" w:rsidRDefault="00AC266E">
      <w:pPr>
        <w:pStyle w:val="a3"/>
        <w:rPr>
          <w:sz w:val="20"/>
        </w:rPr>
      </w:pPr>
    </w:p>
    <w:p w:rsidR="00AC266E" w:rsidRDefault="00594793">
      <w:pPr>
        <w:spacing w:before="241" w:line="261" w:lineRule="auto"/>
        <w:ind w:left="1616" w:right="527" w:hanging="336"/>
        <w:rPr>
          <w:b/>
          <w:sz w:val="25"/>
        </w:rPr>
      </w:pPr>
      <w:r>
        <w:rPr>
          <w:noProof/>
          <w:lang w:bidi="ar-SA"/>
        </w:rPr>
        <w:drawing>
          <wp:anchor distT="0" distB="0" distL="0" distR="0" simplePos="0" relativeHeight="251591680" behindDoc="1" locked="0" layoutInCell="1" allowOverlap="1">
            <wp:simplePos x="0" y="0"/>
            <wp:positionH relativeFrom="page">
              <wp:posOffset>5966453</wp:posOffset>
            </wp:positionH>
            <wp:positionV relativeFrom="paragraph">
              <wp:posOffset>389762</wp:posOffset>
            </wp:positionV>
            <wp:extent cx="53975" cy="571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75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5"/>
        </w:rPr>
        <w:t>Перечень главных администраторов доходов бюджета района - органов государственной власти Российской Федерации</w:t>
      </w:r>
    </w:p>
    <w:p w:rsidR="00AC266E" w:rsidRDefault="00AC266E">
      <w:pPr>
        <w:pStyle w:val="a3"/>
        <w:rPr>
          <w:b/>
          <w:sz w:val="20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7"/>
        <w:gridCol w:w="7751"/>
      </w:tblGrid>
      <w:tr w:rsidR="00AC266E">
        <w:trPr>
          <w:trHeight w:val="856"/>
        </w:trPr>
        <w:tc>
          <w:tcPr>
            <w:tcW w:w="1817" w:type="dxa"/>
          </w:tcPr>
          <w:p w:rsidR="00AC266E" w:rsidRDefault="00594793">
            <w:pPr>
              <w:pStyle w:val="TableParagraph"/>
              <w:spacing w:before="174" w:line="268" w:lineRule="auto"/>
              <w:ind w:left="102" w:firstLine="148"/>
              <w:jc w:val="left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 xml:space="preserve">Код главного </w:t>
            </w:r>
            <w:r>
              <w:rPr>
                <w:b/>
                <w:sz w:val="21"/>
              </w:rPr>
              <w:t>администратора</w:t>
            </w:r>
          </w:p>
        </w:tc>
        <w:tc>
          <w:tcPr>
            <w:tcW w:w="7751" w:type="dxa"/>
          </w:tcPr>
          <w:p w:rsidR="00AC266E" w:rsidRDefault="00AC266E">
            <w:pPr>
              <w:pStyle w:val="TableParagraph"/>
              <w:spacing w:before="0"/>
              <w:ind w:left="0"/>
              <w:jc w:val="left"/>
              <w:rPr>
                <w:b/>
                <w:sz w:val="27"/>
              </w:rPr>
            </w:pPr>
          </w:p>
          <w:p w:rsidR="00AC266E" w:rsidRDefault="00594793">
            <w:pPr>
              <w:pStyle w:val="TableParagraph"/>
              <w:spacing w:before="0"/>
              <w:ind w:left="908" w:right="892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Наименование главного администратора доходов бюджета</w:t>
            </w:r>
          </w:p>
        </w:tc>
      </w:tr>
      <w:tr w:rsidR="00AC266E">
        <w:trPr>
          <w:trHeight w:val="280"/>
        </w:trPr>
        <w:tc>
          <w:tcPr>
            <w:tcW w:w="1817" w:type="dxa"/>
          </w:tcPr>
          <w:p w:rsidR="00AC266E" w:rsidRDefault="00594793">
            <w:pPr>
              <w:pStyle w:val="TableParagraph"/>
              <w:spacing w:before="36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7751" w:type="dxa"/>
          </w:tcPr>
          <w:p w:rsidR="00AC266E" w:rsidRDefault="00594793">
            <w:pPr>
              <w:pStyle w:val="TableParagraph"/>
              <w:spacing w:before="36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</w:tr>
      <w:tr w:rsidR="00AC266E">
        <w:trPr>
          <w:trHeight w:val="580"/>
        </w:trPr>
        <w:tc>
          <w:tcPr>
            <w:tcW w:w="1817" w:type="dxa"/>
          </w:tcPr>
          <w:p w:rsidR="00AC266E" w:rsidRDefault="00594793">
            <w:pPr>
              <w:pStyle w:val="TableParagraph"/>
              <w:spacing w:before="167"/>
              <w:ind w:left="730" w:right="696"/>
              <w:rPr>
                <w:sz w:val="21"/>
              </w:rPr>
            </w:pPr>
            <w:r>
              <w:rPr>
                <w:w w:val="105"/>
                <w:sz w:val="21"/>
              </w:rPr>
              <w:t>048</w:t>
            </w:r>
          </w:p>
        </w:tc>
        <w:tc>
          <w:tcPr>
            <w:tcW w:w="7751" w:type="dxa"/>
          </w:tcPr>
          <w:p w:rsidR="00AC266E" w:rsidRDefault="00594793">
            <w:pPr>
              <w:pStyle w:val="TableParagraph"/>
              <w:tabs>
                <w:tab w:val="left" w:pos="1946"/>
                <w:tab w:val="left" w:pos="2750"/>
                <w:tab w:val="left" w:pos="4260"/>
                <w:tab w:val="left" w:pos="5264"/>
                <w:tab w:val="left" w:pos="5773"/>
                <w:tab w:val="left" w:pos="6793"/>
                <w:tab w:val="left" w:pos="7179"/>
              </w:tabs>
              <w:spacing w:line="268" w:lineRule="auto"/>
              <w:ind w:right="14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территориальный</w:t>
            </w:r>
            <w:r>
              <w:rPr>
                <w:w w:val="105"/>
                <w:sz w:val="21"/>
              </w:rPr>
              <w:tab/>
              <w:t>орган</w:t>
            </w:r>
            <w:r>
              <w:rPr>
                <w:w w:val="105"/>
                <w:sz w:val="21"/>
              </w:rPr>
              <w:tab/>
              <w:t>Федеральной</w:t>
            </w:r>
            <w:r>
              <w:rPr>
                <w:w w:val="105"/>
                <w:sz w:val="21"/>
              </w:rPr>
              <w:tab/>
              <w:t>службы</w:t>
            </w:r>
            <w:r>
              <w:rPr>
                <w:w w:val="105"/>
                <w:sz w:val="21"/>
              </w:rPr>
              <w:tab/>
              <w:t>по</w:t>
            </w:r>
            <w:r>
              <w:rPr>
                <w:w w:val="105"/>
                <w:sz w:val="21"/>
              </w:rPr>
              <w:tab/>
              <w:t>надзору</w:t>
            </w:r>
            <w:r>
              <w:rPr>
                <w:w w:val="105"/>
                <w:sz w:val="21"/>
              </w:rPr>
              <w:tab/>
              <w:t>в</w:t>
            </w:r>
            <w:r>
              <w:rPr>
                <w:w w:val="105"/>
                <w:sz w:val="21"/>
              </w:rPr>
              <w:tab/>
            </w:r>
            <w:r>
              <w:rPr>
                <w:spacing w:val="-5"/>
                <w:w w:val="105"/>
                <w:sz w:val="21"/>
              </w:rPr>
              <w:t xml:space="preserve">сфере </w:t>
            </w:r>
            <w:r>
              <w:rPr>
                <w:w w:val="105"/>
                <w:sz w:val="21"/>
              </w:rPr>
              <w:t>природопользования</w:t>
            </w:r>
          </w:p>
        </w:tc>
      </w:tr>
      <w:tr w:rsidR="00AC266E">
        <w:trPr>
          <w:trHeight w:val="383"/>
        </w:trPr>
        <w:tc>
          <w:tcPr>
            <w:tcW w:w="1817" w:type="dxa"/>
          </w:tcPr>
          <w:p w:rsidR="00AC266E" w:rsidRDefault="00594793">
            <w:pPr>
              <w:pStyle w:val="TableParagraph"/>
              <w:spacing w:before="68"/>
              <w:ind w:left="730" w:right="696"/>
              <w:rPr>
                <w:sz w:val="21"/>
              </w:rPr>
            </w:pPr>
            <w:r>
              <w:rPr>
                <w:w w:val="105"/>
                <w:sz w:val="21"/>
              </w:rPr>
              <w:t>100</w:t>
            </w:r>
          </w:p>
        </w:tc>
        <w:tc>
          <w:tcPr>
            <w:tcW w:w="7751" w:type="dxa"/>
          </w:tcPr>
          <w:p w:rsidR="00AC266E" w:rsidRDefault="00594793">
            <w:pPr>
              <w:pStyle w:val="TableParagraph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территориальный орган Федерального казначейства</w:t>
            </w:r>
          </w:p>
        </w:tc>
      </w:tr>
      <w:tr w:rsidR="00AC266E">
        <w:trPr>
          <w:trHeight w:val="412"/>
        </w:trPr>
        <w:tc>
          <w:tcPr>
            <w:tcW w:w="1817" w:type="dxa"/>
          </w:tcPr>
          <w:p w:rsidR="00AC266E" w:rsidRDefault="00594793">
            <w:pPr>
              <w:pStyle w:val="TableParagraph"/>
              <w:spacing w:before="83"/>
              <w:ind w:left="730" w:right="696"/>
              <w:rPr>
                <w:sz w:val="21"/>
              </w:rPr>
            </w:pPr>
            <w:r>
              <w:rPr>
                <w:w w:val="105"/>
                <w:sz w:val="21"/>
              </w:rPr>
              <w:t>182</w:t>
            </w:r>
          </w:p>
        </w:tc>
        <w:tc>
          <w:tcPr>
            <w:tcW w:w="7751" w:type="dxa"/>
          </w:tcPr>
          <w:p w:rsidR="00AC266E" w:rsidRDefault="00594793">
            <w:pPr>
              <w:pStyle w:val="TableParagraph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территориальный орган Федеральной налоговой службы</w:t>
            </w:r>
          </w:p>
        </w:tc>
      </w:tr>
    </w:tbl>
    <w:p w:rsidR="00AC266E" w:rsidRDefault="00AC266E">
      <w:pPr>
        <w:pStyle w:val="a3"/>
        <w:spacing w:before="8"/>
        <w:rPr>
          <w:b/>
          <w:sz w:val="35"/>
        </w:rPr>
      </w:pPr>
    </w:p>
    <w:p w:rsidR="00AC266E" w:rsidRDefault="00594793">
      <w:pPr>
        <w:pStyle w:val="a3"/>
        <w:tabs>
          <w:tab w:val="left" w:pos="730"/>
          <w:tab w:val="left" w:pos="1844"/>
          <w:tab w:val="left" w:pos="2963"/>
          <w:tab w:val="left" w:pos="4972"/>
          <w:tab w:val="left" w:pos="5939"/>
          <w:tab w:val="left" w:pos="6969"/>
          <w:tab w:val="left" w:pos="7821"/>
          <w:tab w:val="left" w:pos="8136"/>
          <w:tab w:val="left" w:pos="9564"/>
        </w:tabs>
        <w:spacing w:line="268" w:lineRule="auto"/>
        <w:ind w:left="164" w:right="161"/>
      </w:pPr>
      <w:r>
        <w:rPr>
          <w:noProof/>
          <w:lang w:bidi="ar-SA"/>
        </w:rPr>
        <w:drawing>
          <wp:anchor distT="0" distB="0" distL="0" distR="0" simplePos="0" relativeHeight="251590656" behindDoc="1" locked="0" layoutInCell="1" allowOverlap="1">
            <wp:simplePos x="0" y="0"/>
            <wp:positionH relativeFrom="page">
              <wp:posOffset>1016528</wp:posOffset>
            </wp:positionH>
            <wp:positionV relativeFrom="paragraph">
              <wp:posOffset>26069</wp:posOffset>
            </wp:positionV>
            <wp:extent cx="50800" cy="4762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00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&lt;</w:t>
      </w:r>
      <w:r>
        <w:rPr>
          <w:spacing w:val="50"/>
          <w:w w:val="105"/>
        </w:rPr>
        <w:t xml:space="preserve"> </w:t>
      </w:r>
      <w:r>
        <w:rPr>
          <w:w w:val="105"/>
        </w:rPr>
        <w:t>&gt;</w:t>
      </w:r>
      <w:r>
        <w:rPr>
          <w:w w:val="105"/>
        </w:rPr>
        <w:tab/>
        <w:t>Являются</w:t>
      </w:r>
      <w:r>
        <w:rPr>
          <w:w w:val="105"/>
        </w:rPr>
        <w:tab/>
        <w:t>главными</w:t>
      </w:r>
      <w:r>
        <w:rPr>
          <w:w w:val="105"/>
        </w:rPr>
        <w:tab/>
        <w:t>администраторами</w:t>
      </w:r>
      <w:r>
        <w:rPr>
          <w:w w:val="105"/>
        </w:rPr>
        <w:tab/>
        <w:t>доходов</w:t>
      </w:r>
      <w:r>
        <w:rPr>
          <w:w w:val="105"/>
        </w:rPr>
        <w:tab/>
        <w:t>бюджета</w:t>
      </w:r>
      <w:r>
        <w:rPr>
          <w:w w:val="105"/>
        </w:rPr>
        <w:tab/>
        <w:t>района</w:t>
      </w:r>
      <w:r>
        <w:rPr>
          <w:w w:val="105"/>
        </w:rPr>
        <w:tab/>
        <w:t>в</w:t>
      </w:r>
      <w:r>
        <w:rPr>
          <w:w w:val="105"/>
        </w:rPr>
        <w:tab/>
        <w:t>соответствии</w:t>
      </w:r>
      <w:r>
        <w:rPr>
          <w:w w:val="105"/>
        </w:rPr>
        <w:tab/>
      </w:r>
      <w:r>
        <w:rPr>
          <w:spacing w:val="-17"/>
          <w:w w:val="105"/>
        </w:rPr>
        <w:t xml:space="preserve">с </w:t>
      </w:r>
      <w:r>
        <w:rPr>
          <w:w w:val="105"/>
        </w:rPr>
        <w:t>законодательством Российской</w:t>
      </w:r>
      <w:r>
        <w:rPr>
          <w:spacing w:val="-4"/>
          <w:w w:val="105"/>
        </w:rPr>
        <w:t xml:space="preserve"> </w:t>
      </w:r>
      <w:r>
        <w:rPr>
          <w:w w:val="105"/>
        </w:rPr>
        <w:t>Федерации</w:t>
      </w:r>
    </w:p>
    <w:sectPr w:rsidR="00AC266E">
      <w:type w:val="continuous"/>
      <w:pgSz w:w="11910" w:h="16840"/>
      <w:pgMar w:top="700" w:right="7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AC266E"/>
    <w:rsid w:val="00594793"/>
    <w:rsid w:val="00AC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"/>
      <w:ind w:left="35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cp:lastModifiedBy>Вита Ковалевская</cp:lastModifiedBy>
  <cp:revision>2</cp:revision>
  <dcterms:created xsi:type="dcterms:W3CDTF">2019-12-05T10:41:00Z</dcterms:created>
  <dcterms:modified xsi:type="dcterms:W3CDTF">2019-12-05T10:45:00Z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2019-12-05T00:00:00Z</vt:filetime>
  </property>
</Properties>
</file>