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C8D8" w14:textId="20D37587" w:rsidR="002A04FA" w:rsidRPr="002A04FA" w:rsidRDefault="002A04FA" w:rsidP="002A04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4FA">
        <w:rPr>
          <w:rFonts w:ascii="Times New Roman" w:hAnsi="Times New Roman" w:cs="Times New Roman"/>
          <w:b/>
          <w:sz w:val="26"/>
          <w:szCs w:val="26"/>
        </w:rPr>
        <w:t>Информация об итогах работы комиссии по соблюдению требований к служебному поведению муниципальных служащих и урегулированию конфликта интересов в муниципал</w:t>
      </w:r>
      <w:bookmarkStart w:id="0" w:name="_GoBack"/>
      <w:bookmarkEnd w:id="0"/>
      <w:r w:rsidRPr="002A04FA">
        <w:rPr>
          <w:rFonts w:ascii="Times New Roman" w:hAnsi="Times New Roman" w:cs="Times New Roman"/>
          <w:b/>
          <w:sz w:val="26"/>
          <w:szCs w:val="26"/>
        </w:rPr>
        <w:t>ьном образовании Тазовский район за 2011 год</w:t>
      </w:r>
    </w:p>
    <w:p w14:paraId="6B508565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14CA94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  В соответствии с Национальным планом противодействия коррупции, утвержденным Президентом Российской Федерации 31.07.2008, Указами Президента Российской Федерации от 16.07.2009 № 814 «О внесении изменений в Указ Президента Российской Федерации от 12.08.2002 № 885 «Об утверждении общих принципов служебного поведения государственных служащих» и в общие принципы, утвержденные этим Указом», от 03.03.2007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планами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(далее – Комиссия) проведена следующая работа.</w:t>
      </w:r>
    </w:p>
    <w:p w14:paraId="76AC6DDF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В целях информирования о деятельности Комиссии на официальном сайте органов местного самоуправления муниципального образования Тазовский район http://www.tasu.ru (далее – официальный сайт органов местного самоуправления) была размещена информация о работе Комиссии за 2010 год. Также на официальном сайте органов местного самоуправления в разделе «Антикоррупционная деятельность» размещены информации следующего содержания:</w:t>
      </w:r>
    </w:p>
    <w:p w14:paraId="5000099C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сообщение об образовании Комиссии;</w:t>
      </w:r>
    </w:p>
    <w:p w14:paraId="2C7D7A6B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постановление Администрации Тазовского района от 24 ноября 2010 года № 441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64CE1F0E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состав Комиссии (в актуальной редакции);</w:t>
      </w:r>
    </w:p>
    <w:p w14:paraId="528A412A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постановление Администрации Тазовского района от 05 декабря 2011 года № 613 «Об утверждении Порядка направления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1CF2C360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об ограничениях, налагаемых на гражданина, замещавшего должность государственной или муниципальной службы, при заключении им трудового договора, предусмотренных статьей 12 Федерального закона от 25 декабря 2008 года № 273-ФЗ «О противодействии коррупции»;</w:t>
      </w:r>
    </w:p>
    <w:p w14:paraId="283DE88F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список должностных лиц, ответственных за работу по профилактике коррупционных и иных правонарушений, с указанием графика работы, почтового адреса и адреса электронной почты, по которым принимается информация;</w:t>
      </w:r>
    </w:p>
    <w:p w14:paraId="6A0F6FA4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номер системы «Телефон доверия»;</w:t>
      </w:r>
    </w:p>
    <w:p w14:paraId="6D3AE188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информация о деятельности Комиссии.</w:t>
      </w:r>
    </w:p>
    <w:p w14:paraId="06EB2162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lastRenderedPageBreak/>
        <w:t xml:space="preserve">    Для обеспечения возможности обращения граждан по фактам коррупционной направленности, с которыми они столкнулись в процессе взаимодействия с должностными лицами органов местного самоуправления муниципального образования Тазовский район, принято постановление Администрации Тазовского района от 05 декабря 2008 года № 269 «Об утверждении Положения о работе системы «Телефон доверия». В текущем году звонков на «Телефон доверия» не поступало.</w:t>
      </w:r>
    </w:p>
    <w:p w14:paraId="056C7390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 В течение года отдел по муниципальной службе Администрации Тазовского района взаимодействовал с управлением государственной гражданской и муниципальной службы аппарата Губернатора Ямало-Ненецкого автономного округа (предоставление ежеквартальной отчетности, запрашиваемых сведений).</w:t>
      </w:r>
    </w:p>
    <w:p w14:paraId="2C9A0F50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В 2011 году проведено 14 заседаний Комиссии.</w:t>
      </w:r>
    </w:p>
    <w:p w14:paraId="2D4A4C27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  На заседаниях Комиссии рассматривались такие вопросы, как:</w:t>
      </w:r>
    </w:p>
    <w:p w14:paraId="165830B7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утверждение планов работы Комиссии на квартал;</w:t>
      </w:r>
    </w:p>
    <w:p w14:paraId="505186F7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организация рассмотрения уведомлений муниципальных служащих о выполнении ими иной оплачиваемой работы;</w:t>
      </w:r>
    </w:p>
    <w:p w14:paraId="62B38B31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рассмотрение информаций о нарушении требований к служебному поведению муниципальных служащих и личной заинтересованности муниципальных служащих, которая приводит или может привести к конфликту интересов, поступивших из правоохранительных, налоговых органов и от граждан;</w:t>
      </w:r>
    </w:p>
    <w:p w14:paraId="1CEFD25C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о результатах проведенной в июне 2011 года специалистами кадровых служб и специалистами по кадрам, ответственными за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сверки представленных муниципальными служащими сведений о доходах, об имуществе и обязательствах имущественного характера за 2010 год;</w:t>
      </w:r>
    </w:p>
    <w:p w14:paraId="3765DB0E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о работе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интересов;</w:t>
      </w:r>
    </w:p>
    <w:p w14:paraId="59917470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супруга;</w:t>
      </w:r>
    </w:p>
    <w:p w14:paraId="3C2CCA0C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подведение итогов работы Комиссии.</w:t>
      </w:r>
    </w:p>
    <w:p w14:paraId="1D5014A4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 В текущем году 15 муниципальных служащих принимали участие в работе участковых избирательных комиссий по выборам депутатов Государственной Думы Федерального Собрания Российской Федерации шестого созыва и депутатов Тюменской областной Думы пятого созыва, 4 муниципальных служащих занимаются иной оплачиваемой работой в образовательных учреждениях. В целях предотвращения конфликта интересов на муниципальной службе на заседаниях Комиссии рассматривались уведомления данных муниципальных служащих о выполнении ими иной оплачиваемой работы.</w:t>
      </w:r>
    </w:p>
    <w:p w14:paraId="243488BC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За 2011 год в Комиссию поступили материалы о нарушении требований к служебному поведению муниципальных служащих и личной заинтересованности муниципальных служащих, которая приводит или может привести к конфликту </w:t>
      </w:r>
      <w:r w:rsidRPr="002A04FA">
        <w:rPr>
          <w:rFonts w:ascii="Times New Roman" w:hAnsi="Times New Roman" w:cs="Times New Roman"/>
          <w:sz w:val="26"/>
          <w:szCs w:val="26"/>
        </w:rPr>
        <w:lastRenderedPageBreak/>
        <w:t>интересов: прокуратуры Тазовского района – 2, Межрайонной инспекции Федеральной налоговой службы № 2 по Ямало-Ненецкому автономному округу -1, граждан – 1.</w:t>
      </w:r>
    </w:p>
    <w:p w14:paraId="0E6E4DC5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По результатам заседаний Комиссии материалы в правоохранительные органы не направлялись. </w:t>
      </w:r>
    </w:p>
    <w:p w14:paraId="38AA3E42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   За нарушение антикоррупционного законодательства и законодательства о муниципальной службе привлечены к дисциплинарной ответственности представителем нанимателя (работодателем):</w:t>
      </w:r>
    </w:p>
    <w:p w14:paraId="76232C96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по результатам заседаний Комиссии - 2 муниципальных служащих;</w:t>
      </w:r>
    </w:p>
    <w:p w14:paraId="3E7262B0" w14:textId="77777777" w:rsidR="002A04FA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 xml:space="preserve">- до проведения заседаний Комиссии - 2 муниципальных служащих; </w:t>
      </w:r>
    </w:p>
    <w:p w14:paraId="1E9CED6B" w14:textId="4540DEDE" w:rsidR="009D1E00" w:rsidRPr="002A04FA" w:rsidRDefault="002A04FA" w:rsidP="002A0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04FA">
        <w:rPr>
          <w:rFonts w:ascii="Times New Roman" w:hAnsi="Times New Roman" w:cs="Times New Roman"/>
          <w:sz w:val="26"/>
          <w:szCs w:val="26"/>
        </w:rPr>
        <w:t>- переведен на должность, не отнесенную к должностям муниципальной службы - 1 муниципальный служащий.</w:t>
      </w:r>
    </w:p>
    <w:sectPr w:rsidR="009D1E00" w:rsidRPr="002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39"/>
    <w:rsid w:val="002A04FA"/>
    <w:rsid w:val="004C6F39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86E2"/>
  <w15:chartTrackingRefBased/>
  <w15:docId w15:val="{3241040B-7953-4C64-8299-77E31BB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2018-10-15T11:35:00Z</dcterms:created>
  <dcterms:modified xsi:type="dcterms:W3CDTF">2018-10-15T11:35:00Z</dcterms:modified>
</cp:coreProperties>
</file>