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6"/>
        </w:tabs>
        <w:spacing w:after="0" w:line="36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Приложение № 2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УТВЕРЖДЕНО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распоряжением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Главы Тазовского района</w:t>
      </w:r>
    </w:p>
    <w:p>
      <w:pPr>
        <w:tabs>
          <w:tab w:val="left" w:pos="9356"/>
        </w:tabs>
        <w:spacing w:after="0" w:line="240" w:lineRule="auto"/>
        <w:ind w:left="510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от 15 августа 2019 года № 59-рг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>
      <w:pPr>
        <w:tabs>
          <w:tab w:val="left" w:pos="9356"/>
        </w:tabs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ПОЛОЖЕНИЕ 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муниципальном организационном комитете проекта «Ежегодная премия 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народным героям «Если бы не ты!»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Общие положения</w:t>
      </w:r>
    </w:p>
    <w:p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Положение о муниципальном организационном комитете  проекта «Ежегодная премия народным героям «Если бы не ты!» (далее – Положение) регламентирует работу муниципального организационного комитета проекта (далее - оргкомитет) «Ежегодная премия народным героям «Если бы не Ты!» (далее – премия), проводимой органами исполнительной власти, находящихся                          в пределах Уральского федерального округа межрегиональным общественным объединением «Народный совет» при поддержке аппарата полномочного представителя Президента России в Уральском федеральном округе, Координационного бюро Советов ветеранов органов безопасности в УрФО.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– управляющий орган, в функции которого входит принятие решений по основным вопросам подготовки и проведения премии                         в муниципальном образовании.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своей деятельности оргкомитет руководствуется законодательством Российской Федерации, утверждается распоряжением Главы муниципального образования Тазовский район протоколом заседания Совета по вопросам совершенствования государственной политики в области патриотического воспитания при полномочном представителе Президента Российской Федерации в Уральском федеральном округе № 2 от 14 декабря 2018 года и настоящим Положением.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не является юридическим лицом.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является организатором муниципального этапа премии.</w:t>
      </w:r>
    </w:p>
    <w:p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Состав оргкомитета</w:t>
      </w:r>
    </w:p>
    <w:p>
      <w:pPr>
        <w:pStyle w:val="a3"/>
        <w:shd w:val="clear" w:color="auto" w:fill="FFFFFF"/>
        <w:spacing w:after="0" w:line="240" w:lineRule="auto"/>
        <w:ind w:left="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состоит из председателя, ответственного секретаря                     и членов оргкомитета.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Состав оргкомитета формируется Главой муниципального образования Тазовский район из числа представителей государственных,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муниципальных и общественных учреждений и организаций, муниципального попечительского совета премии.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Руководство деятельностью оргкомитета осуществляется председателем оргкомитета, избираемым открытым голосованием членов оргкомитета.</w:t>
      </w:r>
    </w:p>
    <w:p>
      <w:pPr>
        <w:pStyle w:val="a3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 w:hanging="11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Цель, задачи и функции оргкомитета</w:t>
      </w:r>
    </w:p>
    <w:p>
      <w:pPr>
        <w:pStyle w:val="a3"/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before="100" w:beforeAutospacing="1"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создается в целях организации и проведения премии.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является исполнительным органом премии и выполняет следующие задачи: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создает в своем составе муниципальную конкурсную комиссию                         по отбору номинаций и лауреатов;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организационное обеспечение мероприятий премии;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в муниципальных СМИ отражать ход реализации проекта                                   и деятельности муниципального оргкомитета;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решение других вопросов, связанных с организацией мероприятий премии.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рамках возложенных задач оргкомитет выполняет следующие функции: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разработка плана проведения муниципального этапа премии, организация ее работы;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- создание и координация работы конкурсной комиссии;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сбор заявок на участие в премии, проверка соответствия оформления                и подачи заявок требованиям и условиям;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обработка заявок и материалов номинантов;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отклонение не отвечающих требованиям Положения премии заявок                   с оповещением номинанта;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регистрация участников;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ведение работы по организации отбора номинантов на присуждение премии муниципального этапа;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организация торжественной церемонии награждения победителей муниципального этапа премии;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определение победителей муниципального этапа премии для участия               на региональном этапе;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подача документов победителей муниципального этапа премии                         в региональный оргкомитет;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организация публичных мероприятий с участием лауреатов премии;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информационное сопровождение мероприятий премии;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изменение и трактование настоящего Положения по согласованию                      с региональным оргкомитетом.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lastRenderedPageBreak/>
        <w:t>Полномочия оргкомитета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Принимать и рассматривать предложения по организации                            и проведении премии.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Создавать муниципальный попечительский совет для реализации премии.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случае необходимости помимо десяти основных номинаций оргкомитет по согласованию с Межрегиональным общественным объединением «Народный совет» определяет на свое усмотрение специальные номинации, посвященные вкладу в деятельность общественно-значимой                             и героико-патриотической направленности.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осуществляет иные полномочия для выполнения возложенных на него функций.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hanging="11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Порядок работы оргкомитета</w:t>
      </w:r>
    </w:p>
    <w:p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самостоятельно определяет порядок организации своей работы в соответствии с настоящим Положением.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Основной формой работы является заседание. Заседание оргкомитета проводятся по мере необходимости.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Заседание оргкомитета считается правомочным, если на нем присутствует более половины членов оргкомитета, входящих в его состав.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Члены оргкомитета обладают равными правами при рассмотрении вопросов на заседаниях.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Решения оргкомитета принимаются большинством голосов                          от присутствующих членов оргкомитета открытым голосованием.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Решение оргкомитета оформляется протоколом, который подписывает председатель оргкомитета и секретарь заседания.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Права оргкомитета</w:t>
      </w:r>
    </w:p>
    <w:p>
      <w:pPr>
        <w:pStyle w:val="a3"/>
        <w:shd w:val="clear" w:color="auto" w:fill="FFFFFF"/>
        <w:spacing w:after="0" w:line="240" w:lineRule="auto"/>
        <w:ind w:left="0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имеет право проверять достоверность предоставляемой участниками премии информации, на основании несоответствия требованиям премии отказать участнику в участии в премии.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Имеет право дисквалифицировать участников за нарушение установленных правил и за несоответствие требованиям и условиям проведения премии, а также за предоставление ложной информации.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имеет право на использование представленных участниками сведений при проведении публичных мероприятий                                    без уведомления номинантов.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Члены оргкомитета имеют право: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вносить кандидатуры членов муниципальной конкурсной комиссии                      по отбору номинаций и лауреатов;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присутствовать на всех официальных мероприятиях премии.</w:t>
      </w:r>
    </w:p>
    <w:p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hanging="11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lastRenderedPageBreak/>
        <w:t>Обязанности оргкомитета</w:t>
      </w:r>
    </w:p>
    <w:p>
      <w:pPr>
        <w:shd w:val="clear" w:color="auto" w:fill="FFFFFF"/>
        <w:spacing w:before="100" w:beforeAutospacing="1" w:after="0" w:line="240" w:lineRule="auto"/>
        <w:ind w:left="375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обязан создавать равные условия для всех участников, обеспечивать гласность и открытость проведения конкурсных отборов                         и заседаний оргкомитета.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обязан обеспечивать сохранение конфиденциальности данных, полученных от участников, не разглашать результаты до официальной церемонии награждения.</w:t>
      </w:r>
    </w:p>
    <w:p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Ответственность оргкомитета</w:t>
      </w:r>
    </w:p>
    <w:p>
      <w:pPr>
        <w:pStyle w:val="a3"/>
        <w:shd w:val="clear" w:color="auto" w:fill="FFFFFF"/>
        <w:spacing w:after="0" w:line="240" w:lineRule="auto"/>
        <w:ind w:left="1080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несет ответственность за нарушение настоящего Положения, а также правил и процедур подготовки и проведения премии.</w:t>
      </w:r>
    </w:p>
    <w:p>
      <w:pPr>
        <w:pStyle w:val="a3"/>
        <w:numPr>
          <w:ilvl w:val="1"/>
          <w:numId w:val="13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Оргкомитет не несет ответственности за: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  неполно и неразборчиво заполненную форму заявки;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нарушение номинантом премии сроков подачи заявки на участие                      в премии;</w:t>
      </w:r>
    </w:p>
    <w:p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- сроки доставки и получения конкурсных работ.</w:t>
      </w:r>
    </w:p>
    <w:p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389829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>
        <w:pPr>
          <w:pStyle w:val="a4"/>
          <w:jc w:val="center"/>
          <w:rPr>
            <w:rFonts w:ascii="PT Astra Serif" w:hAnsi="PT Astra Serif"/>
            <w:sz w:val="24"/>
          </w:rPr>
        </w:pPr>
        <w:r>
          <w:rPr>
            <w:rFonts w:ascii="PT Astra Serif" w:hAnsi="PT Astra Serif"/>
            <w:sz w:val="24"/>
          </w:rPr>
          <w:fldChar w:fldCharType="begin"/>
        </w:r>
        <w:r>
          <w:rPr>
            <w:rFonts w:ascii="PT Astra Serif" w:hAnsi="PT Astra Serif"/>
            <w:sz w:val="24"/>
          </w:rPr>
          <w:instrText>PAGE   \* MERGEFORMAT</w:instrText>
        </w:r>
        <w:r>
          <w:rPr>
            <w:rFonts w:ascii="PT Astra Serif" w:hAnsi="PT Astra Serif"/>
            <w:sz w:val="24"/>
          </w:rPr>
          <w:fldChar w:fldCharType="separate"/>
        </w:r>
        <w:r>
          <w:rPr>
            <w:rFonts w:ascii="PT Astra Serif" w:hAnsi="PT Astra Serif"/>
            <w:noProof/>
            <w:sz w:val="24"/>
          </w:rPr>
          <w:t>2</w:t>
        </w:r>
        <w:r>
          <w:rPr>
            <w:rFonts w:ascii="PT Astra Serif" w:hAnsi="PT Astra Serif"/>
            <w:sz w:val="24"/>
          </w:rPr>
          <w:fldChar w:fldCharType="end"/>
        </w:r>
      </w:p>
    </w:sdtContent>
  </w:sdt>
  <w:p>
    <w:pPr>
      <w:pStyle w:val="a4"/>
      <w:rPr>
        <w:rFonts w:ascii="PT Astra Serif" w:hAnsi="PT Astra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4A9"/>
    <w:multiLevelType w:val="hybridMultilevel"/>
    <w:tmpl w:val="EA729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BE64E5"/>
    <w:multiLevelType w:val="multilevel"/>
    <w:tmpl w:val="0CF8D68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F07C1"/>
    <w:multiLevelType w:val="multilevel"/>
    <w:tmpl w:val="464095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446F4F"/>
    <w:multiLevelType w:val="multilevel"/>
    <w:tmpl w:val="069C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BB223D"/>
    <w:multiLevelType w:val="multilevel"/>
    <w:tmpl w:val="0CF8D68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BD31BDE"/>
    <w:multiLevelType w:val="multilevel"/>
    <w:tmpl w:val="8F923A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77782"/>
    <w:multiLevelType w:val="multilevel"/>
    <w:tmpl w:val="F02A1E28"/>
    <w:lvl w:ilvl="0">
      <w:start w:val="7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7">
    <w:nsid w:val="1DB43AC2"/>
    <w:multiLevelType w:val="multilevel"/>
    <w:tmpl w:val="C2E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9491F"/>
    <w:multiLevelType w:val="multilevel"/>
    <w:tmpl w:val="B6D21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B2915"/>
    <w:multiLevelType w:val="multilevel"/>
    <w:tmpl w:val="8770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05207"/>
    <w:multiLevelType w:val="hybridMultilevel"/>
    <w:tmpl w:val="8110DE34"/>
    <w:lvl w:ilvl="0" w:tplc="F8021856">
      <w:start w:val="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60195"/>
    <w:multiLevelType w:val="multilevel"/>
    <w:tmpl w:val="9AA403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104AE9"/>
    <w:multiLevelType w:val="multilevel"/>
    <w:tmpl w:val="1474F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C5138"/>
    <w:multiLevelType w:val="multilevel"/>
    <w:tmpl w:val="259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E82C67"/>
    <w:multiLevelType w:val="multilevel"/>
    <w:tmpl w:val="67D26B8C"/>
    <w:lvl w:ilvl="0">
      <w:start w:val="3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5">
    <w:nsid w:val="7E945273"/>
    <w:multiLevelType w:val="multilevel"/>
    <w:tmpl w:val="80B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9"/>
  </w:num>
  <w:num w:numId="5">
    <w:abstractNumId w:val="15"/>
  </w:num>
  <w:num w:numId="6">
    <w:abstractNumId w:val="2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5"/>
  </w:num>
  <w:num w:numId="12">
    <w:abstractNumId w:val="7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C865A-9BC4-4B74-81E3-4E029C70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EFD4-2528-4C36-A1F0-0995DA49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Фадеева Алена Михайловна</cp:lastModifiedBy>
  <cp:revision>15</cp:revision>
  <cp:lastPrinted>2019-08-15T10:34:00Z</cp:lastPrinted>
  <dcterms:created xsi:type="dcterms:W3CDTF">2019-07-10T04:43:00Z</dcterms:created>
  <dcterms:modified xsi:type="dcterms:W3CDTF">2019-08-15T10:34:00Z</dcterms:modified>
</cp:coreProperties>
</file>