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C6" w:rsidRPr="00575D55" w:rsidRDefault="00666BC6" w:rsidP="00666BC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</w:pPr>
      <w:r w:rsidRPr="00575D55">
        <w:rPr>
          <w:rFonts w:ascii="Times New Roman" w:eastAsia="Times New Roman" w:hAnsi="Times New Roman" w:cs="Times New Roman"/>
          <w:b/>
          <w:color w:val="343434"/>
          <w:sz w:val="28"/>
          <w:szCs w:val="28"/>
          <w:lang w:eastAsia="ru-RU"/>
        </w:rPr>
        <w:t>Расширен круг лиц, имеющих право регулировать численность охотничьих ресурсов в общедоступных охотничьих угодьях</w:t>
      </w:r>
    </w:p>
    <w:p w:rsidR="00666BC6" w:rsidRDefault="00666BC6" w:rsidP="00666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</w:p>
    <w:p w:rsidR="00666BC6" w:rsidRPr="00575D55" w:rsidRDefault="00666BC6" w:rsidP="00666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proofErr w:type="gramStart"/>
      <w:r w:rsidRPr="00575D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В соответствии со ст. 1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 (далее – Закон №209-ФЗ) к охотничьим ресурсам относятся объекты животного мира, которые в соответствии с данным законом и законами субъектов Российской Федерации используются или могут быть использованы в целях охоты.</w:t>
      </w:r>
      <w:proofErr w:type="gramEnd"/>
    </w:p>
    <w:p w:rsidR="00666BC6" w:rsidRPr="00575D55" w:rsidRDefault="00666BC6" w:rsidP="00666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D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Так, Законом №230-ФЗ расширен круг лиц, имеющих право регулировать численность охотничьих ресурсов в общедоступных охотничьих угодьях.</w:t>
      </w:r>
    </w:p>
    <w:p w:rsidR="00666BC6" w:rsidRPr="00575D55" w:rsidRDefault="00666BC6" w:rsidP="00666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D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Теперь к ним, помимо прочих отнесены лица, признаваемые охотниками, а именно физические лица, сведения о которых содержатся в государственном </w:t>
      </w:r>
      <w:proofErr w:type="spellStart"/>
      <w:r w:rsidRPr="00575D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охотхозяйственном</w:t>
      </w:r>
      <w:proofErr w:type="spellEnd"/>
      <w:r w:rsidRPr="00575D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реестре, или иностранные граждане, временно пребывающие в РФ и заключившие договор об оказании услуг в сфере охотничьего хозяйства.</w:t>
      </w:r>
    </w:p>
    <w:p w:rsidR="00666BC6" w:rsidRPr="00575D55" w:rsidRDefault="00666BC6" w:rsidP="00666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D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Также Законом №230-ФЗ установлено, что проведение мероприятий по регулированию численности охотничьих ресурсов в общедоступных угодьях обеспечивается органами государственной власти в пределах полномочий, </w:t>
      </w:r>
      <w:proofErr w:type="spellStart"/>
      <w:r w:rsidRPr="00575D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определенных</w:t>
      </w:r>
      <w:proofErr w:type="spellEnd"/>
      <w:r w:rsidRPr="00575D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Федеральным законом от 24.07.2009 № 209-ФЗ «Об охоте и о сохранении охотничьих ресурсов и о внесении изменений в отдельные законодательные акты Российской Федерации».</w:t>
      </w:r>
    </w:p>
    <w:p w:rsidR="00666BC6" w:rsidRPr="00575D55" w:rsidRDefault="00666BC6" w:rsidP="00666B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575D55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Закон вступил в законную силу с 31.07.2020.</w:t>
      </w:r>
    </w:p>
    <w:p w:rsidR="00666BC6" w:rsidRDefault="00666BC6" w:rsidP="00666BC6"/>
    <w:p w:rsidR="00AA7127" w:rsidRDefault="00AA7127">
      <w:bookmarkStart w:id="0" w:name="_GoBack"/>
      <w:bookmarkEnd w:id="0"/>
    </w:p>
    <w:sectPr w:rsidR="00AA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D9"/>
    <w:rsid w:val="00666BC6"/>
    <w:rsid w:val="00AA7127"/>
    <w:rsid w:val="00F1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2020-08-28T10:33:00Z</dcterms:created>
  <dcterms:modified xsi:type="dcterms:W3CDTF">2020-08-28T10:33:00Z</dcterms:modified>
</cp:coreProperties>
</file>