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C0" w:rsidRDefault="00E92F03">
      <w:pPr>
        <w:tabs>
          <w:tab w:val="left" w:pos="142"/>
        </w:tabs>
        <w:jc w:val="center"/>
        <w:rPr>
          <w:rFonts w:ascii="PT Astra Serif" w:hAnsi="PT Astra Serif"/>
        </w:rPr>
      </w:pPr>
      <w:r>
        <w:rPr>
          <w:rFonts w:ascii="PT Astra Serif" w:hAnsi="PT Astra Serif"/>
        </w:rPr>
        <w:t xml:space="preserve"> и</w:t>
      </w:r>
      <w:bookmarkStart w:id="0" w:name="_GoBack"/>
      <w:bookmarkEnd w:id="0"/>
      <w:r w:rsidR="00C7020C">
        <w:rPr>
          <w:rFonts w:ascii="PT Astra Serif" w:hAnsi="PT Astra Serif"/>
          <w:noProof/>
          <w:lang w:eastAsia="ru-RU"/>
        </w:rPr>
        <mc:AlternateContent>
          <mc:Choice Requires="wpg">
            <w:drawing>
              <wp:inline distT="0" distB="0" distL="0" distR="0">
                <wp:extent cx="532765" cy="72326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pic:cNvPicPr>
                          <a:picLocks noChangeAspect="1"/>
                        </pic:cNvPicPr>
                      </pic:nvPicPr>
                      <pic:blipFill>
                        <a:blip r:embed="rId8"/>
                        <a:stretch/>
                      </pic:blipFill>
                      <pic:spPr bwMode="auto">
                        <a:xfrm>
                          <a:off x="0" y="0"/>
                          <a:ext cx="532765" cy="723265"/>
                        </a:xfrm>
                        <a:prstGeom prst="rect">
                          <a:avLst/>
                        </a:prstGeom>
                        <a:noFill/>
                        <a:ln>
                          <a:noFill/>
                        </a:ln>
                      </pic:spPr>
                    </pic:pic>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9pt;height:56.9pt;">
                <v:path textboxrect="0,0,0,0"/>
                <v:imagedata r:id="rId9" o:title=""/>
              </v:shape>
            </w:pict>
          </mc:Fallback>
        </mc:AlternateContent>
      </w:r>
    </w:p>
    <w:p w:rsidR="009157C0" w:rsidRDefault="009157C0">
      <w:pPr>
        <w:tabs>
          <w:tab w:val="left" w:pos="142"/>
        </w:tabs>
        <w:jc w:val="center"/>
        <w:rPr>
          <w:rFonts w:ascii="PT Astra Serif" w:hAnsi="PT Astra Serif"/>
          <w:b/>
          <w:sz w:val="6"/>
          <w:szCs w:val="6"/>
        </w:rPr>
      </w:pPr>
    </w:p>
    <w:p w:rsidR="009157C0" w:rsidRDefault="00C7020C">
      <w:pPr>
        <w:pStyle w:val="4"/>
        <w:tabs>
          <w:tab w:val="left" w:pos="142"/>
        </w:tabs>
        <w:spacing w:before="0" w:line="240" w:lineRule="auto"/>
        <w:jc w:val="center"/>
        <w:rPr>
          <w:rFonts w:ascii="PT Astra Serif" w:hAnsi="PT Astra Serif"/>
          <w:i w:val="0"/>
          <w:color w:val="000066"/>
          <w:sz w:val="40"/>
          <w:szCs w:val="40"/>
        </w:rPr>
      </w:pPr>
      <w:r>
        <w:rPr>
          <w:rFonts w:ascii="PT Astra Serif" w:hAnsi="PT Astra Serif"/>
          <w:i w:val="0"/>
          <w:color w:val="000066"/>
          <w:sz w:val="40"/>
          <w:szCs w:val="40"/>
        </w:rPr>
        <w:t>ЯМАЛО-НЕНЕЦКИЙ АВТОНОМНЫЙ ОКРУГ</w:t>
      </w:r>
    </w:p>
    <w:p w:rsidR="009157C0" w:rsidRDefault="009157C0">
      <w:pPr>
        <w:tabs>
          <w:tab w:val="left" w:pos="142"/>
        </w:tabs>
        <w:jc w:val="center"/>
        <w:rPr>
          <w:rFonts w:ascii="PT Astra Serif" w:hAnsi="PT Astra Serif"/>
          <w:b/>
        </w:rPr>
      </w:pPr>
    </w:p>
    <w:p w:rsidR="009157C0" w:rsidRDefault="00C7020C">
      <w:pPr>
        <w:pStyle w:val="4"/>
        <w:tabs>
          <w:tab w:val="left" w:pos="142"/>
        </w:tabs>
        <w:spacing w:before="0" w:line="240" w:lineRule="auto"/>
        <w:jc w:val="center"/>
        <w:rPr>
          <w:rFonts w:ascii="PT Astra Serif" w:hAnsi="PT Astra Serif"/>
          <w:i w:val="0"/>
          <w:color w:val="000066"/>
          <w:sz w:val="44"/>
          <w:szCs w:val="44"/>
        </w:rPr>
      </w:pPr>
      <w:proofErr w:type="gramStart"/>
      <w:r>
        <w:rPr>
          <w:rFonts w:ascii="PT Astra Serif" w:hAnsi="PT Astra Serif"/>
          <w:i w:val="0"/>
          <w:color w:val="000066"/>
          <w:sz w:val="44"/>
          <w:szCs w:val="44"/>
        </w:rPr>
        <w:t>З</w:t>
      </w:r>
      <w:proofErr w:type="gramEnd"/>
      <w:r>
        <w:rPr>
          <w:rFonts w:ascii="PT Astra Serif" w:hAnsi="PT Astra Serif"/>
          <w:i w:val="0"/>
          <w:color w:val="000066"/>
          <w:sz w:val="44"/>
          <w:szCs w:val="44"/>
        </w:rPr>
        <w:t xml:space="preserve"> А К О Н</w:t>
      </w:r>
    </w:p>
    <w:p w:rsidR="009157C0" w:rsidRDefault="009157C0">
      <w:pPr>
        <w:jc w:val="center"/>
        <w:rPr>
          <w:rFonts w:ascii="PT Astra Serif" w:hAnsi="PT Astra Serif"/>
          <w:b/>
          <w:color w:val="000000"/>
          <w:sz w:val="28"/>
          <w:szCs w:val="28"/>
        </w:rPr>
      </w:pPr>
    </w:p>
    <w:p w:rsidR="009157C0" w:rsidRDefault="00C7020C">
      <w:pPr>
        <w:jc w:val="center"/>
        <w:rPr>
          <w:rFonts w:ascii="PT Astra Serif" w:hAnsi="PT Astra Serif"/>
          <w:b/>
          <w:color w:val="000000"/>
          <w:sz w:val="28"/>
          <w:szCs w:val="28"/>
        </w:rPr>
      </w:pPr>
      <w:r>
        <w:rPr>
          <w:rFonts w:ascii="PT Astra Serif" w:hAnsi="PT Astra Serif"/>
          <w:b/>
          <w:color w:val="000000"/>
          <w:sz w:val="28"/>
          <w:szCs w:val="28"/>
        </w:rPr>
        <w:t xml:space="preserve">О мерах государственной поддержки граждан </w:t>
      </w:r>
    </w:p>
    <w:p w:rsidR="009157C0" w:rsidRDefault="00C7020C">
      <w:pPr>
        <w:jc w:val="center"/>
        <w:rPr>
          <w:rFonts w:ascii="PT Astra Serif" w:hAnsi="PT Astra Serif"/>
          <w:b/>
          <w:color w:val="000000"/>
          <w:sz w:val="28"/>
          <w:szCs w:val="28"/>
        </w:rPr>
      </w:pPr>
      <w:r>
        <w:rPr>
          <w:rFonts w:ascii="PT Astra Serif" w:hAnsi="PT Astra Serif"/>
          <w:b/>
          <w:color w:val="000000"/>
          <w:sz w:val="28"/>
          <w:szCs w:val="28"/>
        </w:rPr>
        <w:t xml:space="preserve">в связи с преобразованием населенных пунктов </w:t>
      </w:r>
    </w:p>
    <w:p w:rsidR="009157C0" w:rsidRDefault="00C7020C">
      <w:pPr>
        <w:jc w:val="center"/>
        <w:rPr>
          <w:rFonts w:ascii="PT Astra Serif" w:hAnsi="PT Astra Serif"/>
          <w:b/>
          <w:color w:val="000000"/>
          <w:sz w:val="28"/>
          <w:szCs w:val="28"/>
        </w:rPr>
      </w:pPr>
      <w:r>
        <w:rPr>
          <w:rFonts w:ascii="PT Astra Serif" w:hAnsi="PT Astra Serif"/>
          <w:b/>
          <w:color w:val="000000"/>
          <w:sz w:val="28"/>
          <w:szCs w:val="28"/>
        </w:rPr>
        <w:t xml:space="preserve">на территории Ямало-Ненецкого автономного округа </w:t>
      </w:r>
    </w:p>
    <w:p w:rsidR="009157C0" w:rsidRDefault="009157C0">
      <w:pPr>
        <w:rPr>
          <w:rFonts w:ascii="PT Astra Serif" w:hAnsi="PT Astra Serif"/>
          <w:b/>
          <w:color w:val="000000"/>
          <w:sz w:val="28"/>
          <w:szCs w:val="28"/>
        </w:rPr>
      </w:pPr>
    </w:p>
    <w:p w:rsidR="009157C0" w:rsidRDefault="009157C0">
      <w:pPr>
        <w:rPr>
          <w:rFonts w:ascii="PT Astra Serif" w:hAnsi="PT Astra Serif"/>
          <w:b/>
          <w:color w:val="000000"/>
          <w:sz w:val="28"/>
          <w:szCs w:val="28"/>
        </w:rPr>
      </w:pPr>
    </w:p>
    <w:p w:rsidR="009157C0" w:rsidRDefault="00C7020C">
      <w:pPr>
        <w:ind w:left="4962"/>
        <w:rPr>
          <w:rFonts w:ascii="PT Astra Serif" w:hAnsi="PT Astra Serif"/>
          <w:sz w:val="28"/>
          <w:szCs w:val="28"/>
        </w:rPr>
      </w:pPr>
      <w:proofErr w:type="gramStart"/>
      <w:r>
        <w:rPr>
          <w:rFonts w:ascii="PT Astra Serif" w:hAnsi="PT Astra Serif"/>
          <w:sz w:val="28"/>
          <w:szCs w:val="28"/>
        </w:rPr>
        <w:t>Принят</w:t>
      </w:r>
      <w:proofErr w:type="gramEnd"/>
      <w:r>
        <w:rPr>
          <w:rFonts w:ascii="PT Astra Serif" w:hAnsi="PT Astra Serif"/>
          <w:sz w:val="28"/>
          <w:szCs w:val="28"/>
        </w:rPr>
        <w:t xml:space="preserve"> Законодательным Собранием</w:t>
      </w:r>
    </w:p>
    <w:p w:rsidR="009157C0" w:rsidRDefault="00C7020C">
      <w:pPr>
        <w:ind w:left="4962"/>
        <w:rPr>
          <w:rFonts w:ascii="PT Astra Serif" w:hAnsi="PT Astra Serif"/>
          <w:sz w:val="28"/>
          <w:szCs w:val="28"/>
        </w:rPr>
      </w:pPr>
      <w:r>
        <w:rPr>
          <w:rFonts w:ascii="PT Astra Serif" w:hAnsi="PT Astra Serif"/>
          <w:sz w:val="28"/>
          <w:szCs w:val="28"/>
        </w:rPr>
        <w:t>Ямало-Ненецкого автономного округа</w:t>
      </w:r>
    </w:p>
    <w:p w:rsidR="009157C0" w:rsidRDefault="00C7020C">
      <w:pPr>
        <w:ind w:left="4962"/>
        <w:rPr>
          <w:rFonts w:ascii="PT Astra Serif" w:hAnsi="PT Astra Serif"/>
          <w:sz w:val="28"/>
          <w:szCs w:val="28"/>
        </w:rPr>
      </w:pPr>
      <w:r>
        <w:rPr>
          <w:rFonts w:ascii="PT Astra Serif" w:hAnsi="PT Astra Serif"/>
          <w:sz w:val="28"/>
          <w:szCs w:val="28"/>
        </w:rPr>
        <w:t>22 октября 2020 года</w:t>
      </w:r>
    </w:p>
    <w:p w:rsidR="009157C0" w:rsidRDefault="009157C0">
      <w:pPr>
        <w:pStyle w:val="ConsPlusTitle"/>
        <w:ind w:firstLine="709"/>
        <w:jc w:val="both"/>
        <w:outlineLvl w:val="0"/>
        <w:rPr>
          <w:rFonts w:ascii="PT Astra Serif" w:hAnsi="PT Astra Serif"/>
          <w:b w:val="0"/>
          <w:sz w:val="28"/>
          <w:szCs w:val="28"/>
        </w:rPr>
      </w:pPr>
    </w:p>
    <w:p w:rsidR="009157C0" w:rsidRDefault="009157C0">
      <w:pPr>
        <w:pStyle w:val="ConsPlusTitle"/>
        <w:ind w:firstLine="709"/>
        <w:jc w:val="both"/>
        <w:outlineLvl w:val="0"/>
        <w:rPr>
          <w:rFonts w:ascii="PT Astra Serif" w:hAnsi="PT Astra Serif"/>
          <w:b w:val="0"/>
          <w:sz w:val="28"/>
          <w:szCs w:val="28"/>
        </w:rPr>
      </w:pPr>
    </w:p>
    <w:p w:rsidR="009157C0" w:rsidRDefault="00C7020C">
      <w:pPr>
        <w:pStyle w:val="ConsPlusTitle"/>
        <w:ind w:firstLine="709"/>
        <w:jc w:val="both"/>
        <w:outlineLvl w:val="0"/>
        <w:rPr>
          <w:rFonts w:ascii="PT Astra Serif" w:hAnsi="PT Astra Serif"/>
          <w:sz w:val="28"/>
          <w:szCs w:val="28"/>
        </w:rPr>
      </w:pPr>
      <w:r>
        <w:rPr>
          <w:rFonts w:ascii="PT Astra Serif" w:hAnsi="PT Astra Serif"/>
          <w:b w:val="0"/>
          <w:sz w:val="28"/>
          <w:szCs w:val="28"/>
        </w:rPr>
        <w:t>Статья 1.</w:t>
      </w:r>
      <w:r>
        <w:rPr>
          <w:rFonts w:ascii="PT Astra Serif" w:hAnsi="PT Astra Serif"/>
          <w:sz w:val="28"/>
          <w:szCs w:val="28"/>
        </w:rPr>
        <w:t xml:space="preserve"> Предмет регулирования настоящего Закона</w:t>
      </w:r>
    </w:p>
    <w:p w:rsidR="009157C0" w:rsidRDefault="00C7020C">
      <w:pPr>
        <w:pStyle w:val="ConsPlusTitle"/>
        <w:ind w:firstLine="709"/>
        <w:jc w:val="both"/>
        <w:outlineLvl w:val="0"/>
        <w:rPr>
          <w:rFonts w:ascii="PT Astra Serif" w:hAnsi="PT Astra Serif" w:cs="PT Astra Serif"/>
          <w:b w:val="0"/>
          <w:sz w:val="28"/>
          <w:szCs w:val="28"/>
        </w:rPr>
      </w:pPr>
      <w:r>
        <w:rPr>
          <w:rFonts w:ascii="PT Astra Serif" w:hAnsi="PT Astra Serif"/>
          <w:b w:val="0"/>
          <w:sz w:val="28"/>
          <w:szCs w:val="28"/>
        </w:rPr>
        <w:t>Настоящий Закон регулирует отношения, связанные с предоставлением мер государственной поддержки гражданам Российской Федерации                      (далее – граждане) в связи с преобразованием населенных пунктов                           на территории Ямало-Ненецкого автономного округа (далее – автономный округ) в форме присоединения в соответствии с законодательством автономного округа</w:t>
      </w:r>
      <w:r>
        <w:rPr>
          <w:rFonts w:ascii="PT Astra Serif" w:hAnsi="PT Astra Serif" w:cs="PT Astra Serif"/>
          <w:b w:val="0"/>
          <w:sz w:val="28"/>
          <w:szCs w:val="28"/>
        </w:rPr>
        <w:t>.</w:t>
      </w:r>
    </w:p>
    <w:p w:rsidR="009157C0" w:rsidRDefault="00C7020C">
      <w:pPr>
        <w:pStyle w:val="ConsPlusTitle"/>
        <w:ind w:firstLine="709"/>
        <w:jc w:val="both"/>
        <w:outlineLvl w:val="0"/>
        <w:rPr>
          <w:rFonts w:ascii="PT Astra Serif" w:hAnsi="PT Astra Serif" w:cs="PT Astra Serif"/>
          <w:b w:val="0"/>
          <w:sz w:val="28"/>
          <w:szCs w:val="28"/>
        </w:rPr>
      </w:pPr>
      <w:r>
        <w:rPr>
          <w:rFonts w:ascii="PT Astra Serif" w:hAnsi="PT Astra Serif" w:cs="PT Astra Serif"/>
          <w:b w:val="0"/>
          <w:sz w:val="28"/>
          <w:szCs w:val="28"/>
        </w:rPr>
        <w:t>Меры государственной поддержки, установленные настоящим Законом, предоставляются в случае, если предоставление таких мер государственной поддержки предусмотрено законом автономного округа об изменении административно-территориального устройства автономного округа путем преобразования населенных пунктов в форме присоединения.</w:t>
      </w:r>
    </w:p>
    <w:p w:rsidR="009157C0" w:rsidRDefault="009157C0">
      <w:pPr>
        <w:pStyle w:val="ConsPlusTitle"/>
        <w:ind w:firstLine="709"/>
        <w:jc w:val="both"/>
        <w:outlineLvl w:val="0"/>
        <w:rPr>
          <w:rFonts w:ascii="PT Astra Serif" w:hAnsi="PT Astra Serif" w:cs="PT Astra Serif"/>
          <w:b w:val="0"/>
          <w:sz w:val="28"/>
          <w:szCs w:val="28"/>
        </w:rPr>
      </w:pPr>
    </w:p>
    <w:p w:rsidR="009157C0" w:rsidRDefault="00C7020C">
      <w:pPr>
        <w:pStyle w:val="ConsPlusNormal"/>
        <w:tabs>
          <w:tab w:val="left" w:pos="1134"/>
        </w:tabs>
        <w:ind w:firstLine="709"/>
        <w:jc w:val="both"/>
        <w:rPr>
          <w:rFonts w:ascii="PT Astra Serif" w:hAnsi="PT Astra Serif"/>
          <w:b/>
          <w:sz w:val="28"/>
          <w:szCs w:val="28"/>
        </w:rPr>
      </w:pPr>
      <w:r>
        <w:rPr>
          <w:rFonts w:ascii="PT Astra Serif" w:hAnsi="PT Astra Serif"/>
          <w:sz w:val="28"/>
          <w:szCs w:val="28"/>
        </w:rPr>
        <w:t xml:space="preserve">Статья 2. </w:t>
      </w:r>
      <w:r>
        <w:rPr>
          <w:rFonts w:ascii="PT Astra Serif" w:hAnsi="PT Astra Serif"/>
          <w:b/>
          <w:sz w:val="28"/>
          <w:szCs w:val="28"/>
        </w:rPr>
        <w:t>Категории граждан, имеющих право на получение мер государственной поддержки</w:t>
      </w:r>
    </w:p>
    <w:p w:rsidR="009157C0" w:rsidRDefault="00C7020C">
      <w:pPr>
        <w:pStyle w:val="ConsPlusNormal"/>
        <w:tabs>
          <w:tab w:val="left" w:pos="1134"/>
        </w:tabs>
        <w:ind w:firstLine="709"/>
        <w:jc w:val="both"/>
        <w:rPr>
          <w:rFonts w:ascii="PT Astra Serif" w:hAnsi="PT Astra Serif"/>
          <w:sz w:val="28"/>
          <w:szCs w:val="28"/>
        </w:rPr>
      </w:pPr>
      <w:proofErr w:type="gramStart"/>
      <w:r>
        <w:rPr>
          <w:rFonts w:ascii="PT Astra Serif" w:hAnsi="PT Astra Serif"/>
          <w:sz w:val="28"/>
          <w:szCs w:val="28"/>
        </w:rPr>
        <w:t>Право на получение мер государственной поддержки, установленных настоящим Законом, имеют граждане, являющиеся собственниками жилых помещений, нанимателями жилых помещений по договорам социального  найма жилищного фонда автономного округа социального использования (муниципального жилищного фонда социального использования), нанимателями служебных жилых помещений специализированного жилищного фонда автономного округа (муниципального специализированного жилищного фонда), нанимателями жилых помещений для детей-сирот и детей, оставшихся без попечения родителей, лиц из числа</w:t>
      </w:r>
      <w:proofErr w:type="gramEnd"/>
      <w:r>
        <w:rPr>
          <w:rFonts w:ascii="PT Astra Serif" w:hAnsi="PT Astra Serif"/>
          <w:sz w:val="28"/>
          <w:szCs w:val="28"/>
        </w:rPr>
        <w:t xml:space="preserve"> </w:t>
      </w:r>
      <w:proofErr w:type="gramStart"/>
      <w:r>
        <w:rPr>
          <w:rFonts w:ascii="PT Astra Serif" w:hAnsi="PT Astra Serif"/>
          <w:sz w:val="28"/>
          <w:szCs w:val="28"/>
        </w:rPr>
        <w:t xml:space="preserve">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специализированного жилищного фонда автономного округа (далее – жилое </w:t>
      </w:r>
      <w:r>
        <w:rPr>
          <w:rFonts w:ascii="PT Astra Serif" w:hAnsi="PT Astra Serif"/>
          <w:sz w:val="28"/>
          <w:szCs w:val="28"/>
        </w:rPr>
        <w:lastRenderedPageBreak/>
        <w:t xml:space="preserve">помещение для детей-сирот), расположенных в пределах границ присоединяемого населенного пункта на территории автономного округа       (далее – населенный пункт). </w:t>
      </w:r>
      <w:proofErr w:type="gramEnd"/>
    </w:p>
    <w:p w:rsidR="009157C0" w:rsidRDefault="009157C0">
      <w:pPr>
        <w:pStyle w:val="ConsPlusNormal"/>
        <w:tabs>
          <w:tab w:val="left" w:pos="1134"/>
        </w:tabs>
        <w:ind w:firstLine="709"/>
        <w:jc w:val="both"/>
        <w:rPr>
          <w:rFonts w:ascii="PT Astra Serif" w:hAnsi="PT Astra Serif"/>
          <w:sz w:val="28"/>
          <w:szCs w:val="28"/>
        </w:rPr>
      </w:pPr>
    </w:p>
    <w:p w:rsidR="009157C0" w:rsidRDefault="00C7020C">
      <w:pPr>
        <w:pStyle w:val="ConsPlusNormal"/>
        <w:tabs>
          <w:tab w:val="left" w:pos="1134"/>
        </w:tabs>
        <w:ind w:firstLine="709"/>
        <w:jc w:val="both"/>
        <w:rPr>
          <w:rFonts w:ascii="PT Astra Serif" w:hAnsi="PT Astra Serif"/>
          <w:b/>
          <w:sz w:val="28"/>
          <w:szCs w:val="28"/>
        </w:rPr>
      </w:pPr>
      <w:r>
        <w:rPr>
          <w:rFonts w:ascii="PT Astra Serif" w:hAnsi="PT Astra Serif"/>
          <w:sz w:val="28"/>
          <w:szCs w:val="28"/>
        </w:rPr>
        <w:t xml:space="preserve">Статья 3. </w:t>
      </w:r>
      <w:r>
        <w:rPr>
          <w:rFonts w:ascii="PT Astra Serif" w:hAnsi="PT Astra Serif"/>
          <w:b/>
          <w:sz w:val="28"/>
          <w:szCs w:val="28"/>
        </w:rPr>
        <w:t>Меры государственной поддержки граждан, имеющих право на получение мер государственной поддержки</w:t>
      </w:r>
    </w:p>
    <w:p w:rsidR="009157C0" w:rsidRDefault="00C7020C">
      <w:pPr>
        <w:pStyle w:val="ConsPlusNormal"/>
        <w:tabs>
          <w:tab w:val="left" w:pos="1134"/>
        </w:tabs>
        <w:ind w:firstLine="709"/>
        <w:jc w:val="both"/>
        <w:rPr>
          <w:rFonts w:ascii="PT Astra Serif" w:hAnsi="PT Astra Serif"/>
          <w:sz w:val="28"/>
          <w:szCs w:val="28"/>
        </w:rPr>
      </w:pPr>
      <w:r>
        <w:rPr>
          <w:rFonts w:ascii="PT Astra Serif" w:hAnsi="PT Astra Serif"/>
          <w:sz w:val="28"/>
          <w:szCs w:val="28"/>
        </w:rPr>
        <w:t>К мерам государственной поддержки граждан относятся:</w:t>
      </w:r>
    </w:p>
    <w:p w:rsidR="009157C0" w:rsidRDefault="00C7020C">
      <w:pPr>
        <w:pStyle w:val="ConsPlusNormal"/>
        <w:ind w:firstLine="709"/>
        <w:jc w:val="both"/>
        <w:rPr>
          <w:rFonts w:ascii="PT Astra Serif" w:hAnsi="PT Astra Serif"/>
          <w:sz w:val="28"/>
          <w:szCs w:val="28"/>
        </w:rPr>
      </w:pPr>
      <w:r>
        <w:rPr>
          <w:rFonts w:ascii="PT Astra Serif" w:hAnsi="PT Astra Serif"/>
          <w:sz w:val="28"/>
          <w:szCs w:val="28"/>
        </w:rPr>
        <w:t>1) жилищная поддержка;</w:t>
      </w:r>
    </w:p>
    <w:p w:rsidR="009157C0" w:rsidRDefault="00C7020C">
      <w:pPr>
        <w:pStyle w:val="ConsPlusNormal"/>
        <w:ind w:firstLine="709"/>
        <w:jc w:val="both"/>
        <w:rPr>
          <w:rFonts w:ascii="PT Astra Serif" w:hAnsi="PT Astra Serif"/>
          <w:sz w:val="28"/>
          <w:szCs w:val="28"/>
        </w:rPr>
      </w:pPr>
      <w:r>
        <w:rPr>
          <w:rFonts w:ascii="PT Astra Serif" w:hAnsi="PT Astra Serif"/>
          <w:sz w:val="28"/>
          <w:szCs w:val="28"/>
        </w:rPr>
        <w:t xml:space="preserve">2) единовременное пособие в связи с переездом гражданина к новому месту жительства в размере и порядке, </w:t>
      </w:r>
      <w:proofErr w:type="gramStart"/>
      <w:r>
        <w:rPr>
          <w:rFonts w:ascii="PT Astra Serif" w:hAnsi="PT Astra Serif"/>
          <w:sz w:val="28"/>
          <w:szCs w:val="28"/>
        </w:rPr>
        <w:t>установленных</w:t>
      </w:r>
      <w:proofErr w:type="gramEnd"/>
      <w:r>
        <w:rPr>
          <w:rFonts w:ascii="PT Astra Serif" w:hAnsi="PT Astra Serif"/>
          <w:sz w:val="28"/>
          <w:szCs w:val="28"/>
        </w:rPr>
        <w:t xml:space="preserve"> постановлением Правительства автономного округа.</w:t>
      </w:r>
    </w:p>
    <w:p w:rsidR="009157C0" w:rsidRDefault="009157C0">
      <w:pPr>
        <w:pStyle w:val="ConsPlusNormal"/>
        <w:tabs>
          <w:tab w:val="left" w:pos="1134"/>
        </w:tabs>
        <w:ind w:firstLine="709"/>
        <w:jc w:val="both"/>
        <w:rPr>
          <w:rFonts w:ascii="PT Astra Serif" w:hAnsi="PT Astra Serif"/>
          <w:b/>
          <w:sz w:val="28"/>
          <w:szCs w:val="28"/>
        </w:rPr>
      </w:pPr>
    </w:p>
    <w:p w:rsidR="009157C0" w:rsidRDefault="00C7020C">
      <w:pPr>
        <w:pStyle w:val="ConsPlusNormal"/>
        <w:tabs>
          <w:tab w:val="left" w:pos="1134"/>
        </w:tabs>
        <w:ind w:firstLine="709"/>
        <w:jc w:val="both"/>
        <w:rPr>
          <w:rFonts w:ascii="PT Astra Serif" w:hAnsi="PT Astra Serif"/>
          <w:b/>
          <w:sz w:val="28"/>
          <w:szCs w:val="28"/>
        </w:rPr>
      </w:pPr>
      <w:r>
        <w:rPr>
          <w:rFonts w:ascii="PT Astra Serif" w:hAnsi="PT Astra Serif"/>
          <w:sz w:val="28"/>
          <w:szCs w:val="28"/>
        </w:rPr>
        <w:t>Статья 4.</w:t>
      </w:r>
      <w:r>
        <w:rPr>
          <w:rFonts w:ascii="PT Astra Serif" w:hAnsi="PT Astra Serif"/>
          <w:b/>
          <w:sz w:val="28"/>
          <w:szCs w:val="28"/>
        </w:rPr>
        <w:t xml:space="preserve"> Жилищная поддержка граждан, являющихся собственниками жилых помещений</w:t>
      </w:r>
    </w:p>
    <w:p w:rsidR="009157C0" w:rsidRDefault="00C7020C">
      <w:pPr>
        <w:pStyle w:val="ConsPlusNormal"/>
        <w:numPr>
          <w:ilvl w:val="0"/>
          <w:numId w:val="12"/>
        </w:numPr>
        <w:tabs>
          <w:tab w:val="left" w:pos="993"/>
        </w:tabs>
        <w:ind w:left="0" w:firstLine="709"/>
        <w:jc w:val="both"/>
        <w:rPr>
          <w:rFonts w:ascii="PT Astra Serif" w:hAnsi="PT Astra Serif" w:cs="PT Astra Serif"/>
          <w:sz w:val="28"/>
          <w:szCs w:val="28"/>
        </w:rPr>
      </w:pPr>
      <w:proofErr w:type="gramStart"/>
      <w:r>
        <w:rPr>
          <w:rFonts w:ascii="PT Astra Serif" w:hAnsi="PT Astra Serif"/>
          <w:sz w:val="28"/>
          <w:szCs w:val="28"/>
        </w:rPr>
        <w:t xml:space="preserve">Гражданам, являющимся собственниками жилых помещений, расположенных на территории населенного пункта, на дату, определенную постановлением Правительства автономного округа, либо право собственности на жилые помещения, расположенные на территории населенного пункта, у которых возникло в порядке наследования после даты, определенной постановлением Правительства автономного округа, взамен такого </w:t>
      </w:r>
      <w:r>
        <w:rPr>
          <w:rFonts w:ascii="PT Astra Serif" w:hAnsi="PT Astra Serif" w:cs="PT Astra Serif"/>
          <w:sz w:val="28"/>
          <w:szCs w:val="28"/>
        </w:rPr>
        <w:t>жилого помещения по выбору гражданина</w:t>
      </w:r>
      <w:r>
        <w:rPr>
          <w:rFonts w:ascii="PT Astra Serif" w:hAnsi="PT Astra Serif"/>
          <w:sz w:val="28"/>
          <w:szCs w:val="28"/>
        </w:rPr>
        <w:t xml:space="preserve"> </w:t>
      </w:r>
      <w:r>
        <w:rPr>
          <w:rFonts w:ascii="PT Astra Serif" w:hAnsi="PT Astra Serif" w:cs="PT Astra Serif"/>
          <w:sz w:val="28"/>
          <w:szCs w:val="28"/>
        </w:rPr>
        <w:t>предоставляется другое жилое помещение в собственность в другом населенном пункте на территории</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автономного округа, выбранном гражданином для постоянного проживания, где имеются в наличии свободные жилые помещения муниципального жилищного фонда муниципального образования в автономном округе, в границах которого расположены населенные пункты, в отношении которых принято решение о преобразовании населенных пунктов в форме присоединения в связи с изменением административно-территориального устройства автономного округа (далее – муниципальный жилищный фонд), либо социальная выплата на приобретение жилого помещения на</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территории Российской Федерации в размере, рассчитанном в соответствии с абзацем вторым части 2 настоящей статьи, но не выше стоимости приобретаемого жилого помещения (далее – социальная выплата)</w:t>
      </w:r>
      <w:r>
        <w:rPr>
          <w:rFonts w:ascii="PT Astra Serif" w:hAnsi="PT Astra Serif"/>
          <w:sz w:val="28"/>
          <w:szCs w:val="28"/>
        </w:rPr>
        <w:t>, либо выплата в размере рыночной стоимости занимаемого жилого помещения, в том числе земельного участка, на котором расположен жилой дом (доли в праве общей собственности на земельный участок, на котором расположен многоквартирный дом), определенной на основании</w:t>
      </w:r>
      <w:proofErr w:type="gramEnd"/>
      <w:r>
        <w:rPr>
          <w:rFonts w:ascii="PT Astra Serif" w:hAnsi="PT Astra Serif"/>
          <w:sz w:val="28"/>
          <w:szCs w:val="28"/>
        </w:rPr>
        <w:t xml:space="preserve"> отчета независимого оценщика (далее – выплата рыночной стоимости занимаемого жилого помещения)</w:t>
      </w:r>
      <w:r>
        <w:rPr>
          <w:rFonts w:ascii="PT Astra Serif" w:hAnsi="PT Astra Serif" w:cs="PT Astra Serif"/>
          <w:sz w:val="28"/>
          <w:szCs w:val="28"/>
        </w:rPr>
        <w:t xml:space="preserve">. </w:t>
      </w:r>
    </w:p>
    <w:p w:rsidR="009157C0" w:rsidRDefault="00C7020C">
      <w:pPr>
        <w:pStyle w:val="afb"/>
        <w:numPr>
          <w:ilvl w:val="0"/>
          <w:numId w:val="12"/>
        </w:numPr>
        <w:tabs>
          <w:tab w:val="left" w:pos="993"/>
        </w:tabs>
        <w:spacing w:after="0" w:line="240" w:lineRule="auto"/>
        <w:ind w:left="0" w:firstLine="709"/>
        <w:jc w:val="both"/>
        <w:rPr>
          <w:rFonts w:ascii="PT Astra Serif" w:hAnsi="PT Astra Serif" w:cs="PT Astra Serif"/>
          <w:sz w:val="28"/>
          <w:szCs w:val="28"/>
        </w:rPr>
      </w:pPr>
      <w:proofErr w:type="gramStart"/>
      <w:r>
        <w:rPr>
          <w:rFonts w:ascii="PT Astra Serif" w:hAnsi="PT Astra Serif" w:cs="PT Astra Serif"/>
          <w:sz w:val="28"/>
          <w:szCs w:val="28"/>
        </w:rPr>
        <w:t>Социальная выплата не предоставляется в случае, если гражданину была предоставлена социальная выплата на приобретение жилого помещения на территории Российской Федерации за пределами автономного округа в соответствии с иными нормативными правовыми актами автономного округа после даты вступления в силу положений закона автономного округа об изменении административно-территориального устройства автономного округа путем преобразования населенных пунктов в форме присоединения</w:t>
      </w:r>
      <w:r>
        <w:rPr>
          <w:rFonts w:ascii="PT Astra Serif" w:hAnsi="PT Astra Serif"/>
          <w:color w:val="000000"/>
          <w:sz w:val="28"/>
          <w:szCs w:val="28"/>
        </w:rPr>
        <w:t xml:space="preserve">, </w:t>
      </w:r>
      <w:r>
        <w:rPr>
          <w:rFonts w:ascii="PT Astra Serif" w:hAnsi="PT Astra Serif"/>
          <w:color w:val="000000"/>
          <w:sz w:val="28"/>
          <w:szCs w:val="28"/>
        </w:rPr>
        <w:lastRenderedPageBreak/>
        <w:t xml:space="preserve">предусматривающих предоставление </w:t>
      </w:r>
      <w:r>
        <w:rPr>
          <w:rFonts w:ascii="PT Astra Serif" w:hAnsi="PT Astra Serif" w:cs="PT Astra Serif"/>
          <w:sz w:val="28"/>
          <w:szCs w:val="28"/>
        </w:rPr>
        <w:t>мер государственной поддержки</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установленных</w:t>
      </w:r>
      <w:proofErr w:type="gramEnd"/>
      <w:r>
        <w:rPr>
          <w:rFonts w:ascii="PT Astra Serif" w:hAnsi="PT Astra Serif" w:cs="PT Astra Serif"/>
          <w:sz w:val="28"/>
          <w:szCs w:val="28"/>
        </w:rPr>
        <w:t xml:space="preserve"> настоящим Законом.</w:t>
      </w:r>
    </w:p>
    <w:p w:rsidR="009157C0" w:rsidRDefault="00C7020C">
      <w:pPr>
        <w:pStyle w:val="afb"/>
        <w:spacing w:after="0" w:line="240" w:lineRule="auto"/>
        <w:ind w:left="0" w:firstLine="709"/>
        <w:jc w:val="both"/>
        <w:rPr>
          <w:rFonts w:ascii="PT Astra Serif" w:hAnsi="PT Astra Serif"/>
          <w:sz w:val="28"/>
          <w:szCs w:val="28"/>
        </w:rPr>
      </w:pPr>
      <w:r>
        <w:rPr>
          <w:rFonts w:ascii="PT Astra Serif" w:hAnsi="PT Astra Serif"/>
          <w:sz w:val="28"/>
          <w:szCs w:val="28"/>
        </w:rPr>
        <w:t>Размер социальной выплаты рассчитывается исходя из общей площади жилого помещения, расположенного в населенном пункте, принадлежащего гражданину на праве собственности, и норматива стоимости одного квадратного метра общей площади жилого помещения по Российской Федерации, утвержденного Министерством строительства и жилищно-коммунального хозяйства Российской Федерации на полугодие, в котором принимается решение о предоставлении социальной выплаты.</w:t>
      </w:r>
    </w:p>
    <w:p w:rsidR="009157C0" w:rsidRDefault="00C7020C">
      <w:pPr>
        <w:pStyle w:val="afb"/>
        <w:numPr>
          <w:ilvl w:val="0"/>
          <w:numId w:val="12"/>
        </w:numPr>
        <w:tabs>
          <w:tab w:val="left" w:pos="993"/>
        </w:tabs>
        <w:spacing w:after="0" w:line="240" w:lineRule="auto"/>
        <w:ind w:left="0" w:firstLine="709"/>
        <w:jc w:val="both"/>
        <w:rPr>
          <w:rFonts w:ascii="PT Astra Serif" w:hAnsi="PT Astra Serif"/>
          <w:sz w:val="28"/>
          <w:szCs w:val="28"/>
        </w:rPr>
      </w:pPr>
      <w:proofErr w:type="gramStart"/>
      <w:r>
        <w:rPr>
          <w:rFonts w:ascii="PT Astra Serif" w:hAnsi="PT Astra Serif"/>
          <w:sz w:val="28"/>
          <w:szCs w:val="28"/>
        </w:rPr>
        <w:t xml:space="preserve">Гражданам, являющимся собственниками жилых помещений </w:t>
      </w:r>
      <w:r>
        <w:rPr>
          <w:rFonts w:ascii="PT Astra Serif" w:hAnsi="PT Astra Serif"/>
          <w:sz w:val="28"/>
          <w:szCs w:val="28"/>
        </w:rPr>
        <w:br/>
        <w:t xml:space="preserve">на территории населенного пункта, которые приобрели право собственности </w:t>
      </w:r>
      <w:r>
        <w:rPr>
          <w:rFonts w:ascii="PT Astra Serif" w:hAnsi="PT Astra Serif"/>
          <w:sz w:val="28"/>
          <w:szCs w:val="28"/>
        </w:rPr>
        <w:br/>
        <w:t xml:space="preserve">на жилые помещения, расположенные на территории населенного пункта </w:t>
      </w:r>
      <w:r>
        <w:rPr>
          <w:rFonts w:ascii="PT Astra Serif" w:hAnsi="PT Astra Serif"/>
          <w:sz w:val="28"/>
          <w:szCs w:val="28"/>
        </w:rPr>
        <w:br/>
        <w:t>после даты, определенной постановлением Правительства автономного округа, за исключением граждан, указанных в части 1 настоящей статьи, право собственности на жилые помещения, расположенные на территории населенного пункта, у которых возникло в порядке наследования после даты, определенной постановлением Правительства автономного округа</w:t>
      </w:r>
      <w:proofErr w:type="gramEnd"/>
      <w:r>
        <w:rPr>
          <w:rFonts w:ascii="PT Astra Serif" w:hAnsi="PT Astra Serif"/>
          <w:sz w:val="28"/>
          <w:szCs w:val="28"/>
        </w:rPr>
        <w:t>, предоставляется жилищная поддержка в виде предоставления выплаты рыночной стоимости занимаемого жилого помещения.</w:t>
      </w:r>
    </w:p>
    <w:p w:rsidR="009157C0" w:rsidRDefault="00C7020C">
      <w:pPr>
        <w:pStyle w:val="afb"/>
        <w:numPr>
          <w:ilvl w:val="0"/>
          <w:numId w:val="12"/>
        </w:numPr>
        <w:tabs>
          <w:tab w:val="left" w:pos="993"/>
        </w:tabs>
        <w:spacing w:after="0" w:line="240" w:lineRule="auto"/>
        <w:ind w:left="0" w:firstLine="709"/>
        <w:jc w:val="both"/>
        <w:rPr>
          <w:rFonts w:ascii="PT Astra Serif" w:hAnsi="PT Astra Serif"/>
          <w:sz w:val="28"/>
          <w:szCs w:val="28"/>
        </w:rPr>
      </w:pPr>
      <w:proofErr w:type="gramStart"/>
      <w:r>
        <w:rPr>
          <w:rFonts w:ascii="PT Astra Serif" w:hAnsi="PT Astra Serif"/>
          <w:sz w:val="28"/>
          <w:szCs w:val="28"/>
        </w:rPr>
        <w:t xml:space="preserve">Гражданам, являющимся собственниками нескольких жилых помещений на территории населенного пункта, жилищная поддержка в виде предоставления взамен другого жилого помещения в собственность либо </w:t>
      </w:r>
      <w:r>
        <w:rPr>
          <w:rFonts w:ascii="PT Astra Serif" w:hAnsi="PT Astra Serif"/>
          <w:sz w:val="28"/>
          <w:szCs w:val="28"/>
        </w:rPr>
        <w:br/>
        <w:t xml:space="preserve">в виде предоставления социальной выплаты предоставляется только в отношении одного жилого помещения наибольшей общей площади. </w:t>
      </w:r>
      <w:proofErr w:type="gramEnd"/>
    </w:p>
    <w:p w:rsidR="009157C0" w:rsidRDefault="00C7020C">
      <w:pPr>
        <w:pStyle w:val="afb"/>
        <w:spacing w:after="0" w:line="240" w:lineRule="auto"/>
        <w:ind w:left="0" w:firstLine="709"/>
        <w:jc w:val="both"/>
        <w:rPr>
          <w:rFonts w:ascii="PT Astra Serif" w:hAnsi="PT Astra Serif"/>
          <w:sz w:val="28"/>
          <w:szCs w:val="28"/>
        </w:rPr>
      </w:pPr>
      <w:r>
        <w:rPr>
          <w:rFonts w:ascii="PT Astra Serif" w:hAnsi="PT Astra Serif"/>
          <w:sz w:val="28"/>
          <w:szCs w:val="28"/>
        </w:rPr>
        <w:t>В отношении остальных жилых помещений на территории населенного пункта, находящихся в собственности гражданина, такому гражданину предоставляется жилищная поддержка в виде выплаты рыночной стоимости занимаемых жилых помещений.</w:t>
      </w:r>
    </w:p>
    <w:p w:rsidR="009157C0" w:rsidRDefault="00C7020C">
      <w:pPr>
        <w:pStyle w:val="afb"/>
        <w:numPr>
          <w:ilvl w:val="0"/>
          <w:numId w:val="12"/>
        </w:numPr>
        <w:tabs>
          <w:tab w:val="left" w:pos="993"/>
        </w:tabs>
        <w:spacing w:after="0" w:line="240" w:lineRule="auto"/>
        <w:ind w:left="0" w:firstLine="709"/>
        <w:jc w:val="both"/>
        <w:rPr>
          <w:rFonts w:ascii="PT Astra Serif" w:hAnsi="PT Astra Serif"/>
          <w:sz w:val="28"/>
          <w:szCs w:val="28"/>
        </w:rPr>
      </w:pPr>
      <w:proofErr w:type="gramStart"/>
      <w:r>
        <w:rPr>
          <w:rFonts w:ascii="PT Astra Serif" w:hAnsi="PT Astra Serif"/>
          <w:sz w:val="28"/>
          <w:szCs w:val="28"/>
        </w:rPr>
        <w:t>Если гражданин, является собственником жилого (жилых) помещения (помещений) и нанимателем жилого помещения по договору социального найма, расположенных на территории населенного пункта, такому гражданину предоставляется другое жилое помещение по договору социального найма в другом населенном пункте на территории автономного округа взамен занимаемого жилого помещения по договору социального найма в соответствии с частью 1 статьи 5 настоящего Закона.</w:t>
      </w:r>
      <w:proofErr w:type="gramEnd"/>
    </w:p>
    <w:p w:rsidR="009157C0" w:rsidRDefault="00C7020C">
      <w:pPr>
        <w:pStyle w:val="afb"/>
        <w:spacing w:after="0" w:line="240" w:lineRule="auto"/>
        <w:ind w:left="0" w:firstLine="709"/>
        <w:jc w:val="both"/>
        <w:rPr>
          <w:rFonts w:ascii="PT Astra Serif" w:hAnsi="PT Astra Serif"/>
          <w:sz w:val="28"/>
          <w:szCs w:val="28"/>
        </w:rPr>
      </w:pPr>
      <w:proofErr w:type="gramStart"/>
      <w:r>
        <w:rPr>
          <w:rFonts w:ascii="PT Astra Serif" w:hAnsi="PT Astra Serif"/>
          <w:sz w:val="28"/>
          <w:szCs w:val="28"/>
        </w:rPr>
        <w:t>В отношении жилого (жилых) помещения (помещений), находящегося (находящихся) в собственности гражданина на территории населенного  пункта, ему предоставляется жилищная поддержка в виде выплаты в размере рыночной стоимости занимаемого (занимаемых) жилого (жилых) помещения (помещений).</w:t>
      </w:r>
      <w:proofErr w:type="gramEnd"/>
    </w:p>
    <w:p w:rsidR="009157C0" w:rsidRDefault="00C7020C">
      <w:pPr>
        <w:pStyle w:val="afb"/>
        <w:spacing w:after="0" w:line="240" w:lineRule="auto"/>
        <w:ind w:left="0" w:firstLine="709"/>
        <w:jc w:val="both"/>
        <w:rPr>
          <w:rFonts w:ascii="PT Astra Serif" w:hAnsi="PT Astra Serif"/>
          <w:sz w:val="28"/>
          <w:szCs w:val="28"/>
        </w:rPr>
      </w:pPr>
      <w:r>
        <w:rPr>
          <w:rFonts w:ascii="PT Astra Serif" w:hAnsi="PT Astra Serif"/>
          <w:sz w:val="28"/>
          <w:szCs w:val="28"/>
        </w:rPr>
        <w:t>6. Если жилое помещение принадлежит на праве общей собственности нескольким гражданам, жилищная поддержка в соответствии с частью 1 настоящей статьи в виде предоставления взамен другого жилого помещения в собственность либо социальной выплаты предоставляется при наличии согласия всех сособственников.</w:t>
      </w:r>
    </w:p>
    <w:p w:rsidR="009157C0" w:rsidRDefault="00C7020C">
      <w:pPr>
        <w:pStyle w:val="afb"/>
        <w:spacing w:after="0" w:line="240" w:lineRule="auto"/>
        <w:ind w:left="0" w:firstLine="709"/>
        <w:jc w:val="both"/>
        <w:rPr>
          <w:rFonts w:ascii="PT Astra Serif" w:hAnsi="PT Astra Serif"/>
          <w:sz w:val="28"/>
          <w:szCs w:val="28"/>
        </w:rPr>
      </w:pPr>
      <w:r>
        <w:rPr>
          <w:rFonts w:ascii="PT Astra Serif" w:hAnsi="PT Astra Serif"/>
          <w:sz w:val="28"/>
          <w:szCs w:val="28"/>
        </w:rPr>
        <w:lastRenderedPageBreak/>
        <w:t>Предоставляемое взамен другое жилое помещение либо приобретаемое жилое помещение на средства социальной выплаты оформляется в общую собственность граждан, указанных в абзаце первом настоящей части.</w:t>
      </w:r>
    </w:p>
    <w:p w:rsidR="009157C0" w:rsidRDefault="00C7020C">
      <w:pPr>
        <w:pStyle w:val="afb"/>
        <w:spacing w:after="0" w:line="240" w:lineRule="auto"/>
        <w:ind w:left="0" w:firstLine="709"/>
        <w:jc w:val="both"/>
        <w:rPr>
          <w:rFonts w:ascii="PT Astra Serif" w:hAnsi="PT Astra Serif" w:cs="PT Astra Serif"/>
          <w:sz w:val="28"/>
          <w:szCs w:val="28"/>
        </w:rPr>
      </w:pPr>
      <w:r>
        <w:rPr>
          <w:rFonts w:ascii="PT Astra Serif" w:hAnsi="PT Astra Serif"/>
          <w:sz w:val="28"/>
          <w:szCs w:val="28"/>
        </w:rPr>
        <w:t>При отсутствии согласия, указанного в абзаце первом настоящей части, гражданам предоставляется жилищная поддержка в виде выплаты рыночной стоимости занимаемого жилого помещения пропорционально доле в праве собственности на жилое помещение.</w:t>
      </w:r>
    </w:p>
    <w:p w:rsidR="009157C0" w:rsidRDefault="009157C0">
      <w:pPr>
        <w:pStyle w:val="afb"/>
        <w:spacing w:after="0" w:line="240" w:lineRule="auto"/>
        <w:ind w:left="0" w:firstLine="709"/>
        <w:jc w:val="both"/>
        <w:rPr>
          <w:rFonts w:ascii="PT Astra Serif" w:hAnsi="PT Astra Serif"/>
          <w:sz w:val="28"/>
          <w:szCs w:val="28"/>
        </w:rPr>
      </w:pPr>
    </w:p>
    <w:p w:rsidR="009157C0" w:rsidRDefault="00C7020C">
      <w:pPr>
        <w:pStyle w:val="ConsPlusNormal"/>
        <w:tabs>
          <w:tab w:val="left" w:pos="1134"/>
        </w:tabs>
        <w:ind w:firstLine="709"/>
        <w:jc w:val="both"/>
        <w:rPr>
          <w:rFonts w:ascii="PT Astra Serif" w:hAnsi="PT Astra Serif"/>
          <w:b/>
          <w:sz w:val="28"/>
          <w:szCs w:val="28"/>
        </w:rPr>
      </w:pPr>
      <w:r>
        <w:rPr>
          <w:rFonts w:ascii="PT Astra Serif" w:hAnsi="PT Astra Serif"/>
          <w:sz w:val="28"/>
          <w:szCs w:val="28"/>
        </w:rPr>
        <w:t>Статья 5.</w:t>
      </w:r>
      <w:r>
        <w:rPr>
          <w:rFonts w:ascii="PT Astra Serif" w:hAnsi="PT Astra Serif"/>
          <w:b/>
          <w:sz w:val="28"/>
          <w:szCs w:val="28"/>
        </w:rPr>
        <w:t xml:space="preserve"> Жилищная поддержка граждан, являющихся нанимателями жилых помещений по договорам социального найма</w:t>
      </w:r>
    </w:p>
    <w:p w:rsidR="009157C0" w:rsidRDefault="00C7020C">
      <w:pPr>
        <w:widowControl/>
        <w:ind w:firstLine="708"/>
        <w:jc w:val="both"/>
        <w:rPr>
          <w:rFonts w:ascii="PT Astra Serif" w:eastAsia="Calibri" w:hAnsi="PT Astra Serif" w:cs="PT Astra Serif"/>
          <w:color w:val="C00000"/>
          <w:sz w:val="28"/>
          <w:szCs w:val="28"/>
          <w:lang w:eastAsia="en-US"/>
        </w:rPr>
      </w:pPr>
      <w:r>
        <w:rPr>
          <w:rFonts w:ascii="PT Astra Serif" w:hAnsi="PT Astra Serif"/>
          <w:sz w:val="28"/>
          <w:szCs w:val="28"/>
        </w:rPr>
        <w:t xml:space="preserve">1. </w:t>
      </w:r>
      <w:proofErr w:type="gramStart"/>
      <w:r>
        <w:rPr>
          <w:rFonts w:ascii="PT Astra Serif" w:hAnsi="PT Astra Serif"/>
          <w:sz w:val="28"/>
          <w:szCs w:val="28"/>
        </w:rPr>
        <w:t>Гражданам, постоянно проживающим на территории населенного пункта, являющимся нанимателями жилого помещения по договору социального найма жилищного фонда автономного округа социального использования (муниципального жилищного фонда социального использования), расположенного в населенном пункте, и членам их семей, не состоящим совместно на учете нуждающихся в жилых помещениях, предоставляемых по договорам социального найма, на дату, определенную постановлением Правительства автономного округа, предоставляется жилищная поддержка в виде</w:t>
      </w:r>
      <w:proofErr w:type="gramEnd"/>
      <w:r>
        <w:rPr>
          <w:rFonts w:ascii="PT Astra Serif" w:hAnsi="PT Astra Serif"/>
          <w:sz w:val="28"/>
          <w:szCs w:val="28"/>
        </w:rPr>
        <w:t xml:space="preserve"> предоставления взамен занимаемого жилого помещения другого жилого помещения по договору социального найма в другом населенном пункте на территории автономного округа, выбранном гражданином для постоянного проживания, где имеются в наличии свободные жилые помещения, соответственно, муниципального жилищного фонда либо жилищного фонда автономного округа.</w:t>
      </w:r>
    </w:p>
    <w:p w:rsidR="009157C0" w:rsidRDefault="00C7020C">
      <w:pPr>
        <w:widowControl/>
        <w:ind w:firstLine="708"/>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Замена жилого помещения в соответствии с настоящей частью не является основанием расторжения договора социального найма жилого помещения, указанного в абзаце первом настоящей части.</w:t>
      </w:r>
    </w:p>
    <w:p w:rsidR="009157C0" w:rsidRDefault="00C7020C">
      <w:pPr>
        <w:widowControl/>
        <w:ind w:firstLine="708"/>
        <w:jc w:val="both"/>
        <w:rPr>
          <w:rFonts w:ascii="PT Astra Serif" w:hAnsi="PT Astra Serif"/>
          <w:sz w:val="28"/>
          <w:szCs w:val="28"/>
        </w:rPr>
      </w:pPr>
      <w:r>
        <w:rPr>
          <w:rFonts w:ascii="PT Astra Serif" w:hAnsi="PT Astra Serif"/>
          <w:sz w:val="28"/>
          <w:szCs w:val="28"/>
        </w:rPr>
        <w:t xml:space="preserve">2. </w:t>
      </w:r>
      <w:proofErr w:type="gramStart"/>
      <w:r>
        <w:rPr>
          <w:rFonts w:ascii="PT Astra Serif" w:hAnsi="PT Astra Serif"/>
          <w:sz w:val="28"/>
          <w:szCs w:val="28"/>
        </w:rPr>
        <w:t>Гражданам, постоянно проживающим на территории населенного пункта, являющимся нанимателями жилого помещения по договору социального найма жилищного фонда автономного округа социального использования (муниципального жилищного фонда социального использования), расположенного в населенном пункте, и членам их семей, состоящим совместно на учете нуждающихся в жилых помещениях, предоставляемых по договорам социального найма, в порядке, установленном Жилищным кодексом Российской Федерации, Законом автономного округа                от 30 мая</w:t>
      </w:r>
      <w:proofErr w:type="gramEnd"/>
      <w:r>
        <w:rPr>
          <w:rFonts w:ascii="PT Astra Serif" w:hAnsi="PT Astra Serif"/>
          <w:sz w:val="28"/>
          <w:szCs w:val="28"/>
        </w:rPr>
        <w:t xml:space="preserve"> </w:t>
      </w:r>
      <w:proofErr w:type="gramStart"/>
      <w:r>
        <w:rPr>
          <w:rFonts w:ascii="PT Astra Serif" w:hAnsi="PT Astra Serif"/>
          <w:sz w:val="28"/>
          <w:szCs w:val="28"/>
        </w:rPr>
        <w:t>2005 года № 36-ЗАО «О порядке обеспечения жилыми помещениями граждан, проживающих в Ямало-Ненецком автономном округе», на дату, определенную постановлением Правительства автономного округа, предоставляется жилищная поддержка в виде предоставления жилого помещения по договору социального найма в другом населенном пункте на территории автономного округа, выбранном гражданином для постоянного проживания, где имеются в наличии свободные жилые помещения, соответственно, муниципального жилищного фонда населенного пункта либо</w:t>
      </w:r>
      <w:proofErr w:type="gramEnd"/>
      <w:r>
        <w:rPr>
          <w:rFonts w:ascii="PT Astra Serif" w:hAnsi="PT Astra Serif"/>
          <w:sz w:val="28"/>
          <w:szCs w:val="28"/>
        </w:rPr>
        <w:t xml:space="preserve"> жилищного фонда автономного округа, в соответствии с Жилищным кодексом Российской Федерации, Законом автономного округа от 30 мая 2005 года                   </w:t>
      </w:r>
      <w:r>
        <w:rPr>
          <w:rFonts w:ascii="PT Astra Serif" w:hAnsi="PT Astra Serif"/>
          <w:sz w:val="28"/>
          <w:szCs w:val="28"/>
        </w:rPr>
        <w:lastRenderedPageBreak/>
        <w:t>№ 36-ЗАО «О порядке обеспечения жилыми помещениями граждан, проживающих в Ямало-Ненецком автономном округе».</w:t>
      </w:r>
    </w:p>
    <w:p w:rsidR="009157C0" w:rsidRDefault="00C7020C">
      <w:pPr>
        <w:widowControl/>
        <w:ind w:firstLine="708"/>
        <w:jc w:val="both"/>
        <w:rPr>
          <w:rFonts w:ascii="PT Astra Serif" w:eastAsia="Calibri" w:hAnsi="PT Astra Serif" w:cs="PT Astra Serif"/>
          <w:color w:val="C00000"/>
          <w:sz w:val="28"/>
          <w:szCs w:val="28"/>
          <w:lang w:eastAsia="en-US"/>
        </w:rPr>
      </w:pPr>
      <w:r>
        <w:rPr>
          <w:rFonts w:ascii="PT Astra Serif" w:hAnsi="PT Astra Serif"/>
          <w:sz w:val="28"/>
          <w:szCs w:val="28"/>
        </w:rPr>
        <w:t xml:space="preserve"> </w:t>
      </w:r>
    </w:p>
    <w:p w:rsidR="009157C0" w:rsidRDefault="00C7020C">
      <w:pPr>
        <w:pStyle w:val="ConsPlusNormal"/>
        <w:tabs>
          <w:tab w:val="left" w:pos="1134"/>
        </w:tabs>
        <w:ind w:firstLine="709"/>
        <w:jc w:val="both"/>
        <w:rPr>
          <w:rFonts w:ascii="PT Astra Serif" w:hAnsi="PT Astra Serif"/>
          <w:b/>
          <w:sz w:val="28"/>
          <w:szCs w:val="28"/>
        </w:rPr>
      </w:pPr>
      <w:r>
        <w:rPr>
          <w:rFonts w:ascii="PT Astra Serif" w:hAnsi="PT Astra Serif"/>
          <w:sz w:val="28"/>
          <w:szCs w:val="28"/>
        </w:rPr>
        <w:t>Статья 6.</w:t>
      </w:r>
      <w:r>
        <w:rPr>
          <w:rFonts w:ascii="PT Astra Serif" w:hAnsi="PT Astra Serif"/>
          <w:b/>
          <w:sz w:val="28"/>
          <w:szCs w:val="28"/>
        </w:rPr>
        <w:t xml:space="preserve"> Жилищная поддержка граждан, являющихся нанимателями жилых помещений специализированного жилищного фонда</w:t>
      </w:r>
    </w:p>
    <w:p w:rsidR="009157C0" w:rsidRDefault="00C7020C">
      <w:pPr>
        <w:pStyle w:val="ConsPlusNormal"/>
        <w:tabs>
          <w:tab w:val="left" w:pos="1134"/>
        </w:tabs>
        <w:ind w:firstLine="709"/>
        <w:jc w:val="both"/>
        <w:rPr>
          <w:rFonts w:ascii="PT Astra Serif" w:hAnsi="PT Astra Serif"/>
          <w:sz w:val="28"/>
          <w:szCs w:val="28"/>
        </w:rPr>
      </w:pPr>
      <w:r>
        <w:rPr>
          <w:rFonts w:ascii="PT Astra Serif" w:hAnsi="PT Astra Serif"/>
          <w:sz w:val="28"/>
          <w:szCs w:val="28"/>
        </w:rPr>
        <w:t>1.</w:t>
      </w:r>
      <w:r>
        <w:rPr>
          <w:rFonts w:ascii="PT Astra Serif" w:hAnsi="PT Astra Serif"/>
          <w:b/>
          <w:sz w:val="28"/>
          <w:szCs w:val="28"/>
        </w:rPr>
        <w:t xml:space="preserve"> </w:t>
      </w:r>
      <w:r>
        <w:rPr>
          <w:rFonts w:ascii="PT Astra Serif" w:hAnsi="PT Astra Serif"/>
          <w:sz w:val="28"/>
          <w:szCs w:val="28"/>
        </w:rPr>
        <w:t>Гражданам, постоянно проживающим на территории населенного пункта, являющимся</w:t>
      </w:r>
      <w:r>
        <w:rPr>
          <w:rFonts w:ascii="PT Astra Serif" w:hAnsi="PT Astra Serif"/>
          <w:b/>
          <w:sz w:val="28"/>
          <w:szCs w:val="28"/>
        </w:rPr>
        <w:t xml:space="preserve"> </w:t>
      </w:r>
      <w:r>
        <w:rPr>
          <w:rFonts w:ascii="PT Astra Serif" w:hAnsi="PT Astra Serif"/>
          <w:sz w:val="28"/>
          <w:szCs w:val="28"/>
        </w:rPr>
        <w:t xml:space="preserve">нанимателями жилого помещения для детей-сирот на территории населенного пункта на дату, определенную постановлением Правительства автономного округа, предоставляется жилищная поддержка                 в виде предоставления по договору найма жилого помещения для </w:t>
      </w:r>
      <w:proofErr w:type="gramStart"/>
      <w:r>
        <w:rPr>
          <w:rFonts w:ascii="PT Astra Serif" w:hAnsi="PT Astra Serif"/>
          <w:sz w:val="28"/>
          <w:szCs w:val="28"/>
        </w:rPr>
        <w:t>детей-сирот</w:t>
      </w:r>
      <w:proofErr w:type="gramEnd"/>
      <w:r>
        <w:rPr>
          <w:rFonts w:ascii="PT Astra Serif" w:hAnsi="PT Astra Serif"/>
          <w:sz w:val="28"/>
          <w:szCs w:val="28"/>
        </w:rPr>
        <w:t xml:space="preserve"> взамен занимаемого жилого помещения другого жилого помещения для детей-сирот в другом населенном пункте на территории автономного округа, выбранном гражданином для постоянного проживания, где имеются в наличии свободные жилые помещения жилищного фонда автономного округа.</w:t>
      </w:r>
    </w:p>
    <w:p w:rsidR="009157C0" w:rsidRDefault="00C7020C">
      <w:pPr>
        <w:pStyle w:val="ConsPlusNormal"/>
        <w:tabs>
          <w:tab w:val="left" w:pos="1134"/>
        </w:tabs>
        <w:ind w:firstLine="709"/>
        <w:jc w:val="both"/>
        <w:rPr>
          <w:rFonts w:ascii="PT Astra Serif" w:hAnsi="PT Astra Serif"/>
          <w:sz w:val="28"/>
          <w:szCs w:val="28"/>
        </w:rPr>
      </w:pPr>
      <w:r>
        <w:rPr>
          <w:rFonts w:ascii="PT Astra Serif" w:hAnsi="PT Astra Serif"/>
          <w:sz w:val="28"/>
          <w:szCs w:val="28"/>
        </w:rPr>
        <w:t>Замена жилого помещения в соответствии с настоящей частью                    не является основанием расторжения договора найма жилого помещения                  для детей-сирот, указанного в абзаце первом настоящей части.</w:t>
      </w:r>
    </w:p>
    <w:p w:rsidR="009157C0" w:rsidRDefault="00C7020C">
      <w:pPr>
        <w:pStyle w:val="ConsPlusNormal"/>
        <w:ind w:firstLine="709"/>
        <w:jc w:val="both"/>
        <w:rPr>
          <w:rFonts w:ascii="PT Astra Serif" w:hAnsi="PT Astra Serif"/>
          <w:sz w:val="28"/>
          <w:szCs w:val="28"/>
        </w:rPr>
      </w:pPr>
      <w:r>
        <w:rPr>
          <w:rFonts w:ascii="PT Astra Serif" w:hAnsi="PT Astra Serif"/>
          <w:sz w:val="28"/>
          <w:szCs w:val="28"/>
        </w:rPr>
        <w:t xml:space="preserve">2. </w:t>
      </w:r>
      <w:proofErr w:type="gramStart"/>
      <w:r>
        <w:rPr>
          <w:rFonts w:ascii="PT Astra Serif" w:hAnsi="PT Astra Serif"/>
          <w:sz w:val="28"/>
          <w:szCs w:val="28"/>
        </w:rPr>
        <w:t>Гражданам, постоянно проживающим на территории населенного пункта, являющимся нанимателями служебного жилого помещения специализированого жилищного фонда автономного округа (муниципального специализированного жилищного фонда), расположенного на территории населенного пункта, на дату, определенную постановлением Правительства автономного округа, предоставляется жилищная поддержка в виде предоставления служебного жилого помещения специализированного жилищного фонда автономного округа в преимущественном порядке при условии трудоустройства в другом населенном пункте, выбранном гражданином для</w:t>
      </w:r>
      <w:proofErr w:type="gramEnd"/>
      <w:r>
        <w:rPr>
          <w:rFonts w:ascii="PT Astra Serif" w:hAnsi="PT Astra Serif"/>
          <w:sz w:val="28"/>
          <w:szCs w:val="28"/>
        </w:rPr>
        <w:t xml:space="preserve"> постоянного проживания, на должности, дающие право на предоставление служебных жилых помещений специализированного жилищного фонда автономного округа, и в случае наличия на территории данного населенного пункта свободных жилых помещений жилищного фонда автономного округа.</w:t>
      </w:r>
    </w:p>
    <w:p w:rsidR="009157C0" w:rsidRDefault="009157C0">
      <w:pPr>
        <w:pStyle w:val="ConsPlusNormal"/>
        <w:ind w:firstLine="709"/>
        <w:jc w:val="both"/>
        <w:rPr>
          <w:rFonts w:ascii="PT Astra Serif" w:hAnsi="PT Astra Serif"/>
          <w:sz w:val="28"/>
          <w:szCs w:val="28"/>
        </w:rPr>
      </w:pPr>
    </w:p>
    <w:p w:rsidR="009157C0" w:rsidRDefault="00C7020C">
      <w:pPr>
        <w:pStyle w:val="ConsPlusNormal"/>
        <w:ind w:firstLine="709"/>
        <w:jc w:val="both"/>
        <w:rPr>
          <w:rFonts w:ascii="PT Astra Serif" w:hAnsi="PT Astra Serif"/>
          <w:b/>
          <w:sz w:val="28"/>
          <w:szCs w:val="28"/>
        </w:rPr>
      </w:pPr>
      <w:r>
        <w:rPr>
          <w:rFonts w:ascii="PT Astra Serif" w:hAnsi="PT Astra Serif"/>
          <w:sz w:val="28"/>
          <w:szCs w:val="28"/>
        </w:rPr>
        <w:t xml:space="preserve">Статья 7. </w:t>
      </w:r>
      <w:r>
        <w:rPr>
          <w:rFonts w:ascii="PT Astra Serif" w:hAnsi="PT Astra Serif"/>
          <w:b/>
          <w:sz w:val="28"/>
          <w:szCs w:val="28"/>
        </w:rPr>
        <w:t>Требования к жилым помещениям, предоставляемым в рамках жилищной поддержки</w:t>
      </w:r>
    </w:p>
    <w:p w:rsidR="009157C0" w:rsidRDefault="00C7020C">
      <w:pPr>
        <w:pStyle w:val="ConsPlusNormal"/>
        <w:ind w:firstLine="709"/>
        <w:jc w:val="both"/>
        <w:rPr>
          <w:rFonts w:ascii="PT Astra Serif" w:hAnsi="PT Astra Serif"/>
          <w:sz w:val="28"/>
          <w:szCs w:val="28"/>
        </w:rPr>
      </w:pPr>
      <w:r>
        <w:rPr>
          <w:rFonts w:ascii="PT Astra Serif" w:hAnsi="PT Astra Serif"/>
          <w:sz w:val="28"/>
          <w:szCs w:val="28"/>
        </w:rPr>
        <w:t>1. Жилые помещения, предоставляемые гражданам в соответствии со статьями 4 – 6 настоящего Закона, должны быть равнозначными по общей площади ранее занимаемым, за исключением случаев, установленных абзацами вторым и третьем настоящей части.</w:t>
      </w:r>
    </w:p>
    <w:p w:rsidR="009157C0" w:rsidRDefault="00C7020C">
      <w:pPr>
        <w:pStyle w:val="ConsPlusNormal"/>
        <w:ind w:firstLine="709"/>
        <w:jc w:val="both"/>
        <w:rPr>
          <w:rFonts w:ascii="PT Astra Serif" w:hAnsi="PT Astra Serif"/>
          <w:sz w:val="28"/>
          <w:szCs w:val="28"/>
        </w:rPr>
      </w:pPr>
      <w:r>
        <w:rPr>
          <w:rFonts w:ascii="PT Astra Serif" w:hAnsi="PT Astra Serif"/>
          <w:sz w:val="28"/>
          <w:szCs w:val="28"/>
        </w:rPr>
        <w:t>В случае, установленном частью 2 статьи 5 настоящего Закона, другое жилое помещение по договору социального найма предоставляется общей площадью не менее нормы предоставления, установленной органами местного самоуправления на территории муниципального образования в автономном округе, выбранного гражданином для постоянного проживания.</w:t>
      </w:r>
    </w:p>
    <w:p w:rsidR="009157C0" w:rsidRDefault="00C7020C">
      <w:pPr>
        <w:pStyle w:val="ConsPlusNormal"/>
        <w:ind w:firstLine="709"/>
        <w:jc w:val="both"/>
        <w:rPr>
          <w:rFonts w:ascii="PT Astra Serif" w:hAnsi="PT Astra Serif"/>
          <w:sz w:val="28"/>
          <w:szCs w:val="28"/>
        </w:rPr>
      </w:pPr>
      <w:r>
        <w:rPr>
          <w:rFonts w:ascii="PT Astra Serif" w:hAnsi="PT Astra Serif"/>
          <w:sz w:val="28"/>
          <w:szCs w:val="28"/>
        </w:rPr>
        <w:t xml:space="preserve">С учетом конструктивных и технических особенностей жилых помещений, предоставляемых в соответствии со статьями 4 – 6 настоящего </w:t>
      </w:r>
      <w:r>
        <w:rPr>
          <w:rFonts w:ascii="PT Astra Serif" w:hAnsi="PT Astra Serif"/>
          <w:sz w:val="28"/>
          <w:szCs w:val="28"/>
        </w:rPr>
        <w:lastRenderedPageBreak/>
        <w:t>Закона, допускается превышение размера общей площади таких жилых помещений, но не более чем на десять квадратных метров.</w:t>
      </w:r>
    </w:p>
    <w:p w:rsidR="009157C0" w:rsidRDefault="00C7020C">
      <w:pPr>
        <w:pStyle w:val="ConsPlusNormal"/>
        <w:ind w:firstLine="709"/>
        <w:jc w:val="both"/>
        <w:rPr>
          <w:rFonts w:ascii="PT Astra Serif" w:hAnsi="PT Astra Serif"/>
          <w:sz w:val="28"/>
          <w:szCs w:val="28"/>
        </w:rPr>
      </w:pPr>
      <w:r>
        <w:rPr>
          <w:rFonts w:ascii="PT Astra Serif" w:hAnsi="PT Astra Serif"/>
          <w:sz w:val="28"/>
          <w:szCs w:val="28"/>
        </w:rPr>
        <w:t>2. Жилые помещения, предоставляемые гражданам или приобретаемые гражданами в соответствии со статьями 4 – 6 настоящего Закона, должны быть благоустроенными применительно к условиям населенного пункта, выбранного для постоянного проживания, отвечать установленным санитарным и техническим требованиям.</w:t>
      </w:r>
      <w:bookmarkStart w:id="1" w:name="P62"/>
      <w:bookmarkEnd w:id="1"/>
    </w:p>
    <w:p w:rsidR="009157C0" w:rsidRDefault="009157C0">
      <w:pPr>
        <w:pStyle w:val="ConsPlusNormal"/>
        <w:ind w:firstLine="709"/>
        <w:jc w:val="both"/>
        <w:rPr>
          <w:rFonts w:ascii="PT Astra Serif" w:hAnsi="PT Astra Serif"/>
          <w:sz w:val="28"/>
          <w:szCs w:val="28"/>
        </w:rPr>
      </w:pPr>
    </w:p>
    <w:p w:rsidR="009157C0" w:rsidRDefault="00C7020C">
      <w:pPr>
        <w:pStyle w:val="ConsPlusNormal"/>
        <w:ind w:firstLine="709"/>
        <w:jc w:val="both"/>
        <w:rPr>
          <w:rFonts w:ascii="PT Astra Serif" w:hAnsi="PT Astra Serif"/>
          <w:b/>
          <w:sz w:val="28"/>
          <w:szCs w:val="28"/>
        </w:rPr>
      </w:pPr>
      <w:r>
        <w:rPr>
          <w:rFonts w:ascii="PT Astra Serif" w:hAnsi="PT Astra Serif"/>
          <w:sz w:val="28"/>
          <w:szCs w:val="28"/>
        </w:rPr>
        <w:t xml:space="preserve">Статья 8. </w:t>
      </w:r>
      <w:r>
        <w:rPr>
          <w:rFonts w:ascii="PT Astra Serif" w:hAnsi="PT Astra Serif"/>
          <w:b/>
          <w:sz w:val="28"/>
          <w:szCs w:val="28"/>
        </w:rPr>
        <w:t xml:space="preserve">Порядок и условия предоставления жилищной поддержки </w:t>
      </w:r>
    </w:p>
    <w:p w:rsidR="009157C0" w:rsidRDefault="00C7020C">
      <w:pPr>
        <w:pStyle w:val="ConsPlusNormal"/>
        <w:numPr>
          <w:ilvl w:val="0"/>
          <w:numId w:val="13"/>
        </w:numPr>
        <w:tabs>
          <w:tab w:val="left" w:pos="993"/>
        </w:tabs>
        <w:ind w:left="0" w:firstLine="709"/>
        <w:jc w:val="both"/>
        <w:rPr>
          <w:rFonts w:ascii="PT Astra Serif" w:hAnsi="PT Astra Serif"/>
          <w:sz w:val="28"/>
          <w:szCs w:val="28"/>
        </w:rPr>
      </w:pPr>
      <w:proofErr w:type="gramStart"/>
      <w:r>
        <w:rPr>
          <w:rFonts w:ascii="PT Astra Serif" w:hAnsi="PT Astra Serif"/>
          <w:sz w:val="28"/>
          <w:szCs w:val="28"/>
        </w:rPr>
        <w:t>Меры жилищной поддержки граждан в соответствии с настоящим Законом предоставляются при условии предоставления гражданами и членами их семей письменного обязательства о передаче (отчуждении) занимаемого (занимаемых) жилого (жилых) помещения (помещений) и земельного участка, на котором расположен жилой дом (доли в праве общей собственности на земельный участок, на котором расположен многоквартирный дом), в населенном пункте в муниципальную собственность либо в собственность автономного</w:t>
      </w:r>
      <w:proofErr w:type="gramEnd"/>
      <w:r>
        <w:rPr>
          <w:rFonts w:ascii="PT Astra Serif" w:hAnsi="PT Astra Serif"/>
          <w:sz w:val="28"/>
          <w:szCs w:val="28"/>
        </w:rPr>
        <w:t xml:space="preserve"> округа (в случае, если ранее занимаемые гражданами жилые помещения предоставлены из жилищного фонда автономного округа), снятии с регистрационного учета по месту жительства и освобождении жилого (жилых) помещения (помещений) после получения мер государственной поддержки в соответствии с настоящим Законом.</w:t>
      </w:r>
    </w:p>
    <w:p w:rsidR="009157C0" w:rsidRDefault="00C7020C">
      <w:pPr>
        <w:pStyle w:val="ConsPlusNormal"/>
        <w:numPr>
          <w:ilvl w:val="0"/>
          <w:numId w:val="13"/>
        </w:numPr>
        <w:tabs>
          <w:tab w:val="left" w:pos="993"/>
        </w:tabs>
        <w:ind w:left="0" w:firstLine="709"/>
        <w:jc w:val="both"/>
        <w:rPr>
          <w:rFonts w:ascii="PT Astra Serif" w:eastAsia="PT Astra Serif" w:hAnsi="PT Astra Serif" w:cs="PT Astra Serif"/>
          <w:sz w:val="28"/>
          <w:szCs w:val="28"/>
        </w:rPr>
      </w:pPr>
      <w:r>
        <w:rPr>
          <w:rFonts w:ascii="PT Astra Serif" w:eastAsia="PT Astra Serif" w:hAnsi="PT Astra Serif" w:cs="PT Astra Serif"/>
          <w:sz w:val="28"/>
          <w:szCs w:val="28"/>
        </w:rPr>
        <w:t>Информация о гражданах, получивших жилищную поддержку в соответствии с частью 2 статьи 5 настоящего Закона, заносится в реестр по учету граждан, получивших финансовую или имущественную помощь в улучшении жилищных условий.</w:t>
      </w:r>
    </w:p>
    <w:p w:rsidR="009157C0" w:rsidRDefault="00C7020C">
      <w:pPr>
        <w:pStyle w:val="ConsPlusNormal"/>
        <w:numPr>
          <w:ilvl w:val="0"/>
          <w:numId w:val="13"/>
        </w:numPr>
        <w:tabs>
          <w:tab w:val="left" w:pos="993"/>
        </w:tabs>
        <w:ind w:left="0" w:firstLine="709"/>
        <w:jc w:val="both"/>
        <w:rPr>
          <w:rFonts w:ascii="PT Astra Serif" w:hAnsi="PT Astra Serif"/>
          <w:sz w:val="28"/>
          <w:szCs w:val="28"/>
        </w:rPr>
      </w:pPr>
      <w:r>
        <w:rPr>
          <w:rFonts w:ascii="PT Astra Serif" w:hAnsi="PT Astra Serif"/>
          <w:sz w:val="28"/>
          <w:szCs w:val="28"/>
        </w:rPr>
        <w:t>Порядок и условия предоставления мер жилищной поддержки, предусмотренных настоящим Законом, устанавливаются постановлением Правительства автономного округа.</w:t>
      </w:r>
    </w:p>
    <w:p w:rsidR="009157C0" w:rsidRDefault="00C7020C">
      <w:pPr>
        <w:pStyle w:val="ConsPlusNormal"/>
        <w:numPr>
          <w:ilvl w:val="0"/>
          <w:numId w:val="13"/>
        </w:numPr>
        <w:tabs>
          <w:tab w:val="left" w:pos="993"/>
        </w:tabs>
        <w:ind w:left="0" w:firstLine="709"/>
        <w:jc w:val="both"/>
        <w:rPr>
          <w:rFonts w:ascii="PT Astra Serif" w:hAnsi="PT Astra Serif"/>
          <w:sz w:val="28"/>
          <w:szCs w:val="28"/>
        </w:rPr>
      </w:pPr>
      <w:r>
        <w:rPr>
          <w:rFonts w:ascii="PT Astra Serif" w:hAnsi="PT Astra Serif"/>
          <w:sz w:val="28"/>
          <w:szCs w:val="28"/>
        </w:rPr>
        <w:t>Формирование жилищного фонда автономного округа и (или) муниципального жилищного фонда в целях предоставления жилищной поддержки в соответствии с настоящим Законом осуществляется за счет средств окружного бюджета при содействии некоммерческой (некоммерческих) организации (организаций), единственным учредителем которой (которых) является автономный округ.</w:t>
      </w:r>
    </w:p>
    <w:p w:rsidR="009157C0" w:rsidRDefault="009157C0">
      <w:pPr>
        <w:pStyle w:val="ConsPlusNormal"/>
        <w:ind w:firstLine="709"/>
        <w:jc w:val="both"/>
        <w:rPr>
          <w:rFonts w:ascii="PT Astra Serif" w:hAnsi="PT Astra Serif"/>
          <w:sz w:val="28"/>
          <w:szCs w:val="28"/>
        </w:rPr>
      </w:pPr>
    </w:p>
    <w:p w:rsidR="009157C0" w:rsidRDefault="00C7020C">
      <w:pPr>
        <w:widowControl/>
        <w:ind w:firstLine="709"/>
        <w:jc w:val="both"/>
        <w:outlineLvl w:val="0"/>
        <w:rPr>
          <w:rFonts w:ascii="PT Astra Serif" w:eastAsia="Calibri" w:hAnsi="PT Astra Serif" w:cs="PT Astra Serif"/>
          <w:b/>
          <w:bCs/>
          <w:sz w:val="28"/>
          <w:szCs w:val="28"/>
          <w:lang w:eastAsia="en-US"/>
        </w:rPr>
      </w:pPr>
      <w:r>
        <w:rPr>
          <w:rFonts w:ascii="PT Astra Serif" w:eastAsia="Calibri" w:hAnsi="PT Astra Serif" w:cs="PT Astra Serif"/>
          <w:bCs/>
          <w:sz w:val="28"/>
          <w:szCs w:val="28"/>
          <w:lang w:eastAsia="en-US"/>
        </w:rPr>
        <w:t>Статья 9.</w:t>
      </w:r>
      <w:r>
        <w:rPr>
          <w:rFonts w:ascii="PT Astra Serif" w:eastAsia="Calibri" w:hAnsi="PT Astra Serif" w:cs="PT Astra Serif"/>
          <w:b/>
          <w:bCs/>
          <w:sz w:val="28"/>
          <w:szCs w:val="28"/>
          <w:lang w:eastAsia="en-US"/>
        </w:rPr>
        <w:t xml:space="preserve"> Наделение органов местного самоуправления муниципальных образований в автономном округе отдельными государственными полномочиями автономного округа по предоставлению мер государственной поддержки граждан </w:t>
      </w:r>
    </w:p>
    <w:p w:rsidR="009157C0" w:rsidRDefault="00C7020C">
      <w:pPr>
        <w:widowControl/>
        <w:ind w:firstLine="709"/>
        <w:jc w:val="both"/>
        <w:rPr>
          <w:rFonts w:ascii="PT Astra Serif" w:eastAsia="Calibri" w:hAnsi="PT Astra Serif" w:cs="PT Astra Serif"/>
          <w:sz w:val="28"/>
          <w:szCs w:val="28"/>
          <w:lang w:eastAsia="en-US"/>
        </w:rPr>
      </w:pPr>
      <w:r>
        <w:rPr>
          <w:rFonts w:ascii="PT Astra Serif" w:eastAsia="Calibri" w:hAnsi="PT Astra Serif" w:cs="PT Astra Serif"/>
          <w:color w:val="000000"/>
          <w:sz w:val="28"/>
          <w:szCs w:val="28"/>
          <w:lang w:eastAsia="en-US"/>
        </w:rPr>
        <w:t xml:space="preserve">Органы местного самоуправления муниципальных образований в автономном округе в установленном федеральным законодательством порядке могут быть наделены отдельными государственными полномочиями автономного округа по предоставлению предусмотренных настоящим Законом </w:t>
      </w:r>
      <w:r>
        <w:rPr>
          <w:rFonts w:ascii="PT Astra Serif" w:eastAsia="Calibri" w:hAnsi="PT Astra Serif" w:cs="PT Astra Serif"/>
          <w:bCs/>
          <w:sz w:val="28"/>
          <w:szCs w:val="28"/>
          <w:lang w:eastAsia="en-US"/>
        </w:rPr>
        <w:t>мер государственной поддержки граждан</w:t>
      </w:r>
      <w:r>
        <w:rPr>
          <w:rFonts w:ascii="PT Astra Serif" w:hAnsi="PT Astra Serif"/>
          <w:sz w:val="28"/>
          <w:szCs w:val="28"/>
        </w:rPr>
        <w:t>.</w:t>
      </w:r>
    </w:p>
    <w:p w:rsidR="009157C0" w:rsidRDefault="009157C0">
      <w:pPr>
        <w:pStyle w:val="ConsPlusNormal"/>
        <w:jc w:val="both"/>
        <w:rPr>
          <w:rFonts w:ascii="PT Astra Serif" w:hAnsi="PT Astra Serif"/>
          <w:sz w:val="28"/>
          <w:szCs w:val="28"/>
        </w:rPr>
      </w:pPr>
    </w:p>
    <w:p w:rsidR="009157C0" w:rsidRDefault="00C7020C">
      <w:pPr>
        <w:widowControl/>
        <w:tabs>
          <w:tab w:val="left" w:pos="851"/>
        </w:tabs>
        <w:ind w:firstLine="709"/>
        <w:jc w:val="both"/>
        <w:outlineLvl w:val="0"/>
        <w:rPr>
          <w:rFonts w:ascii="PT Astra Serif" w:hAnsi="PT Astra Serif"/>
          <w:sz w:val="28"/>
          <w:szCs w:val="28"/>
        </w:rPr>
      </w:pPr>
      <w:r>
        <w:rPr>
          <w:rFonts w:ascii="PT Astra Serif" w:eastAsia="Calibri" w:hAnsi="PT Astra Serif" w:cs="PT Astra Serif"/>
          <w:bCs/>
          <w:sz w:val="28"/>
          <w:szCs w:val="28"/>
          <w:lang w:eastAsia="en-US"/>
        </w:rPr>
        <w:lastRenderedPageBreak/>
        <w:t>Статья 10.</w:t>
      </w:r>
      <w:r>
        <w:rPr>
          <w:rFonts w:ascii="PT Astra Serif" w:eastAsia="Calibri" w:hAnsi="PT Astra Serif" w:cs="PT Astra Serif"/>
          <w:b/>
          <w:bCs/>
          <w:sz w:val="28"/>
          <w:szCs w:val="28"/>
          <w:lang w:eastAsia="en-US"/>
        </w:rPr>
        <w:t xml:space="preserve"> Финансирование расходов, связанных с предоставлением мер государственной поддержки граждан </w:t>
      </w:r>
    </w:p>
    <w:p w:rsidR="009157C0" w:rsidRDefault="00C7020C">
      <w:pPr>
        <w:widowControl/>
        <w:tabs>
          <w:tab w:val="left" w:pos="851"/>
        </w:tabs>
        <w:ind w:firstLine="709"/>
        <w:jc w:val="both"/>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Финансирование расходов, связанных с предоставлением мер государственной поддержки</w:t>
      </w:r>
      <w:r>
        <w:rPr>
          <w:rFonts w:ascii="PT Astra Serif" w:eastAsia="Calibri" w:hAnsi="PT Astra Serif" w:cs="PT Astra Serif"/>
          <w:b/>
          <w:bCs/>
          <w:sz w:val="28"/>
          <w:szCs w:val="28"/>
          <w:lang w:eastAsia="en-US"/>
        </w:rPr>
        <w:t xml:space="preserve"> </w:t>
      </w:r>
      <w:r>
        <w:rPr>
          <w:rFonts w:ascii="PT Astra Serif" w:eastAsia="Calibri" w:hAnsi="PT Astra Serif" w:cs="PT Astra Serif"/>
          <w:bCs/>
          <w:sz w:val="28"/>
          <w:szCs w:val="28"/>
          <w:lang w:eastAsia="en-US"/>
        </w:rPr>
        <w:t>граждан</w:t>
      </w:r>
      <w:r>
        <w:rPr>
          <w:rFonts w:ascii="PT Astra Serif" w:eastAsia="Calibri" w:hAnsi="PT Astra Serif" w:cs="PT Astra Serif"/>
          <w:sz w:val="28"/>
          <w:szCs w:val="28"/>
          <w:lang w:eastAsia="en-US"/>
        </w:rPr>
        <w:t>, осуществляется за счет средств окружного бюджета.</w:t>
      </w:r>
    </w:p>
    <w:p w:rsidR="009157C0" w:rsidRDefault="009157C0">
      <w:pPr>
        <w:pStyle w:val="ConsPlusNormal"/>
        <w:tabs>
          <w:tab w:val="left" w:pos="851"/>
        </w:tabs>
        <w:ind w:firstLine="709"/>
        <w:jc w:val="both"/>
        <w:rPr>
          <w:rFonts w:ascii="PT Astra Serif" w:hAnsi="PT Astra Serif"/>
          <w:sz w:val="28"/>
          <w:szCs w:val="28"/>
        </w:rPr>
      </w:pPr>
    </w:p>
    <w:p w:rsidR="009157C0" w:rsidRDefault="00C7020C">
      <w:pPr>
        <w:pStyle w:val="ConsPlusTitle"/>
        <w:tabs>
          <w:tab w:val="left" w:pos="851"/>
        </w:tabs>
        <w:ind w:firstLine="709"/>
        <w:jc w:val="both"/>
        <w:outlineLvl w:val="0"/>
        <w:rPr>
          <w:rFonts w:ascii="PT Astra Serif" w:hAnsi="PT Astra Serif"/>
          <w:sz w:val="28"/>
          <w:szCs w:val="28"/>
        </w:rPr>
      </w:pPr>
      <w:bookmarkStart w:id="2" w:name="P82"/>
      <w:bookmarkStart w:id="3" w:name="P115"/>
      <w:bookmarkEnd w:id="2"/>
      <w:bookmarkEnd w:id="3"/>
      <w:r>
        <w:rPr>
          <w:rFonts w:ascii="PT Astra Serif" w:hAnsi="PT Astra Serif"/>
          <w:b w:val="0"/>
          <w:sz w:val="28"/>
          <w:szCs w:val="28"/>
        </w:rPr>
        <w:t xml:space="preserve">Статья 11. </w:t>
      </w:r>
      <w:r>
        <w:rPr>
          <w:rFonts w:ascii="PT Astra Serif" w:hAnsi="PT Astra Serif"/>
          <w:sz w:val="28"/>
          <w:szCs w:val="28"/>
        </w:rPr>
        <w:t>Вступление в силу настоящего Закона</w:t>
      </w:r>
      <w:bookmarkStart w:id="4" w:name="P135"/>
      <w:bookmarkEnd w:id="4"/>
    </w:p>
    <w:p w:rsidR="009157C0" w:rsidRDefault="00C7020C">
      <w:pPr>
        <w:pStyle w:val="ConsPlusTitle"/>
        <w:ind w:firstLine="709"/>
        <w:jc w:val="both"/>
        <w:outlineLvl w:val="0"/>
        <w:rPr>
          <w:rFonts w:ascii="PT Astra Serif" w:hAnsi="PT Astra Serif"/>
          <w:b w:val="0"/>
          <w:sz w:val="28"/>
          <w:szCs w:val="28"/>
        </w:rPr>
      </w:pPr>
      <w:r>
        <w:rPr>
          <w:rFonts w:ascii="PT Astra Serif" w:eastAsia="Calibri" w:hAnsi="PT Astra Serif" w:cs="PT Astra Serif"/>
          <w:b w:val="0"/>
          <w:sz w:val="28"/>
          <w:szCs w:val="28"/>
        </w:rPr>
        <w:t>Настоящий Закон вступает в силу с 01 января 2021 года.</w:t>
      </w:r>
      <w:r>
        <w:rPr>
          <w:rFonts w:ascii="PT Astra Serif" w:eastAsia="Calibri" w:hAnsi="PT Astra Serif" w:cs="Times New Roman"/>
          <w:b w:val="0"/>
          <w:color w:val="000000"/>
          <w:sz w:val="28"/>
          <w:szCs w:val="28"/>
          <w:lang w:eastAsia="en-US"/>
        </w:rPr>
        <w:t xml:space="preserve"> </w:t>
      </w:r>
    </w:p>
    <w:p w:rsidR="009157C0" w:rsidRDefault="009157C0">
      <w:pPr>
        <w:widowControl/>
        <w:ind w:firstLine="709"/>
        <w:jc w:val="both"/>
        <w:rPr>
          <w:rFonts w:ascii="PT Astra Serif" w:eastAsia="Calibri" w:hAnsi="PT Astra Serif" w:cs="Times New Roman"/>
          <w:color w:val="000000"/>
          <w:sz w:val="28"/>
          <w:szCs w:val="28"/>
          <w:lang w:eastAsia="en-US"/>
        </w:rPr>
      </w:pPr>
    </w:p>
    <w:p w:rsidR="009157C0" w:rsidRDefault="009157C0">
      <w:pPr>
        <w:widowControl/>
        <w:ind w:firstLine="709"/>
        <w:jc w:val="both"/>
        <w:rPr>
          <w:rFonts w:ascii="PT Astra Serif" w:eastAsia="Calibri" w:hAnsi="PT Astra Serif" w:cs="Times New Roman"/>
          <w:color w:val="000000"/>
          <w:sz w:val="28"/>
          <w:szCs w:val="28"/>
          <w:lang w:eastAsia="en-US"/>
        </w:rPr>
      </w:pPr>
    </w:p>
    <w:p w:rsidR="009157C0" w:rsidRDefault="009157C0">
      <w:pPr>
        <w:widowControl/>
        <w:ind w:firstLine="709"/>
        <w:jc w:val="both"/>
        <w:rPr>
          <w:rFonts w:ascii="PT Astra Serif" w:eastAsia="Calibri" w:hAnsi="PT Astra Serif" w:cs="Times New Roman"/>
          <w:color w:val="000000"/>
          <w:sz w:val="28"/>
          <w:szCs w:val="28"/>
          <w:lang w:eastAsia="en-US"/>
        </w:rPr>
      </w:pPr>
    </w:p>
    <w:p w:rsidR="009157C0" w:rsidRDefault="00C7020C">
      <w:pPr>
        <w:widowControl/>
        <w:ind w:firstLine="1560"/>
        <w:jc w:val="both"/>
        <w:rPr>
          <w:rFonts w:ascii="PT Astra Serif" w:eastAsia="Calibri" w:hAnsi="PT Astra Serif" w:cs="Times New Roman"/>
          <w:color w:val="000000"/>
          <w:sz w:val="28"/>
          <w:szCs w:val="28"/>
          <w:lang w:eastAsia="en-US"/>
        </w:rPr>
      </w:pPr>
      <w:r>
        <w:rPr>
          <w:rFonts w:ascii="PT Astra Serif" w:eastAsia="Calibri" w:hAnsi="PT Astra Serif" w:cs="Times New Roman"/>
          <w:color w:val="000000"/>
          <w:sz w:val="28"/>
          <w:szCs w:val="28"/>
          <w:lang w:eastAsia="en-US"/>
        </w:rPr>
        <w:t>Губернатор</w:t>
      </w:r>
    </w:p>
    <w:p w:rsidR="009157C0" w:rsidRDefault="00C7020C">
      <w:pPr>
        <w:widowControl/>
        <w:jc w:val="both"/>
        <w:rPr>
          <w:rFonts w:ascii="PT Astra Serif" w:eastAsia="Calibri" w:hAnsi="PT Astra Serif" w:cs="Times New Roman"/>
          <w:color w:val="000000"/>
          <w:sz w:val="28"/>
          <w:szCs w:val="28"/>
          <w:lang w:eastAsia="en-US"/>
        </w:rPr>
      </w:pPr>
      <w:r>
        <w:rPr>
          <w:rFonts w:ascii="PT Astra Serif" w:eastAsia="Calibri" w:hAnsi="PT Astra Serif" w:cs="Times New Roman"/>
          <w:color w:val="000000"/>
          <w:sz w:val="28"/>
          <w:szCs w:val="28"/>
          <w:lang w:eastAsia="en-US"/>
        </w:rPr>
        <w:t>Ямало-Ненецкого автономного округа                                               Д.А. Артюхов</w:t>
      </w:r>
    </w:p>
    <w:p w:rsidR="009157C0" w:rsidRDefault="009157C0">
      <w:pPr>
        <w:tabs>
          <w:tab w:val="left" w:pos="1800"/>
        </w:tabs>
        <w:rPr>
          <w:rFonts w:ascii="PT Astra Serif" w:hAnsi="PT Astra Serif"/>
          <w:sz w:val="28"/>
          <w:szCs w:val="28"/>
        </w:rPr>
      </w:pPr>
    </w:p>
    <w:p w:rsidR="009157C0" w:rsidRDefault="009157C0">
      <w:pPr>
        <w:tabs>
          <w:tab w:val="left" w:pos="1800"/>
        </w:tabs>
        <w:rPr>
          <w:rFonts w:ascii="PT Astra Serif" w:hAnsi="PT Astra Serif"/>
          <w:sz w:val="28"/>
          <w:szCs w:val="28"/>
        </w:rPr>
      </w:pPr>
    </w:p>
    <w:p w:rsidR="009157C0" w:rsidRDefault="00C7020C">
      <w:pPr>
        <w:tabs>
          <w:tab w:val="left" w:pos="1800"/>
        </w:tabs>
        <w:rPr>
          <w:rFonts w:ascii="PT Astra Serif" w:hAnsi="PT Astra Serif"/>
          <w:sz w:val="28"/>
          <w:szCs w:val="28"/>
        </w:rPr>
      </w:pPr>
      <w:r>
        <w:rPr>
          <w:rFonts w:ascii="PT Astra Serif" w:hAnsi="PT Astra Serif"/>
          <w:sz w:val="28"/>
          <w:szCs w:val="28"/>
        </w:rPr>
        <w:t>г. Салехард</w:t>
      </w:r>
    </w:p>
    <w:p w:rsidR="009157C0" w:rsidRDefault="00C7020C">
      <w:pPr>
        <w:tabs>
          <w:tab w:val="left" w:pos="1800"/>
        </w:tabs>
        <w:rPr>
          <w:rFonts w:ascii="PT Astra Serif" w:hAnsi="PT Astra Serif"/>
          <w:sz w:val="28"/>
          <w:szCs w:val="28"/>
        </w:rPr>
      </w:pPr>
      <w:r>
        <w:rPr>
          <w:rFonts w:ascii="PT Astra Serif" w:hAnsi="PT Astra Serif"/>
          <w:sz w:val="28"/>
          <w:szCs w:val="28"/>
        </w:rPr>
        <w:t>26 октября 2020 года</w:t>
      </w:r>
    </w:p>
    <w:p w:rsidR="009157C0" w:rsidRDefault="00C7020C">
      <w:pPr>
        <w:widowControl/>
        <w:jc w:val="both"/>
        <w:rPr>
          <w:rFonts w:ascii="PT Astra Serif" w:eastAsia="Calibri" w:hAnsi="PT Astra Serif" w:cs="PT Astra Serif"/>
          <w:color w:val="000000"/>
          <w:sz w:val="28"/>
          <w:szCs w:val="28"/>
          <w:lang w:eastAsia="en-US"/>
        </w:rPr>
      </w:pPr>
      <w:r>
        <w:rPr>
          <w:rFonts w:ascii="PT Astra Serif" w:hAnsi="PT Astra Serif"/>
          <w:sz w:val="28"/>
          <w:szCs w:val="28"/>
        </w:rPr>
        <w:t>№ 113-ЗАО</w:t>
      </w:r>
      <w:r>
        <w:rPr>
          <w:rFonts w:ascii="PT Astra Serif" w:eastAsia="Calibri" w:hAnsi="PT Astra Serif" w:cs="PT Astra Serif"/>
          <w:color w:val="000000"/>
          <w:sz w:val="28"/>
          <w:szCs w:val="28"/>
          <w:lang w:eastAsia="en-US"/>
        </w:rPr>
        <w:t xml:space="preserve"> </w:t>
      </w:r>
    </w:p>
    <w:p w:rsidR="009157C0" w:rsidRDefault="009157C0">
      <w:pPr>
        <w:rPr>
          <w:rFonts w:ascii="PT Astra Serif" w:hAnsi="PT Astra Serif"/>
          <w:sz w:val="28"/>
          <w:szCs w:val="28"/>
        </w:rPr>
      </w:pPr>
    </w:p>
    <w:sectPr w:rsidR="009157C0">
      <w:headerReference w:type="default" r:id="rId10"/>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16" w:rsidRDefault="00C7020C">
      <w:r>
        <w:separator/>
      </w:r>
    </w:p>
  </w:endnote>
  <w:endnote w:type="continuationSeparator" w:id="0">
    <w:p w:rsidR="00BD2E16" w:rsidRDefault="00C7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C0" w:rsidRDefault="00C7020C">
      <w:r>
        <w:separator/>
      </w:r>
    </w:p>
  </w:footnote>
  <w:footnote w:type="continuationSeparator" w:id="0">
    <w:p w:rsidR="009157C0" w:rsidRDefault="00C7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7609"/>
      <w:docPartObj>
        <w:docPartGallery w:val="Page Numbers (Top of Page)"/>
        <w:docPartUnique/>
      </w:docPartObj>
    </w:sdtPr>
    <w:sdtEndPr/>
    <w:sdtContent>
      <w:p w:rsidR="009157C0" w:rsidRDefault="00C7020C">
        <w:pPr>
          <w:pStyle w:val="af0"/>
          <w:jc w:val="center"/>
          <w:rPr>
            <w:rFonts w:ascii="PT Astra Serif" w:hAnsi="PT Astra Serif"/>
          </w:rPr>
        </w:pPr>
        <w:r>
          <w:rPr>
            <w:rFonts w:ascii="PT Astra Serif" w:hAnsi="PT Astra Serif"/>
          </w:rPr>
          <w:fldChar w:fldCharType="begin"/>
        </w:r>
        <w:r>
          <w:rPr>
            <w:rFonts w:ascii="PT Astra Serif" w:hAnsi="PT Astra Serif"/>
          </w:rPr>
          <w:instrText xml:space="preserve"> PAGE   \* MERGEFORMAT </w:instrText>
        </w:r>
        <w:r>
          <w:rPr>
            <w:rFonts w:ascii="PT Astra Serif" w:hAnsi="PT Astra Serif"/>
          </w:rPr>
          <w:fldChar w:fldCharType="separate"/>
        </w:r>
        <w:r w:rsidR="00E92F03">
          <w:rPr>
            <w:rFonts w:ascii="PT Astra Serif" w:hAnsi="PT Astra Serif"/>
            <w:noProof/>
          </w:rPr>
          <w:t>2</w:t>
        </w:r>
        <w:r>
          <w:rPr>
            <w:rFonts w:ascii="PT Astra Serif" w:hAnsi="PT Astra Serif"/>
          </w:rPr>
          <w:fldChar w:fldCharType="end"/>
        </w:r>
      </w:p>
    </w:sdtContent>
  </w:sdt>
  <w:p w:rsidR="009157C0" w:rsidRDefault="009157C0">
    <w:pPr>
      <w:pStyle w:val="af0"/>
      <w:rPr>
        <w:rFonts w:ascii="PT Astra Serif" w:hAnsi="PT Astra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33E"/>
    <w:multiLevelType w:val="hybridMultilevel"/>
    <w:tmpl w:val="FC224C10"/>
    <w:lvl w:ilvl="0" w:tplc="7EE207AE">
      <w:start w:val="1"/>
      <w:numFmt w:val="decimal"/>
      <w:lvlText w:val="%1."/>
      <w:lvlJc w:val="left"/>
      <w:pPr>
        <w:ind w:left="1819" w:hanging="1110"/>
      </w:pPr>
      <w:rPr>
        <w:rFonts w:hint="default"/>
      </w:rPr>
    </w:lvl>
    <w:lvl w:ilvl="1" w:tplc="DFB0094A">
      <w:start w:val="1"/>
      <w:numFmt w:val="lowerLetter"/>
      <w:lvlText w:val="%2."/>
      <w:lvlJc w:val="left"/>
      <w:pPr>
        <w:ind w:left="1789" w:hanging="360"/>
      </w:pPr>
    </w:lvl>
    <w:lvl w:ilvl="2" w:tplc="A81E0138">
      <w:start w:val="1"/>
      <w:numFmt w:val="lowerRoman"/>
      <w:lvlText w:val="%3."/>
      <w:lvlJc w:val="right"/>
      <w:pPr>
        <w:ind w:left="2509" w:hanging="180"/>
      </w:pPr>
    </w:lvl>
    <w:lvl w:ilvl="3" w:tplc="1108AACE">
      <w:start w:val="1"/>
      <w:numFmt w:val="decimal"/>
      <w:lvlText w:val="%4."/>
      <w:lvlJc w:val="left"/>
      <w:pPr>
        <w:ind w:left="3229" w:hanging="360"/>
      </w:pPr>
    </w:lvl>
    <w:lvl w:ilvl="4" w:tplc="37A03F08">
      <w:start w:val="1"/>
      <w:numFmt w:val="lowerLetter"/>
      <w:lvlText w:val="%5."/>
      <w:lvlJc w:val="left"/>
      <w:pPr>
        <w:ind w:left="3949" w:hanging="360"/>
      </w:pPr>
    </w:lvl>
    <w:lvl w:ilvl="5" w:tplc="9D7887F6">
      <w:start w:val="1"/>
      <w:numFmt w:val="lowerRoman"/>
      <w:lvlText w:val="%6."/>
      <w:lvlJc w:val="right"/>
      <w:pPr>
        <w:ind w:left="4669" w:hanging="180"/>
      </w:pPr>
    </w:lvl>
    <w:lvl w:ilvl="6" w:tplc="51FC9F0E">
      <w:start w:val="1"/>
      <w:numFmt w:val="decimal"/>
      <w:lvlText w:val="%7."/>
      <w:lvlJc w:val="left"/>
      <w:pPr>
        <w:ind w:left="5389" w:hanging="360"/>
      </w:pPr>
    </w:lvl>
    <w:lvl w:ilvl="7" w:tplc="4294A7BE">
      <w:start w:val="1"/>
      <w:numFmt w:val="lowerLetter"/>
      <w:lvlText w:val="%8."/>
      <w:lvlJc w:val="left"/>
      <w:pPr>
        <w:ind w:left="6109" w:hanging="360"/>
      </w:pPr>
    </w:lvl>
    <w:lvl w:ilvl="8" w:tplc="C472D2B2">
      <w:start w:val="1"/>
      <w:numFmt w:val="lowerRoman"/>
      <w:lvlText w:val="%9."/>
      <w:lvlJc w:val="right"/>
      <w:pPr>
        <w:ind w:left="6829" w:hanging="180"/>
      </w:pPr>
    </w:lvl>
  </w:abstractNum>
  <w:abstractNum w:abstractNumId="1">
    <w:nsid w:val="0FC65BCC"/>
    <w:multiLevelType w:val="hybridMultilevel"/>
    <w:tmpl w:val="D78A57CA"/>
    <w:lvl w:ilvl="0" w:tplc="5E94E69E">
      <w:start w:val="11"/>
      <w:numFmt w:val="decimal"/>
      <w:lvlText w:val="%1."/>
      <w:lvlJc w:val="left"/>
      <w:pPr>
        <w:ind w:left="1084" w:hanging="375"/>
      </w:pPr>
      <w:rPr>
        <w:rFonts w:hint="default"/>
      </w:rPr>
    </w:lvl>
    <w:lvl w:ilvl="1" w:tplc="E7C284FC">
      <w:start w:val="1"/>
      <w:numFmt w:val="lowerLetter"/>
      <w:lvlText w:val="%2."/>
      <w:lvlJc w:val="left"/>
      <w:pPr>
        <w:ind w:left="1440" w:hanging="360"/>
      </w:pPr>
    </w:lvl>
    <w:lvl w:ilvl="2" w:tplc="1ECE1890">
      <w:start w:val="1"/>
      <w:numFmt w:val="lowerRoman"/>
      <w:lvlText w:val="%3."/>
      <w:lvlJc w:val="right"/>
      <w:pPr>
        <w:ind w:left="2160" w:hanging="180"/>
      </w:pPr>
    </w:lvl>
    <w:lvl w:ilvl="3" w:tplc="945ACBF4">
      <w:start w:val="1"/>
      <w:numFmt w:val="decimal"/>
      <w:lvlText w:val="%4."/>
      <w:lvlJc w:val="left"/>
      <w:pPr>
        <w:ind w:left="2880" w:hanging="360"/>
      </w:pPr>
    </w:lvl>
    <w:lvl w:ilvl="4" w:tplc="C406C26A">
      <w:start w:val="1"/>
      <w:numFmt w:val="lowerLetter"/>
      <w:lvlText w:val="%5."/>
      <w:lvlJc w:val="left"/>
      <w:pPr>
        <w:ind w:left="3600" w:hanging="360"/>
      </w:pPr>
    </w:lvl>
    <w:lvl w:ilvl="5" w:tplc="EBA4BBEC">
      <w:start w:val="1"/>
      <w:numFmt w:val="lowerRoman"/>
      <w:lvlText w:val="%6."/>
      <w:lvlJc w:val="right"/>
      <w:pPr>
        <w:ind w:left="4320" w:hanging="180"/>
      </w:pPr>
    </w:lvl>
    <w:lvl w:ilvl="6" w:tplc="EB000CE4">
      <w:start w:val="1"/>
      <w:numFmt w:val="decimal"/>
      <w:lvlText w:val="%7."/>
      <w:lvlJc w:val="left"/>
      <w:pPr>
        <w:ind w:left="5040" w:hanging="360"/>
      </w:pPr>
    </w:lvl>
    <w:lvl w:ilvl="7" w:tplc="CE0065B8">
      <w:start w:val="1"/>
      <w:numFmt w:val="lowerLetter"/>
      <w:lvlText w:val="%8."/>
      <w:lvlJc w:val="left"/>
      <w:pPr>
        <w:ind w:left="5760" w:hanging="360"/>
      </w:pPr>
    </w:lvl>
    <w:lvl w:ilvl="8" w:tplc="B7166DE0">
      <w:start w:val="1"/>
      <w:numFmt w:val="lowerRoman"/>
      <w:lvlText w:val="%9."/>
      <w:lvlJc w:val="right"/>
      <w:pPr>
        <w:ind w:left="6480" w:hanging="180"/>
      </w:pPr>
    </w:lvl>
  </w:abstractNum>
  <w:abstractNum w:abstractNumId="2">
    <w:nsid w:val="24615A92"/>
    <w:multiLevelType w:val="hybridMultilevel"/>
    <w:tmpl w:val="A1E69108"/>
    <w:lvl w:ilvl="0" w:tplc="7804CE62">
      <w:start w:val="1"/>
      <w:numFmt w:val="decimal"/>
      <w:lvlText w:val="%1."/>
      <w:lvlJc w:val="left"/>
      <w:pPr>
        <w:ind w:left="1939" w:hanging="1230"/>
      </w:pPr>
      <w:rPr>
        <w:rFonts w:cs="Calibri" w:hint="default"/>
      </w:rPr>
    </w:lvl>
    <w:lvl w:ilvl="1" w:tplc="16E0CFF2">
      <w:start w:val="1"/>
      <w:numFmt w:val="lowerLetter"/>
      <w:lvlText w:val="%2."/>
      <w:lvlJc w:val="left"/>
      <w:pPr>
        <w:ind w:left="1789" w:hanging="360"/>
      </w:pPr>
    </w:lvl>
    <w:lvl w:ilvl="2" w:tplc="0DD4D8A6">
      <w:start w:val="1"/>
      <w:numFmt w:val="lowerRoman"/>
      <w:lvlText w:val="%3."/>
      <w:lvlJc w:val="right"/>
      <w:pPr>
        <w:ind w:left="2509" w:hanging="180"/>
      </w:pPr>
    </w:lvl>
    <w:lvl w:ilvl="3" w:tplc="EED622AE">
      <w:start w:val="1"/>
      <w:numFmt w:val="decimal"/>
      <w:lvlText w:val="%4."/>
      <w:lvlJc w:val="left"/>
      <w:pPr>
        <w:ind w:left="3229" w:hanging="360"/>
      </w:pPr>
    </w:lvl>
    <w:lvl w:ilvl="4" w:tplc="FA58A9E4">
      <w:start w:val="1"/>
      <w:numFmt w:val="lowerLetter"/>
      <w:lvlText w:val="%5."/>
      <w:lvlJc w:val="left"/>
      <w:pPr>
        <w:ind w:left="3949" w:hanging="360"/>
      </w:pPr>
    </w:lvl>
    <w:lvl w:ilvl="5" w:tplc="231A14FE">
      <w:start w:val="1"/>
      <w:numFmt w:val="lowerRoman"/>
      <w:lvlText w:val="%6."/>
      <w:lvlJc w:val="right"/>
      <w:pPr>
        <w:ind w:left="4669" w:hanging="180"/>
      </w:pPr>
    </w:lvl>
    <w:lvl w:ilvl="6" w:tplc="A8E625BC">
      <w:start w:val="1"/>
      <w:numFmt w:val="decimal"/>
      <w:lvlText w:val="%7."/>
      <w:lvlJc w:val="left"/>
      <w:pPr>
        <w:ind w:left="5389" w:hanging="360"/>
      </w:pPr>
    </w:lvl>
    <w:lvl w:ilvl="7" w:tplc="16BEEDE0">
      <w:start w:val="1"/>
      <w:numFmt w:val="lowerLetter"/>
      <w:lvlText w:val="%8."/>
      <w:lvlJc w:val="left"/>
      <w:pPr>
        <w:ind w:left="6109" w:hanging="360"/>
      </w:pPr>
    </w:lvl>
    <w:lvl w:ilvl="8" w:tplc="33128902">
      <w:start w:val="1"/>
      <w:numFmt w:val="lowerRoman"/>
      <w:lvlText w:val="%9."/>
      <w:lvlJc w:val="right"/>
      <w:pPr>
        <w:ind w:left="6829" w:hanging="180"/>
      </w:pPr>
    </w:lvl>
  </w:abstractNum>
  <w:abstractNum w:abstractNumId="3">
    <w:nsid w:val="356E05DE"/>
    <w:multiLevelType w:val="hybridMultilevel"/>
    <w:tmpl w:val="A8AC5EC2"/>
    <w:lvl w:ilvl="0" w:tplc="C15A5146">
      <w:start w:val="1"/>
      <w:numFmt w:val="decimal"/>
      <w:lvlText w:val="%1."/>
      <w:lvlJc w:val="left"/>
      <w:pPr>
        <w:ind w:left="1429" w:hanging="360"/>
      </w:pPr>
    </w:lvl>
    <w:lvl w:ilvl="1" w:tplc="82B6E4EC">
      <w:start w:val="1"/>
      <w:numFmt w:val="lowerLetter"/>
      <w:lvlText w:val="%2."/>
      <w:lvlJc w:val="left"/>
      <w:pPr>
        <w:ind w:left="2149" w:hanging="360"/>
      </w:pPr>
    </w:lvl>
    <w:lvl w:ilvl="2" w:tplc="C61E0BDC">
      <w:start w:val="1"/>
      <w:numFmt w:val="lowerRoman"/>
      <w:lvlText w:val="%3."/>
      <w:lvlJc w:val="right"/>
      <w:pPr>
        <w:ind w:left="2869" w:hanging="180"/>
      </w:pPr>
    </w:lvl>
    <w:lvl w:ilvl="3" w:tplc="75584158">
      <w:start w:val="1"/>
      <w:numFmt w:val="decimal"/>
      <w:lvlText w:val="%4."/>
      <w:lvlJc w:val="left"/>
      <w:pPr>
        <w:ind w:left="3589" w:hanging="360"/>
      </w:pPr>
    </w:lvl>
    <w:lvl w:ilvl="4" w:tplc="5CB4E5F2">
      <w:start w:val="1"/>
      <w:numFmt w:val="lowerLetter"/>
      <w:lvlText w:val="%5."/>
      <w:lvlJc w:val="left"/>
      <w:pPr>
        <w:ind w:left="4309" w:hanging="360"/>
      </w:pPr>
    </w:lvl>
    <w:lvl w:ilvl="5" w:tplc="1BB07F56">
      <w:start w:val="1"/>
      <w:numFmt w:val="lowerRoman"/>
      <w:lvlText w:val="%6."/>
      <w:lvlJc w:val="right"/>
      <w:pPr>
        <w:ind w:left="5029" w:hanging="180"/>
      </w:pPr>
    </w:lvl>
    <w:lvl w:ilvl="6" w:tplc="A3520AFA">
      <w:start w:val="1"/>
      <w:numFmt w:val="decimal"/>
      <w:lvlText w:val="%7."/>
      <w:lvlJc w:val="left"/>
      <w:pPr>
        <w:ind w:left="5749" w:hanging="360"/>
      </w:pPr>
    </w:lvl>
    <w:lvl w:ilvl="7" w:tplc="756E8822">
      <w:start w:val="1"/>
      <w:numFmt w:val="lowerLetter"/>
      <w:lvlText w:val="%8."/>
      <w:lvlJc w:val="left"/>
      <w:pPr>
        <w:ind w:left="6469" w:hanging="360"/>
      </w:pPr>
    </w:lvl>
    <w:lvl w:ilvl="8" w:tplc="0E285FE0">
      <w:start w:val="1"/>
      <w:numFmt w:val="lowerRoman"/>
      <w:lvlText w:val="%9."/>
      <w:lvlJc w:val="right"/>
      <w:pPr>
        <w:ind w:left="7189" w:hanging="180"/>
      </w:pPr>
    </w:lvl>
  </w:abstractNum>
  <w:abstractNum w:abstractNumId="4">
    <w:nsid w:val="39C7384C"/>
    <w:multiLevelType w:val="hybridMultilevel"/>
    <w:tmpl w:val="020A9EC8"/>
    <w:lvl w:ilvl="0" w:tplc="06C65190">
      <w:start w:val="3"/>
      <w:numFmt w:val="decimal"/>
      <w:lvlText w:val="%1."/>
      <w:lvlJc w:val="left"/>
      <w:pPr>
        <w:ind w:left="1069" w:hanging="360"/>
      </w:pPr>
      <w:rPr>
        <w:rFonts w:hint="default"/>
      </w:rPr>
    </w:lvl>
    <w:lvl w:ilvl="1" w:tplc="54C8E6CE">
      <w:start w:val="1"/>
      <w:numFmt w:val="lowerLetter"/>
      <w:lvlText w:val="%2."/>
      <w:lvlJc w:val="left"/>
      <w:pPr>
        <w:ind w:left="1789" w:hanging="360"/>
      </w:pPr>
    </w:lvl>
    <w:lvl w:ilvl="2" w:tplc="E9F049F4">
      <w:start w:val="1"/>
      <w:numFmt w:val="lowerRoman"/>
      <w:lvlText w:val="%3."/>
      <w:lvlJc w:val="right"/>
      <w:pPr>
        <w:ind w:left="2509" w:hanging="180"/>
      </w:pPr>
    </w:lvl>
    <w:lvl w:ilvl="3" w:tplc="64BCEE72">
      <w:start w:val="1"/>
      <w:numFmt w:val="decimal"/>
      <w:lvlText w:val="%4."/>
      <w:lvlJc w:val="left"/>
      <w:pPr>
        <w:ind w:left="3229" w:hanging="360"/>
      </w:pPr>
    </w:lvl>
    <w:lvl w:ilvl="4" w:tplc="1934273E">
      <w:start w:val="1"/>
      <w:numFmt w:val="lowerLetter"/>
      <w:lvlText w:val="%5."/>
      <w:lvlJc w:val="left"/>
      <w:pPr>
        <w:ind w:left="3949" w:hanging="360"/>
      </w:pPr>
    </w:lvl>
    <w:lvl w:ilvl="5" w:tplc="DDC42A0A">
      <w:start w:val="1"/>
      <w:numFmt w:val="lowerRoman"/>
      <w:lvlText w:val="%6."/>
      <w:lvlJc w:val="right"/>
      <w:pPr>
        <w:ind w:left="4669" w:hanging="180"/>
      </w:pPr>
    </w:lvl>
    <w:lvl w:ilvl="6" w:tplc="2578F224">
      <w:start w:val="1"/>
      <w:numFmt w:val="decimal"/>
      <w:lvlText w:val="%7."/>
      <w:lvlJc w:val="left"/>
      <w:pPr>
        <w:ind w:left="5389" w:hanging="360"/>
      </w:pPr>
    </w:lvl>
    <w:lvl w:ilvl="7" w:tplc="FFD8B0EE">
      <w:start w:val="1"/>
      <w:numFmt w:val="lowerLetter"/>
      <w:lvlText w:val="%8."/>
      <w:lvlJc w:val="left"/>
      <w:pPr>
        <w:ind w:left="6109" w:hanging="360"/>
      </w:pPr>
    </w:lvl>
    <w:lvl w:ilvl="8" w:tplc="45FC264C">
      <w:start w:val="1"/>
      <w:numFmt w:val="lowerRoman"/>
      <w:lvlText w:val="%9."/>
      <w:lvlJc w:val="right"/>
      <w:pPr>
        <w:ind w:left="6829" w:hanging="180"/>
      </w:pPr>
    </w:lvl>
  </w:abstractNum>
  <w:abstractNum w:abstractNumId="5">
    <w:nsid w:val="417D1E0F"/>
    <w:multiLevelType w:val="hybridMultilevel"/>
    <w:tmpl w:val="B4A47842"/>
    <w:lvl w:ilvl="0" w:tplc="10863878">
      <w:start w:val="11"/>
      <w:numFmt w:val="decimal"/>
      <w:lvlText w:val="%1."/>
      <w:lvlJc w:val="left"/>
      <w:pPr>
        <w:ind w:left="1793" w:hanging="375"/>
      </w:pPr>
      <w:rPr>
        <w:rFonts w:hint="default"/>
      </w:rPr>
    </w:lvl>
    <w:lvl w:ilvl="1" w:tplc="9DD6BA84">
      <w:start w:val="1"/>
      <w:numFmt w:val="lowerLetter"/>
      <w:lvlText w:val="%2."/>
      <w:lvlJc w:val="left"/>
      <w:pPr>
        <w:ind w:left="2149" w:hanging="360"/>
      </w:pPr>
    </w:lvl>
    <w:lvl w:ilvl="2" w:tplc="EF8A22CE">
      <w:start w:val="1"/>
      <w:numFmt w:val="lowerRoman"/>
      <w:lvlText w:val="%3."/>
      <w:lvlJc w:val="right"/>
      <w:pPr>
        <w:ind w:left="2869" w:hanging="180"/>
      </w:pPr>
    </w:lvl>
    <w:lvl w:ilvl="3" w:tplc="91B430FE">
      <w:start w:val="1"/>
      <w:numFmt w:val="decimal"/>
      <w:lvlText w:val="%4."/>
      <w:lvlJc w:val="left"/>
      <w:pPr>
        <w:ind w:left="3589" w:hanging="360"/>
      </w:pPr>
    </w:lvl>
    <w:lvl w:ilvl="4" w:tplc="059C6EAE">
      <w:start w:val="1"/>
      <w:numFmt w:val="lowerLetter"/>
      <w:lvlText w:val="%5."/>
      <w:lvlJc w:val="left"/>
      <w:pPr>
        <w:ind w:left="4309" w:hanging="360"/>
      </w:pPr>
    </w:lvl>
    <w:lvl w:ilvl="5" w:tplc="9886DEEC">
      <w:start w:val="1"/>
      <w:numFmt w:val="lowerRoman"/>
      <w:lvlText w:val="%6."/>
      <w:lvlJc w:val="right"/>
      <w:pPr>
        <w:ind w:left="5029" w:hanging="180"/>
      </w:pPr>
    </w:lvl>
    <w:lvl w:ilvl="6" w:tplc="85BC1492">
      <w:start w:val="1"/>
      <w:numFmt w:val="decimal"/>
      <w:lvlText w:val="%7."/>
      <w:lvlJc w:val="left"/>
      <w:pPr>
        <w:ind w:left="5749" w:hanging="360"/>
      </w:pPr>
    </w:lvl>
    <w:lvl w:ilvl="7" w:tplc="953EE4D4">
      <w:start w:val="1"/>
      <w:numFmt w:val="lowerLetter"/>
      <w:lvlText w:val="%8."/>
      <w:lvlJc w:val="left"/>
      <w:pPr>
        <w:ind w:left="6469" w:hanging="360"/>
      </w:pPr>
    </w:lvl>
    <w:lvl w:ilvl="8" w:tplc="1BC0D49C">
      <w:start w:val="1"/>
      <w:numFmt w:val="lowerRoman"/>
      <w:lvlText w:val="%9."/>
      <w:lvlJc w:val="right"/>
      <w:pPr>
        <w:ind w:left="7189" w:hanging="180"/>
      </w:pPr>
    </w:lvl>
  </w:abstractNum>
  <w:abstractNum w:abstractNumId="6">
    <w:nsid w:val="42DC3554"/>
    <w:multiLevelType w:val="hybridMultilevel"/>
    <w:tmpl w:val="10865E38"/>
    <w:lvl w:ilvl="0" w:tplc="1072305A">
      <w:start w:val="8"/>
      <w:numFmt w:val="decimal"/>
      <w:lvlText w:val="%1."/>
      <w:lvlJc w:val="left"/>
      <w:pPr>
        <w:ind w:left="1778" w:hanging="360"/>
      </w:pPr>
      <w:rPr>
        <w:rFonts w:hint="default"/>
      </w:rPr>
    </w:lvl>
    <w:lvl w:ilvl="1" w:tplc="623E63F8">
      <w:start w:val="1"/>
      <w:numFmt w:val="lowerLetter"/>
      <w:lvlText w:val="%2."/>
      <w:lvlJc w:val="left"/>
      <w:pPr>
        <w:ind w:left="2498" w:hanging="360"/>
      </w:pPr>
    </w:lvl>
    <w:lvl w:ilvl="2" w:tplc="9306EC9A">
      <w:start w:val="1"/>
      <w:numFmt w:val="lowerRoman"/>
      <w:lvlText w:val="%3."/>
      <w:lvlJc w:val="right"/>
      <w:pPr>
        <w:ind w:left="3218" w:hanging="180"/>
      </w:pPr>
    </w:lvl>
    <w:lvl w:ilvl="3" w:tplc="4EA8D2F2">
      <w:start w:val="1"/>
      <w:numFmt w:val="decimal"/>
      <w:lvlText w:val="%4."/>
      <w:lvlJc w:val="left"/>
      <w:pPr>
        <w:ind w:left="3938" w:hanging="360"/>
      </w:pPr>
    </w:lvl>
    <w:lvl w:ilvl="4" w:tplc="4AD2D4CC">
      <w:start w:val="1"/>
      <w:numFmt w:val="lowerLetter"/>
      <w:lvlText w:val="%5."/>
      <w:lvlJc w:val="left"/>
      <w:pPr>
        <w:ind w:left="4658" w:hanging="360"/>
      </w:pPr>
    </w:lvl>
    <w:lvl w:ilvl="5" w:tplc="4AC6F9C8">
      <w:start w:val="1"/>
      <w:numFmt w:val="lowerRoman"/>
      <w:lvlText w:val="%6."/>
      <w:lvlJc w:val="right"/>
      <w:pPr>
        <w:ind w:left="5378" w:hanging="180"/>
      </w:pPr>
    </w:lvl>
    <w:lvl w:ilvl="6" w:tplc="22B00F78">
      <w:start w:val="1"/>
      <w:numFmt w:val="decimal"/>
      <w:lvlText w:val="%7."/>
      <w:lvlJc w:val="left"/>
      <w:pPr>
        <w:ind w:left="6098" w:hanging="360"/>
      </w:pPr>
    </w:lvl>
    <w:lvl w:ilvl="7" w:tplc="E0F25318">
      <w:start w:val="1"/>
      <w:numFmt w:val="lowerLetter"/>
      <w:lvlText w:val="%8."/>
      <w:lvlJc w:val="left"/>
      <w:pPr>
        <w:ind w:left="6818" w:hanging="360"/>
      </w:pPr>
    </w:lvl>
    <w:lvl w:ilvl="8" w:tplc="26C83914">
      <w:start w:val="1"/>
      <w:numFmt w:val="lowerRoman"/>
      <w:lvlText w:val="%9."/>
      <w:lvlJc w:val="right"/>
      <w:pPr>
        <w:ind w:left="7538" w:hanging="180"/>
      </w:pPr>
    </w:lvl>
  </w:abstractNum>
  <w:abstractNum w:abstractNumId="7">
    <w:nsid w:val="48E079C8"/>
    <w:multiLevelType w:val="hybridMultilevel"/>
    <w:tmpl w:val="63B45BB0"/>
    <w:lvl w:ilvl="0" w:tplc="0588866E">
      <w:start w:val="1"/>
      <w:numFmt w:val="decimal"/>
      <w:lvlText w:val="%1."/>
      <w:lvlJc w:val="left"/>
      <w:pPr>
        <w:ind w:left="1789" w:hanging="1080"/>
      </w:pPr>
      <w:rPr>
        <w:rFonts w:hint="default"/>
      </w:rPr>
    </w:lvl>
    <w:lvl w:ilvl="1" w:tplc="B058B590">
      <w:start w:val="1"/>
      <w:numFmt w:val="lowerLetter"/>
      <w:lvlText w:val="%2."/>
      <w:lvlJc w:val="left"/>
      <w:pPr>
        <w:ind w:left="1789" w:hanging="360"/>
      </w:pPr>
    </w:lvl>
    <w:lvl w:ilvl="2" w:tplc="CCBE4BD0">
      <w:start w:val="1"/>
      <w:numFmt w:val="lowerRoman"/>
      <w:lvlText w:val="%3."/>
      <w:lvlJc w:val="right"/>
      <w:pPr>
        <w:ind w:left="2509" w:hanging="180"/>
      </w:pPr>
    </w:lvl>
    <w:lvl w:ilvl="3" w:tplc="C2CEF868">
      <w:start w:val="1"/>
      <w:numFmt w:val="decimal"/>
      <w:lvlText w:val="%4."/>
      <w:lvlJc w:val="left"/>
      <w:pPr>
        <w:ind w:left="3229" w:hanging="360"/>
      </w:pPr>
    </w:lvl>
    <w:lvl w:ilvl="4" w:tplc="74EC1AAC">
      <w:start w:val="1"/>
      <w:numFmt w:val="lowerLetter"/>
      <w:lvlText w:val="%5."/>
      <w:lvlJc w:val="left"/>
      <w:pPr>
        <w:ind w:left="3949" w:hanging="360"/>
      </w:pPr>
    </w:lvl>
    <w:lvl w:ilvl="5" w:tplc="8494A884">
      <w:start w:val="1"/>
      <w:numFmt w:val="lowerRoman"/>
      <w:lvlText w:val="%6."/>
      <w:lvlJc w:val="right"/>
      <w:pPr>
        <w:ind w:left="4669" w:hanging="180"/>
      </w:pPr>
    </w:lvl>
    <w:lvl w:ilvl="6" w:tplc="65B2F48C">
      <w:start w:val="1"/>
      <w:numFmt w:val="decimal"/>
      <w:lvlText w:val="%7."/>
      <w:lvlJc w:val="left"/>
      <w:pPr>
        <w:ind w:left="5389" w:hanging="360"/>
      </w:pPr>
    </w:lvl>
    <w:lvl w:ilvl="7" w:tplc="5588CC2A">
      <w:start w:val="1"/>
      <w:numFmt w:val="lowerLetter"/>
      <w:lvlText w:val="%8."/>
      <w:lvlJc w:val="left"/>
      <w:pPr>
        <w:ind w:left="6109" w:hanging="360"/>
      </w:pPr>
    </w:lvl>
    <w:lvl w:ilvl="8" w:tplc="1C10DF4A">
      <w:start w:val="1"/>
      <w:numFmt w:val="lowerRoman"/>
      <w:lvlText w:val="%9."/>
      <w:lvlJc w:val="right"/>
      <w:pPr>
        <w:ind w:left="6829" w:hanging="180"/>
      </w:pPr>
    </w:lvl>
  </w:abstractNum>
  <w:abstractNum w:abstractNumId="8">
    <w:nsid w:val="4F1D4A0E"/>
    <w:multiLevelType w:val="hybridMultilevel"/>
    <w:tmpl w:val="7CBEF5D2"/>
    <w:lvl w:ilvl="0" w:tplc="08D0926C">
      <w:start w:val="11"/>
      <w:numFmt w:val="decimal"/>
      <w:lvlText w:val="%1."/>
      <w:lvlJc w:val="left"/>
      <w:pPr>
        <w:ind w:left="1793" w:hanging="375"/>
      </w:pPr>
      <w:rPr>
        <w:rFonts w:hint="default"/>
      </w:rPr>
    </w:lvl>
    <w:lvl w:ilvl="1" w:tplc="9E081198">
      <w:start w:val="1"/>
      <w:numFmt w:val="lowerLetter"/>
      <w:lvlText w:val="%2."/>
      <w:lvlJc w:val="left"/>
      <w:pPr>
        <w:ind w:left="2149" w:hanging="360"/>
      </w:pPr>
    </w:lvl>
    <w:lvl w:ilvl="2" w:tplc="746CB296">
      <w:start w:val="1"/>
      <w:numFmt w:val="lowerRoman"/>
      <w:lvlText w:val="%3."/>
      <w:lvlJc w:val="right"/>
      <w:pPr>
        <w:ind w:left="2869" w:hanging="180"/>
      </w:pPr>
    </w:lvl>
    <w:lvl w:ilvl="3" w:tplc="CD389BEA">
      <w:start w:val="1"/>
      <w:numFmt w:val="decimal"/>
      <w:lvlText w:val="%4."/>
      <w:lvlJc w:val="left"/>
      <w:pPr>
        <w:ind w:left="3589" w:hanging="360"/>
      </w:pPr>
    </w:lvl>
    <w:lvl w:ilvl="4" w:tplc="FECA26E2">
      <w:start w:val="1"/>
      <w:numFmt w:val="lowerLetter"/>
      <w:lvlText w:val="%5."/>
      <w:lvlJc w:val="left"/>
      <w:pPr>
        <w:ind w:left="4309" w:hanging="360"/>
      </w:pPr>
    </w:lvl>
    <w:lvl w:ilvl="5" w:tplc="364093F2">
      <w:start w:val="1"/>
      <w:numFmt w:val="lowerRoman"/>
      <w:lvlText w:val="%6."/>
      <w:lvlJc w:val="right"/>
      <w:pPr>
        <w:ind w:left="5029" w:hanging="180"/>
      </w:pPr>
    </w:lvl>
    <w:lvl w:ilvl="6" w:tplc="4FA4A150">
      <w:start w:val="1"/>
      <w:numFmt w:val="decimal"/>
      <w:lvlText w:val="%7."/>
      <w:lvlJc w:val="left"/>
      <w:pPr>
        <w:ind w:left="5749" w:hanging="360"/>
      </w:pPr>
    </w:lvl>
    <w:lvl w:ilvl="7" w:tplc="1F067672">
      <w:start w:val="1"/>
      <w:numFmt w:val="lowerLetter"/>
      <w:lvlText w:val="%8."/>
      <w:lvlJc w:val="left"/>
      <w:pPr>
        <w:ind w:left="6469" w:hanging="360"/>
      </w:pPr>
    </w:lvl>
    <w:lvl w:ilvl="8" w:tplc="609CBD86">
      <w:start w:val="1"/>
      <w:numFmt w:val="lowerRoman"/>
      <w:lvlText w:val="%9."/>
      <w:lvlJc w:val="right"/>
      <w:pPr>
        <w:ind w:left="7189" w:hanging="180"/>
      </w:pPr>
    </w:lvl>
  </w:abstractNum>
  <w:abstractNum w:abstractNumId="9">
    <w:nsid w:val="51D22A3C"/>
    <w:multiLevelType w:val="hybridMultilevel"/>
    <w:tmpl w:val="F844007E"/>
    <w:lvl w:ilvl="0" w:tplc="3D6A847A">
      <w:start w:val="1"/>
      <w:numFmt w:val="decimal"/>
      <w:lvlText w:val="%1."/>
      <w:lvlJc w:val="left"/>
      <w:pPr>
        <w:ind w:left="1700" w:hanging="990"/>
      </w:pPr>
      <w:rPr>
        <w:rFonts w:hint="default"/>
      </w:rPr>
    </w:lvl>
    <w:lvl w:ilvl="1" w:tplc="CE90E78C">
      <w:start w:val="1"/>
      <w:numFmt w:val="lowerLetter"/>
      <w:lvlText w:val="%2."/>
      <w:lvlJc w:val="left"/>
      <w:pPr>
        <w:ind w:left="1789" w:hanging="360"/>
      </w:pPr>
    </w:lvl>
    <w:lvl w:ilvl="2" w:tplc="ABB6ED0C">
      <w:start w:val="1"/>
      <w:numFmt w:val="lowerRoman"/>
      <w:lvlText w:val="%3."/>
      <w:lvlJc w:val="right"/>
      <w:pPr>
        <w:ind w:left="2509" w:hanging="180"/>
      </w:pPr>
    </w:lvl>
    <w:lvl w:ilvl="3" w:tplc="8B5859C0">
      <w:start w:val="1"/>
      <w:numFmt w:val="decimal"/>
      <w:lvlText w:val="%4."/>
      <w:lvlJc w:val="left"/>
      <w:pPr>
        <w:ind w:left="3229" w:hanging="360"/>
      </w:pPr>
    </w:lvl>
    <w:lvl w:ilvl="4" w:tplc="A7E69ED0">
      <w:start w:val="1"/>
      <w:numFmt w:val="lowerLetter"/>
      <w:lvlText w:val="%5."/>
      <w:lvlJc w:val="left"/>
      <w:pPr>
        <w:ind w:left="3949" w:hanging="360"/>
      </w:pPr>
    </w:lvl>
    <w:lvl w:ilvl="5" w:tplc="43EC417E">
      <w:start w:val="1"/>
      <w:numFmt w:val="lowerRoman"/>
      <w:lvlText w:val="%6."/>
      <w:lvlJc w:val="right"/>
      <w:pPr>
        <w:ind w:left="4669" w:hanging="180"/>
      </w:pPr>
    </w:lvl>
    <w:lvl w:ilvl="6" w:tplc="07F47866">
      <w:start w:val="1"/>
      <w:numFmt w:val="decimal"/>
      <w:lvlText w:val="%7."/>
      <w:lvlJc w:val="left"/>
      <w:pPr>
        <w:ind w:left="5389" w:hanging="360"/>
      </w:pPr>
    </w:lvl>
    <w:lvl w:ilvl="7" w:tplc="47CCBCEC">
      <w:start w:val="1"/>
      <w:numFmt w:val="lowerLetter"/>
      <w:lvlText w:val="%8."/>
      <w:lvlJc w:val="left"/>
      <w:pPr>
        <w:ind w:left="6109" w:hanging="360"/>
      </w:pPr>
    </w:lvl>
    <w:lvl w:ilvl="8" w:tplc="531CD6AA">
      <w:start w:val="1"/>
      <w:numFmt w:val="lowerRoman"/>
      <w:lvlText w:val="%9."/>
      <w:lvlJc w:val="right"/>
      <w:pPr>
        <w:ind w:left="6829" w:hanging="180"/>
      </w:pPr>
    </w:lvl>
  </w:abstractNum>
  <w:abstractNum w:abstractNumId="10">
    <w:nsid w:val="567E54F5"/>
    <w:multiLevelType w:val="multilevel"/>
    <w:tmpl w:val="40B26418"/>
    <w:lvl w:ilvl="0">
      <w:start w:val="2"/>
      <w:numFmt w:val="decimal"/>
      <w:lvlText w:val="%1."/>
      <w:lvlJc w:val="left"/>
      <w:pPr>
        <w:ind w:left="570" w:hanging="570"/>
      </w:pPr>
      <w:rPr>
        <w:rFonts w:hint="default"/>
      </w:rPr>
    </w:lvl>
    <w:lvl w:ilvl="1">
      <w:start w:val="1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72FC74D3"/>
    <w:multiLevelType w:val="hybridMultilevel"/>
    <w:tmpl w:val="31C84708"/>
    <w:lvl w:ilvl="0" w:tplc="783041D6">
      <w:start w:val="11"/>
      <w:numFmt w:val="decimal"/>
      <w:lvlText w:val="%1."/>
      <w:lvlJc w:val="left"/>
      <w:pPr>
        <w:ind w:left="1084" w:hanging="375"/>
      </w:pPr>
      <w:rPr>
        <w:rFonts w:hint="default"/>
      </w:rPr>
    </w:lvl>
    <w:lvl w:ilvl="1" w:tplc="1D40A6B8">
      <w:start w:val="1"/>
      <w:numFmt w:val="lowerLetter"/>
      <w:lvlText w:val="%2."/>
      <w:lvlJc w:val="left"/>
      <w:pPr>
        <w:ind w:left="1789" w:hanging="360"/>
      </w:pPr>
    </w:lvl>
    <w:lvl w:ilvl="2" w:tplc="765AFC68">
      <w:start w:val="1"/>
      <w:numFmt w:val="lowerRoman"/>
      <w:lvlText w:val="%3."/>
      <w:lvlJc w:val="right"/>
      <w:pPr>
        <w:ind w:left="2509" w:hanging="180"/>
      </w:pPr>
    </w:lvl>
    <w:lvl w:ilvl="3" w:tplc="B4E0AAEE">
      <w:start w:val="1"/>
      <w:numFmt w:val="decimal"/>
      <w:lvlText w:val="%4."/>
      <w:lvlJc w:val="left"/>
      <w:pPr>
        <w:ind w:left="3229" w:hanging="360"/>
      </w:pPr>
    </w:lvl>
    <w:lvl w:ilvl="4" w:tplc="E3B09412">
      <w:start w:val="1"/>
      <w:numFmt w:val="lowerLetter"/>
      <w:lvlText w:val="%5."/>
      <w:lvlJc w:val="left"/>
      <w:pPr>
        <w:ind w:left="3949" w:hanging="360"/>
      </w:pPr>
    </w:lvl>
    <w:lvl w:ilvl="5" w:tplc="EA42857A">
      <w:start w:val="1"/>
      <w:numFmt w:val="lowerRoman"/>
      <w:lvlText w:val="%6."/>
      <w:lvlJc w:val="right"/>
      <w:pPr>
        <w:ind w:left="4669" w:hanging="180"/>
      </w:pPr>
    </w:lvl>
    <w:lvl w:ilvl="6" w:tplc="21425028">
      <w:start w:val="1"/>
      <w:numFmt w:val="decimal"/>
      <w:lvlText w:val="%7."/>
      <w:lvlJc w:val="left"/>
      <w:pPr>
        <w:ind w:left="5389" w:hanging="360"/>
      </w:pPr>
    </w:lvl>
    <w:lvl w:ilvl="7" w:tplc="937C72C2">
      <w:start w:val="1"/>
      <w:numFmt w:val="lowerLetter"/>
      <w:lvlText w:val="%8."/>
      <w:lvlJc w:val="left"/>
      <w:pPr>
        <w:ind w:left="6109" w:hanging="360"/>
      </w:pPr>
    </w:lvl>
    <w:lvl w:ilvl="8" w:tplc="FA94C69C">
      <w:start w:val="1"/>
      <w:numFmt w:val="lowerRoman"/>
      <w:lvlText w:val="%9."/>
      <w:lvlJc w:val="right"/>
      <w:pPr>
        <w:ind w:left="6829" w:hanging="180"/>
      </w:pPr>
    </w:lvl>
  </w:abstractNum>
  <w:abstractNum w:abstractNumId="12">
    <w:nsid w:val="732F26EB"/>
    <w:multiLevelType w:val="hybridMultilevel"/>
    <w:tmpl w:val="86A4E652"/>
    <w:lvl w:ilvl="0" w:tplc="60E0E6CA">
      <w:start w:val="1"/>
      <w:numFmt w:val="decimal"/>
      <w:lvlText w:val="%1."/>
      <w:lvlJc w:val="left"/>
      <w:pPr>
        <w:ind w:left="1429" w:hanging="360"/>
      </w:pPr>
    </w:lvl>
    <w:lvl w:ilvl="1" w:tplc="76285BAC">
      <w:start w:val="1"/>
      <w:numFmt w:val="lowerLetter"/>
      <w:lvlText w:val="%2."/>
      <w:lvlJc w:val="left"/>
      <w:pPr>
        <w:ind w:left="2149" w:hanging="360"/>
      </w:pPr>
    </w:lvl>
    <w:lvl w:ilvl="2" w:tplc="6B78670C">
      <w:start w:val="1"/>
      <w:numFmt w:val="lowerRoman"/>
      <w:lvlText w:val="%3."/>
      <w:lvlJc w:val="right"/>
      <w:pPr>
        <w:ind w:left="2869" w:hanging="180"/>
      </w:pPr>
    </w:lvl>
    <w:lvl w:ilvl="3" w:tplc="C60C38DE">
      <w:start w:val="1"/>
      <w:numFmt w:val="decimal"/>
      <w:lvlText w:val="%4."/>
      <w:lvlJc w:val="left"/>
      <w:pPr>
        <w:ind w:left="3589" w:hanging="360"/>
      </w:pPr>
    </w:lvl>
    <w:lvl w:ilvl="4" w:tplc="E99EDAE0">
      <w:start w:val="1"/>
      <w:numFmt w:val="lowerLetter"/>
      <w:lvlText w:val="%5."/>
      <w:lvlJc w:val="left"/>
      <w:pPr>
        <w:ind w:left="4309" w:hanging="360"/>
      </w:pPr>
    </w:lvl>
    <w:lvl w:ilvl="5" w:tplc="3E4073AE">
      <w:start w:val="1"/>
      <w:numFmt w:val="lowerRoman"/>
      <w:lvlText w:val="%6."/>
      <w:lvlJc w:val="right"/>
      <w:pPr>
        <w:ind w:left="5029" w:hanging="180"/>
      </w:pPr>
    </w:lvl>
    <w:lvl w:ilvl="6" w:tplc="45F2B06C">
      <w:start w:val="1"/>
      <w:numFmt w:val="decimal"/>
      <w:lvlText w:val="%7."/>
      <w:lvlJc w:val="left"/>
      <w:pPr>
        <w:ind w:left="5749" w:hanging="360"/>
      </w:pPr>
    </w:lvl>
    <w:lvl w:ilvl="7" w:tplc="D6DC6956">
      <w:start w:val="1"/>
      <w:numFmt w:val="lowerLetter"/>
      <w:lvlText w:val="%8."/>
      <w:lvlJc w:val="left"/>
      <w:pPr>
        <w:ind w:left="6469" w:hanging="360"/>
      </w:pPr>
    </w:lvl>
    <w:lvl w:ilvl="8" w:tplc="95FC8818">
      <w:start w:val="1"/>
      <w:numFmt w:val="lowerRoman"/>
      <w:lvlText w:val="%9."/>
      <w:lvlJc w:val="right"/>
      <w:pPr>
        <w:ind w:left="7189" w:hanging="180"/>
      </w:pPr>
    </w:lvl>
  </w:abstractNum>
  <w:abstractNum w:abstractNumId="13">
    <w:nsid w:val="7F234918"/>
    <w:multiLevelType w:val="hybridMultilevel"/>
    <w:tmpl w:val="BE38F224"/>
    <w:lvl w:ilvl="0" w:tplc="DBF03370">
      <w:start w:val="1"/>
      <w:numFmt w:val="decimal"/>
      <w:lvlText w:val="%1."/>
      <w:lvlJc w:val="left"/>
      <w:pPr>
        <w:ind w:left="1084" w:hanging="375"/>
      </w:pPr>
      <w:rPr>
        <w:rFonts w:hint="default"/>
      </w:rPr>
    </w:lvl>
    <w:lvl w:ilvl="1" w:tplc="AC84BA4A">
      <w:start w:val="1"/>
      <w:numFmt w:val="lowerLetter"/>
      <w:lvlText w:val="%2."/>
      <w:lvlJc w:val="left"/>
      <w:pPr>
        <w:ind w:left="1789" w:hanging="360"/>
      </w:pPr>
    </w:lvl>
    <w:lvl w:ilvl="2" w:tplc="37E6EA2E">
      <w:start w:val="1"/>
      <w:numFmt w:val="lowerRoman"/>
      <w:lvlText w:val="%3."/>
      <w:lvlJc w:val="right"/>
      <w:pPr>
        <w:ind w:left="2509" w:hanging="180"/>
      </w:pPr>
    </w:lvl>
    <w:lvl w:ilvl="3" w:tplc="702246A0">
      <w:start w:val="1"/>
      <w:numFmt w:val="decimal"/>
      <w:lvlText w:val="%4."/>
      <w:lvlJc w:val="left"/>
      <w:pPr>
        <w:ind w:left="3229" w:hanging="360"/>
      </w:pPr>
    </w:lvl>
    <w:lvl w:ilvl="4" w:tplc="C48A9EF6">
      <w:start w:val="1"/>
      <w:numFmt w:val="lowerLetter"/>
      <w:lvlText w:val="%5."/>
      <w:lvlJc w:val="left"/>
      <w:pPr>
        <w:ind w:left="3949" w:hanging="360"/>
      </w:pPr>
    </w:lvl>
    <w:lvl w:ilvl="5" w:tplc="AD54FE5E">
      <w:start w:val="1"/>
      <w:numFmt w:val="lowerRoman"/>
      <w:lvlText w:val="%6."/>
      <w:lvlJc w:val="right"/>
      <w:pPr>
        <w:ind w:left="4669" w:hanging="180"/>
      </w:pPr>
    </w:lvl>
    <w:lvl w:ilvl="6" w:tplc="0BCC0642">
      <w:start w:val="1"/>
      <w:numFmt w:val="decimal"/>
      <w:lvlText w:val="%7."/>
      <w:lvlJc w:val="left"/>
      <w:pPr>
        <w:ind w:left="5389" w:hanging="360"/>
      </w:pPr>
    </w:lvl>
    <w:lvl w:ilvl="7" w:tplc="4AB8E61A">
      <w:start w:val="1"/>
      <w:numFmt w:val="lowerLetter"/>
      <w:lvlText w:val="%8."/>
      <w:lvlJc w:val="left"/>
      <w:pPr>
        <w:ind w:left="6109" w:hanging="360"/>
      </w:pPr>
    </w:lvl>
    <w:lvl w:ilvl="8" w:tplc="1E341466">
      <w:start w:val="1"/>
      <w:numFmt w:val="lowerRoman"/>
      <w:lvlText w:val="%9."/>
      <w:lvlJc w:val="right"/>
      <w:pPr>
        <w:ind w:left="6829" w:hanging="180"/>
      </w:pPr>
    </w:lvl>
  </w:abstractNum>
  <w:num w:numId="1">
    <w:abstractNumId w:val="9"/>
  </w:num>
  <w:num w:numId="2">
    <w:abstractNumId w:val="10"/>
  </w:num>
  <w:num w:numId="3">
    <w:abstractNumId w:val="11"/>
  </w:num>
  <w:num w:numId="4">
    <w:abstractNumId w:val="5"/>
  </w:num>
  <w:num w:numId="5">
    <w:abstractNumId w:val="1"/>
  </w:num>
  <w:num w:numId="6">
    <w:abstractNumId w:val="8"/>
  </w:num>
  <w:num w:numId="7">
    <w:abstractNumId w:val="6"/>
  </w:num>
  <w:num w:numId="8">
    <w:abstractNumId w:val="0"/>
  </w:num>
  <w:num w:numId="9">
    <w:abstractNumId w:val="4"/>
  </w:num>
  <w:num w:numId="10">
    <w:abstractNumId w:val="13"/>
  </w:num>
  <w:num w:numId="11">
    <w:abstractNumId w:val="3"/>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C0"/>
    <w:rsid w:val="009157C0"/>
    <w:rsid w:val="00BD2E16"/>
    <w:rsid w:val="00C7020C"/>
    <w:rsid w:val="00E9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Times New Roman" w:eastAsia="Times New Roman" w:hAnsi="Times New Roman"/>
      <w:sz w:val="20"/>
      <w:szCs w:val="20"/>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widowControl/>
      <w:spacing w:before="200" w:line="259" w:lineRule="auto"/>
      <w:outlineLvl w:val="3"/>
    </w:pPr>
    <w:rPr>
      <w:rFonts w:ascii="Cambria" w:eastAsia="Cambria" w:hAnsi="Cambria" w:cs="Cambria"/>
      <w:b/>
      <w:bCs/>
      <w:i/>
      <w:iCs/>
      <w:color w:val="4F81BD" w:themeColor="accent1"/>
      <w:sz w:val="22"/>
      <w:szCs w:val="22"/>
      <w:lang w:eastAsia="en-US"/>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customStyle="1" w:styleId="ConsPlusNormal">
    <w:name w:val="ConsPlusNormal"/>
    <w:pPr>
      <w:widowControl w:val="0"/>
      <w:spacing w:after="0" w:line="240" w:lineRule="auto"/>
    </w:pPr>
    <w:rPr>
      <w:rFonts w:eastAsia="Times New Roman"/>
      <w:szCs w:val="20"/>
      <w:lang w:eastAsia="ru-RU"/>
    </w:rPr>
  </w:style>
  <w:style w:type="paragraph" w:customStyle="1" w:styleId="ConsPlusTitle">
    <w:name w:val="ConsPlusTitle"/>
    <w:pPr>
      <w:widowControl w:val="0"/>
      <w:spacing w:after="0" w:line="240" w:lineRule="auto"/>
    </w:pPr>
    <w:rPr>
      <w:rFonts w:eastAsia="Times New Roman"/>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w:eastAsia="Times New Roman" w:hAnsi="Times New Roman" w:cs="Calibri"/>
      <w:sz w:val="20"/>
      <w:szCs w:val="20"/>
      <w:lang w:eastAsia="ar-SA"/>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w:eastAsia="Times New Roman" w:hAnsi="Times New Roman" w:cs="Calibri"/>
      <w:sz w:val="20"/>
      <w:szCs w:val="20"/>
      <w:lang w:eastAsia="ar-SA"/>
    </w:rPr>
  </w:style>
  <w:style w:type="character" w:styleId="af4">
    <w:name w:val="annotation reference"/>
    <w:basedOn w:val="a0"/>
    <w:uiPriority w:val="99"/>
    <w:semiHidden/>
    <w:unhideWhenUsed/>
    <w:rPr>
      <w:sz w:val="16"/>
      <w:szCs w:val="16"/>
    </w:rPr>
  </w:style>
  <w:style w:type="paragraph" w:styleId="af5">
    <w:name w:val="annotation text"/>
    <w:basedOn w:val="a"/>
    <w:link w:val="af6"/>
    <w:uiPriority w:val="99"/>
    <w:semiHidden/>
    <w:unhideWhenUsed/>
  </w:style>
  <w:style w:type="character" w:customStyle="1" w:styleId="af6">
    <w:name w:val="Текст примечания Знак"/>
    <w:basedOn w:val="a0"/>
    <w:link w:val="af5"/>
    <w:uiPriority w:val="99"/>
    <w:semiHidden/>
    <w:rPr>
      <w:rFonts w:ascii="Times New Roman" w:eastAsia="Times New Roman" w:hAnsi="Times New Roman" w:cs="Calibri"/>
      <w:sz w:val="20"/>
      <w:szCs w:val="20"/>
      <w:lang w:eastAsia="ar-SA"/>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rFonts w:ascii="Times New Roman" w:eastAsia="Times New Roman" w:hAnsi="Times New Roman" w:cs="Calibri"/>
      <w:b/>
      <w:bCs/>
      <w:sz w:val="20"/>
      <w:szCs w:val="20"/>
      <w:lang w:eastAsia="ar-SA"/>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ar-SA"/>
    </w:rPr>
  </w:style>
  <w:style w:type="paragraph" w:styleId="afb">
    <w:name w:val="List Paragraph"/>
    <w:basedOn w:val="a"/>
    <w:uiPriority w:val="34"/>
    <w:qFormat/>
    <w:pPr>
      <w:widowControl/>
      <w:spacing w:after="200" w:line="276" w:lineRule="auto"/>
      <w:ind w:left="720"/>
      <w:contextualSpacing/>
    </w:pPr>
    <w:rPr>
      <w:rFonts w:ascii="Calibri" w:eastAsia="Calibri" w:hAnsi="Calibri"/>
      <w:sz w:val="22"/>
      <w:szCs w:val="22"/>
      <w:lang w:eastAsia="ru-RU"/>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Times New Roman" w:eastAsia="Times New Roman" w:hAnsi="Times New Roman"/>
      <w:sz w:val="20"/>
      <w:szCs w:val="20"/>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widowControl/>
      <w:spacing w:before="200" w:line="259" w:lineRule="auto"/>
      <w:outlineLvl w:val="3"/>
    </w:pPr>
    <w:rPr>
      <w:rFonts w:ascii="Cambria" w:eastAsia="Cambria" w:hAnsi="Cambria" w:cs="Cambria"/>
      <w:b/>
      <w:bCs/>
      <w:i/>
      <w:iCs/>
      <w:color w:val="4F81BD" w:themeColor="accent1"/>
      <w:sz w:val="22"/>
      <w:szCs w:val="22"/>
      <w:lang w:eastAsia="en-US"/>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customStyle="1" w:styleId="ConsPlusNormal">
    <w:name w:val="ConsPlusNormal"/>
    <w:pPr>
      <w:widowControl w:val="0"/>
      <w:spacing w:after="0" w:line="240" w:lineRule="auto"/>
    </w:pPr>
    <w:rPr>
      <w:rFonts w:eastAsia="Times New Roman"/>
      <w:szCs w:val="20"/>
      <w:lang w:eastAsia="ru-RU"/>
    </w:rPr>
  </w:style>
  <w:style w:type="paragraph" w:customStyle="1" w:styleId="ConsPlusTitle">
    <w:name w:val="ConsPlusTitle"/>
    <w:pPr>
      <w:widowControl w:val="0"/>
      <w:spacing w:after="0" w:line="240" w:lineRule="auto"/>
    </w:pPr>
    <w:rPr>
      <w:rFonts w:eastAsia="Times New Roman"/>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w:eastAsia="Times New Roman" w:hAnsi="Times New Roman" w:cs="Calibri"/>
      <w:sz w:val="20"/>
      <w:szCs w:val="20"/>
      <w:lang w:eastAsia="ar-SA"/>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w:eastAsia="Times New Roman" w:hAnsi="Times New Roman" w:cs="Calibri"/>
      <w:sz w:val="20"/>
      <w:szCs w:val="20"/>
      <w:lang w:eastAsia="ar-SA"/>
    </w:rPr>
  </w:style>
  <w:style w:type="character" w:styleId="af4">
    <w:name w:val="annotation reference"/>
    <w:basedOn w:val="a0"/>
    <w:uiPriority w:val="99"/>
    <w:semiHidden/>
    <w:unhideWhenUsed/>
    <w:rPr>
      <w:sz w:val="16"/>
      <w:szCs w:val="16"/>
    </w:rPr>
  </w:style>
  <w:style w:type="paragraph" w:styleId="af5">
    <w:name w:val="annotation text"/>
    <w:basedOn w:val="a"/>
    <w:link w:val="af6"/>
    <w:uiPriority w:val="99"/>
    <w:semiHidden/>
    <w:unhideWhenUsed/>
  </w:style>
  <w:style w:type="character" w:customStyle="1" w:styleId="af6">
    <w:name w:val="Текст примечания Знак"/>
    <w:basedOn w:val="a0"/>
    <w:link w:val="af5"/>
    <w:uiPriority w:val="99"/>
    <w:semiHidden/>
    <w:rPr>
      <w:rFonts w:ascii="Times New Roman" w:eastAsia="Times New Roman" w:hAnsi="Times New Roman" w:cs="Calibri"/>
      <w:sz w:val="20"/>
      <w:szCs w:val="20"/>
      <w:lang w:eastAsia="ar-SA"/>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rFonts w:ascii="Times New Roman" w:eastAsia="Times New Roman" w:hAnsi="Times New Roman" w:cs="Calibri"/>
      <w:b/>
      <w:bCs/>
      <w:sz w:val="20"/>
      <w:szCs w:val="20"/>
      <w:lang w:eastAsia="ar-SA"/>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ar-SA"/>
    </w:rPr>
  </w:style>
  <w:style w:type="paragraph" w:styleId="afb">
    <w:name w:val="List Paragraph"/>
    <w:basedOn w:val="a"/>
    <w:uiPriority w:val="34"/>
    <w:qFormat/>
    <w:pPr>
      <w:widowControl/>
      <w:spacing w:after="200" w:line="276" w:lineRule="auto"/>
      <w:ind w:left="720"/>
      <w:contextualSpacing/>
    </w:pPr>
    <w:rPr>
      <w:rFonts w:ascii="Calibri" w:eastAsia="Calibri" w:hAnsi="Calibri"/>
      <w:sz w:val="22"/>
      <w:szCs w:val="22"/>
      <w:lang w:eastAsia="ru-RU"/>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2414</Words>
  <Characters>13762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ЯНАО</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dc:creator>
  <cp:lastModifiedBy>Малик Юлия</cp:lastModifiedBy>
  <cp:revision>3</cp:revision>
  <dcterms:created xsi:type="dcterms:W3CDTF">2020-10-27T05:16:00Z</dcterms:created>
  <dcterms:modified xsi:type="dcterms:W3CDTF">2020-11-03T07:16:00Z</dcterms:modified>
</cp:coreProperties>
</file>