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A6" w:rsidRPr="005F48A7" w:rsidRDefault="00E118A6" w:rsidP="00E118A6">
      <w:pPr>
        <w:spacing w:line="276" w:lineRule="auto"/>
        <w:jc w:val="right"/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</w:pPr>
      <w:bookmarkStart w:id="0" w:name="_GoBack"/>
      <w:r w:rsidRPr="005F48A7"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  <w:t>ПРОЕКТ</w:t>
      </w:r>
    </w:p>
    <w:p w:rsidR="006F1D30" w:rsidRPr="005F48A7" w:rsidRDefault="006F1D30" w:rsidP="006F1D30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6F1D30" w:rsidRPr="005F48A7" w:rsidRDefault="006F1D30" w:rsidP="006F1D30">
      <w:pPr>
        <w:jc w:val="center"/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>Программа профилактики рисков причинения</w:t>
      </w:r>
      <w:r w:rsidR="00B61EC0" w:rsidRPr="005F48A7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5F48A7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вреда (ущерба) охраняемым законом ценностям по </w:t>
      </w:r>
      <w:r w:rsidR="00B61EC0" w:rsidRPr="005F48A7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>муниципальному контролю в сфере благоустройства</w:t>
      </w:r>
      <w:r w:rsidR="00B8575E" w:rsidRPr="005F48A7">
        <w:rPr>
          <w:color w:val="000000" w:themeColor="text1"/>
        </w:rPr>
        <w:t xml:space="preserve"> </w:t>
      </w:r>
      <w:r w:rsidR="00B8575E" w:rsidRPr="005F48A7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на территории муниципального округа Тазовский район Ямало-Ненецкого автономного округа </w:t>
      </w:r>
      <w:r w:rsidRPr="005F48A7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>на 2022 год</w:t>
      </w:r>
    </w:p>
    <w:p w:rsidR="006F1D30" w:rsidRPr="005F48A7" w:rsidRDefault="006F1D30" w:rsidP="00302AAE">
      <w:pPr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</w:pPr>
    </w:p>
    <w:p w:rsidR="00AA6BD1" w:rsidRPr="005F48A7" w:rsidRDefault="007419A5" w:rsidP="009762E5">
      <w:pPr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B61EC0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CC4F81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A8544B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рисков причинения вреда (ущерба) охраняемым законом ценностям по </w:t>
      </w:r>
      <w:r w:rsidR="00B61EC0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муниципальному контролю в сфере благоустройства</w:t>
      </w:r>
      <w:r w:rsidR="00A8544B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в границах</w:t>
      </w:r>
      <w:r w:rsidR="00B61EC0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A8544B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муниципального образования муниципальный округ</w:t>
      </w:r>
    </w:p>
    <w:p w:rsidR="006F1D30" w:rsidRPr="005F48A7" w:rsidRDefault="00A8544B" w:rsidP="009762E5">
      <w:pPr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Тазовский район Ямало-Ненецкого</w:t>
      </w:r>
      <w:r w:rsidR="00CC4F81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автономного</w:t>
      </w:r>
      <w:r w:rsidR="00AA6BD1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о</w:t>
      </w:r>
      <w:r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круга</w:t>
      </w:r>
      <w:r w:rsidR="00CC4F81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на 2022 год</w:t>
      </w:r>
    </w:p>
    <w:p w:rsidR="007419A5" w:rsidRPr="005F48A7" w:rsidRDefault="007419A5" w:rsidP="007419A5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735B2C" w:rsidRPr="005F48A7" w:rsidRDefault="007419A5" w:rsidP="00BB7832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</w:r>
      <w:r w:rsidR="00B61EC0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Муниципальный контроль в сфере благоустройства </w:t>
      </w:r>
      <w:r w:rsidR="00735B2C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– деятельность, направленная на предупреждение, выявление и пресечение нарушений обязательных требований </w:t>
      </w:r>
      <w:r w:rsidR="00B61EC0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установленных Правилами благоустройства</w:t>
      </w:r>
      <w:r w:rsidR="00735B2C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(далее </w:t>
      </w:r>
      <w:proofErr w:type="gramStart"/>
      <w:r w:rsidR="008D050E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-</w:t>
      </w:r>
      <w:r w:rsidR="00735B2C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</w:t>
      </w:r>
      <w:proofErr w:type="gramEnd"/>
      <w:r w:rsidR="00735B2C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бязательных требований), осуществляемая в пределах полномочий посредством профилактики нарушений обязательных требований, оценки соблюдения</w:t>
      </w:r>
      <w:r w:rsidR="00B61EC0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юридическими лицами, индивидуальными предпринимателями, в том числе являющимися резидентами Арктической зоны Российской Федерации и физическими лицами (далее - контролируемые лица)</w:t>
      </w:r>
      <w:r w:rsidR="002A2B53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735B2C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2A2B53" w:rsidRPr="005F48A7" w:rsidRDefault="00B61EC0" w:rsidP="00735B2C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Муниципальный контроль в сфере благоустройства</w:t>
      </w:r>
      <w:r w:rsidR="002A2B53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313434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на территории муниципального округа Тазовский район Ямало-Ненецкого автономного округа осуществляется </w:t>
      </w:r>
      <w:r w:rsidR="004D241E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Администрацией Тазовского района,</w:t>
      </w:r>
      <w:r w:rsidR="002A2B53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4D241E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от имени которой действует </w:t>
      </w:r>
    </w:p>
    <w:p w:rsidR="002A2B53" w:rsidRPr="005F48A7" w:rsidRDefault="002A2B53" w:rsidP="002A2B53">
      <w:pPr>
        <w:autoSpaceDE w:val="0"/>
        <w:adjustRightInd w:val="0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5F48A7">
        <w:rPr>
          <w:rFonts w:ascii="PT Astra Serif" w:hAnsi="PT Astra Serif"/>
          <w:color w:val="000000" w:themeColor="text1"/>
          <w:sz w:val="28"/>
          <w:szCs w:val="28"/>
        </w:rPr>
        <w:t xml:space="preserve">на территории поселка Тазовский - управление по обеспечению жизнедеятельности поселка Тазовский Администрации Тазовского района; на территории села Газ-Сале - администрация села Газ-Сале Администрации Тазовского района; на территории села Находка - администрация села Находка Администрации Тазовского района; на территорией села </w:t>
      </w:r>
      <w:proofErr w:type="spellStart"/>
      <w:r w:rsidRPr="005F48A7">
        <w:rPr>
          <w:rFonts w:ascii="PT Astra Serif" w:hAnsi="PT Astra Serif"/>
          <w:color w:val="000000" w:themeColor="text1"/>
          <w:sz w:val="28"/>
          <w:szCs w:val="28"/>
        </w:rPr>
        <w:t>Гыда</w:t>
      </w:r>
      <w:proofErr w:type="spellEnd"/>
      <w:r w:rsidRPr="005F48A7">
        <w:rPr>
          <w:rFonts w:ascii="PT Astra Serif" w:hAnsi="PT Astra Serif"/>
          <w:color w:val="000000" w:themeColor="text1"/>
          <w:sz w:val="28"/>
          <w:szCs w:val="28"/>
        </w:rPr>
        <w:t xml:space="preserve"> - администрация села </w:t>
      </w:r>
      <w:proofErr w:type="spellStart"/>
      <w:r w:rsidRPr="005F48A7">
        <w:rPr>
          <w:rFonts w:ascii="PT Astra Serif" w:hAnsi="PT Astra Serif"/>
          <w:color w:val="000000" w:themeColor="text1"/>
          <w:sz w:val="28"/>
          <w:szCs w:val="28"/>
        </w:rPr>
        <w:t>Гыда</w:t>
      </w:r>
      <w:proofErr w:type="spellEnd"/>
      <w:r w:rsidRPr="005F48A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5F48A7">
        <w:rPr>
          <w:color w:val="000000" w:themeColor="text1"/>
          <w:sz w:val="28"/>
          <w:szCs w:val="28"/>
        </w:rPr>
        <w:t>Администрации Тазовского района</w:t>
      </w:r>
      <w:r w:rsidRPr="005F48A7">
        <w:rPr>
          <w:rFonts w:ascii="PT Astra Serif" w:hAnsi="PT Astra Serif"/>
          <w:color w:val="000000" w:themeColor="text1"/>
          <w:sz w:val="28"/>
          <w:szCs w:val="28"/>
        </w:rPr>
        <w:t xml:space="preserve">; на территории села  </w:t>
      </w:r>
      <w:proofErr w:type="spellStart"/>
      <w:r w:rsidRPr="005F48A7">
        <w:rPr>
          <w:rFonts w:ascii="PT Astra Serif" w:hAnsi="PT Astra Serif"/>
          <w:color w:val="000000" w:themeColor="text1"/>
          <w:sz w:val="28"/>
          <w:szCs w:val="28"/>
        </w:rPr>
        <w:t>Антипаюта</w:t>
      </w:r>
      <w:proofErr w:type="spellEnd"/>
      <w:r w:rsidRPr="005F48A7">
        <w:rPr>
          <w:rFonts w:ascii="PT Astra Serif" w:hAnsi="PT Astra Serif"/>
          <w:color w:val="000000" w:themeColor="text1"/>
          <w:sz w:val="28"/>
          <w:szCs w:val="28"/>
        </w:rPr>
        <w:t xml:space="preserve"> - администрация села </w:t>
      </w:r>
      <w:proofErr w:type="spellStart"/>
      <w:r w:rsidRPr="005F48A7">
        <w:rPr>
          <w:rFonts w:ascii="PT Astra Serif" w:hAnsi="PT Astra Serif"/>
          <w:color w:val="000000" w:themeColor="text1"/>
          <w:sz w:val="28"/>
          <w:szCs w:val="28"/>
        </w:rPr>
        <w:t>Антипаюта</w:t>
      </w:r>
      <w:proofErr w:type="spellEnd"/>
      <w:r w:rsidRPr="005F48A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5F48A7">
        <w:rPr>
          <w:color w:val="000000" w:themeColor="text1"/>
          <w:sz w:val="28"/>
          <w:szCs w:val="28"/>
        </w:rPr>
        <w:t>Администрации Тазовского района</w:t>
      </w:r>
      <w:r w:rsidRPr="005F48A7">
        <w:rPr>
          <w:rFonts w:ascii="PT Astra Serif" w:hAnsi="PT Astra Serif"/>
          <w:color w:val="000000" w:themeColor="text1"/>
          <w:sz w:val="28"/>
          <w:szCs w:val="28"/>
        </w:rPr>
        <w:t xml:space="preserve">  (Уполномоченный орган).</w:t>
      </w:r>
      <w:proofErr w:type="gramEnd"/>
    </w:p>
    <w:p w:rsidR="009A2462" w:rsidRPr="005F48A7" w:rsidRDefault="00C33AAE" w:rsidP="00BB7832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</w:r>
      <w:proofErr w:type="gramStart"/>
      <w:r w:rsidR="00B61EC0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Муниципальный контроль в сфере благоустройства</w:t>
      </w:r>
      <w:r w:rsidR="002B14CA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D80454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осуществляется посредством</w:t>
      </w:r>
      <w:r w:rsidR="002B14CA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D80454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</w:t>
      </w:r>
      <w:r w:rsidR="002B14CA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,</w:t>
      </w:r>
      <w:r w:rsidR="00D80454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2B14CA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установленных Правилами благоустройства</w:t>
      </w:r>
      <w:r w:rsidR="00D80454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, принятия </w:t>
      </w:r>
      <w:r w:rsidR="00D80454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lastRenderedPageBreak/>
        <w:t>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, </w:t>
      </w:r>
      <w:r w:rsidR="008F7E9A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 и проведения</w:t>
      </w:r>
      <w:proofErr w:type="gramEnd"/>
      <w:r w:rsidR="008F7E9A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мероприятий по контролю, осуществляемых без взаимодействия с юридическими лицами, индивидуальными предпринимателями</w:t>
      </w:r>
      <w:r w:rsidR="00285FD0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</w:p>
    <w:p w:rsidR="00320D1D" w:rsidRPr="005F48A7" w:rsidRDefault="009E73EF" w:rsidP="00313434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proofErr w:type="gramStart"/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B61EC0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муниципальному контролю в сфере благоустройства</w:t>
      </w: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в границах муниципального образования муниципальный округ Тазовский район Ямало-Ненецкого автономного округа на 2022 год (далее – </w:t>
      </w:r>
      <w:r w:rsidR="00532345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</w:t>
      </w: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.07.</w:t>
      </w:r>
      <w:r w:rsidR="00BB7832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2021 </w:t>
      </w:r>
      <w:r w:rsidR="00320D1D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№</w:t>
      </w:r>
      <w:r w:rsidR="00BB7832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320D1D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.06.</w:t>
      </w:r>
      <w:r w:rsidR="00BB7832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2021</w:t>
      </w:r>
      <w:r w:rsidR="00B61EC0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B7832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№ 990</w:t>
      </w:r>
      <w:proofErr w:type="gramEnd"/>
      <w:r w:rsidR="00BB7832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B14CA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контроля в сфере благоустройства</w:t>
      </w:r>
      <w:r w:rsidR="00BB7832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</w:p>
    <w:p w:rsidR="00BB7832" w:rsidRPr="005F48A7" w:rsidRDefault="00BB7832" w:rsidP="007A2771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proofErr w:type="gramStart"/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 связи с вступлением в законную силу</w:t>
      </w:r>
      <w:r w:rsidR="002B14CA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2B14CA" w:rsidRPr="005F48A7">
        <w:rPr>
          <w:rFonts w:ascii="PT Astra Serif" w:hAnsi="PT Astra Serif"/>
          <w:color w:val="000000" w:themeColor="text1"/>
          <w:sz w:val="28"/>
          <w:szCs w:val="28"/>
        </w:rPr>
        <w:t>Положения об осуществлении муниципального контроля в сфере благоустройства на территории муниципального округа Тазовский район Ямало-Ненецкого автономного округа</w:t>
      </w:r>
      <w:r w:rsidR="005400D8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, утвержденного Решением Думы Тазовс</w:t>
      </w:r>
      <w:r w:rsidR="003F7CAD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кого района от 08.09.2021 № 12-5-76</w:t>
      </w:r>
      <w:r w:rsidR="002B14CA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01ECB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</w:t>
      </w:r>
      <w:r w:rsidR="00F53157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</w:t>
      </w:r>
      <w:r w:rsidR="007A2771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рольные субъекты</w:t>
      </w:r>
      <w:proofErr w:type="gramEnd"/>
      <w:r w:rsidR="007A2771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) обязательных требований, установленных Правилами благоустройства на территории Тазовского района.</w:t>
      </w:r>
    </w:p>
    <w:p w:rsidR="007A2771" w:rsidRPr="005F48A7" w:rsidRDefault="008E141B" w:rsidP="008E141B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7A2771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правил благоустройства</w:t>
      </w: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выявил, что ключевыми и наиболее значимыми рисками являются </w:t>
      </w:r>
      <w:r w:rsidR="007A2771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причинение вреда (ущерба), охраняемым законом ценностям.</w:t>
      </w:r>
    </w:p>
    <w:p w:rsidR="00132A95" w:rsidRPr="005F48A7" w:rsidRDefault="008E141B" w:rsidP="005835D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</w:t>
      </w: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7A2771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правил благоустройства</w:t>
      </w: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, на побуждение подконтрольных субъектов к добросовестности, способ</w:t>
      </w:r>
      <w:r w:rsidR="005835D3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ствование</w:t>
      </w: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5F48A7" w:rsidRDefault="00132A95" w:rsidP="009E73EF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CC712D" w:rsidRPr="005F48A7" w:rsidRDefault="000A008F" w:rsidP="00CC712D">
      <w:pPr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2</w:t>
      </w:r>
      <w:r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.</w:t>
      </w:r>
      <w:r w:rsidR="00C35108"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5F48A7" w:rsidRDefault="000A008F" w:rsidP="000A008F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0A008F" w:rsidRPr="005F48A7" w:rsidRDefault="000A008F" w:rsidP="000A008F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</w:r>
      <w:r w:rsidR="0049261E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5F48A7" w:rsidRDefault="006F1261" w:rsidP="000A008F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lastRenderedPageBreak/>
        <w:tab/>
      </w:r>
      <w:r w:rsidR="008E686C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5F48A7" w:rsidRDefault="008E686C" w:rsidP="008E686C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3514" w:rsidRPr="005F48A7" w:rsidRDefault="000F3514" w:rsidP="008E686C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6415" w:rsidRPr="005F48A7" w:rsidRDefault="00AD6415" w:rsidP="008E686C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п</w:t>
      </w: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5F48A7" w:rsidRDefault="00AD6415" w:rsidP="00A16FB6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Укрепление </w:t>
      </w:r>
      <w:proofErr w:type="gramStart"/>
      <w:r w:rsidR="00A16FB6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="00A16FB6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A16FB6" w:rsidRPr="005F48A7" w:rsidRDefault="00A16FB6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:rsidR="00A16FB6" w:rsidRPr="005F48A7" w:rsidRDefault="00A16FB6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3. </w:t>
      </w:r>
      <w:r w:rsidR="003D7EE0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</w:t>
      </w:r>
      <w:r w:rsidR="00D668FF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:rsidR="00A16FB6" w:rsidRPr="005F48A7" w:rsidRDefault="00A16FB6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4. </w:t>
      </w:r>
      <w:r w:rsidR="00193D2E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:rsidR="00AD6415" w:rsidRPr="005F48A7" w:rsidRDefault="00A16FB6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руемым лицам уровней риска;</w:t>
      </w:r>
    </w:p>
    <w:p w:rsidR="001C32D4" w:rsidRPr="005F48A7" w:rsidRDefault="001C32D4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5F48A7" w:rsidRDefault="00304732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7.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5F48A7" w:rsidRDefault="00971112" w:rsidP="00A16FB6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333F63" w:rsidRPr="005F48A7" w:rsidRDefault="00333F63" w:rsidP="00333F6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5F48A7" w:rsidRDefault="00333F63" w:rsidP="00333F6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5F48A7" w:rsidRPr="005F48A7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F48A7" w:rsidRPr="005F48A7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7A2771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  <w:r w:rsidR="00CD0D48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; </w:t>
            </w:r>
            <w:r w:rsidR="00CB3ED0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Администрация села Находка Администрации Тазовского района; </w:t>
            </w:r>
            <w:r w:rsidR="002C6F87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Администрация села </w:t>
            </w:r>
            <w:proofErr w:type="spellStart"/>
            <w:r w:rsidR="002C6F87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Антипаюта</w:t>
            </w:r>
            <w:proofErr w:type="spellEnd"/>
            <w:r w:rsidR="002C6F87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района; Администрация села </w:t>
            </w:r>
            <w:proofErr w:type="spellStart"/>
            <w:r w:rsidR="002C6F87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Гыда</w:t>
            </w:r>
            <w:proofErr w:type="spellEnd"/>
            <w:r w:rsidR="002C6F87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</w:t>
            </w:r>
            <w:r w:rsidR="00D403DD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, Администрация села </w:t>
            </w:r>
            <w:proofErr w:type="gramStart"/>
            <w:r w:rsidR="00D403DD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Газ-Сале</w:t>
            </w:r>
            <w:proofErr w:type="gramEnd"/>
            <w:r w:rsidR="00D403DD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</w:t>
            </w:r>
          </w:p>
        </w:tc>
      </w:tr>
      <w:tr w:rsidR="005F48A7" w:rsidRPr="005F48A7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7A2771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  <w:r w:rsidR="00B2589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; Администрация села Находка Администрации Тазовского района; Администрация села </w:t>
            </w:r>
            <w:proofErr w:type="spellStart"/>
            <w:r w:rsidR="00B2589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Антипаюта</w:t>
            </w:r>
            <w:proofErr w:type="spellEnd"/>
            <w:r w:rsidR="00B2589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района; Администрация села </w:t>
            </w:r>
            <w:proofErr w:type="spellStart"/>
            <w:r w:rsidR="00B2589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Гыда</w:t>
            </w:r>
            <w:proofErr w:type="spellEnd"/>
            <w:r w:rsidR="00B2589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</w:t>
            </w:r>
            <w:r w:rsidR="001B1B7C" w:rsidRPr="005F48A7">
              <w:rPr>
                <w:color w:val="000000" w:themeColor="text1"/>
              </w:rPr>
              <w:t xml:space="preserve">, </w:t>
            </w:r>
            <w:r w:rsidR="001B1B7C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Администрация села </w:t>
            </w:r>
            <w:proofErr w:type="gramStart"/>
            <w:r w:rsidR="001B1B7C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Газ-Сале</w:t>
            </w:r>
            <w:proofErr w:type="gramEnd"/>
            <w:r w:rsidR="001B1B7C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</w:t>
            </w:r>
          </w:p>
        </w:tc>
      </w:tr>
      <w:tr w:rsidR="005F48A7" w:rsidRPr="005F48A7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Pr="005F48A7" w:rsidRDefault="00333F63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333F63" w:rsidRPr="005F48A7" w:rsidRDefault="00333F63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5F48A7" w:rsidRDefault="00333F63" w:rsidP="004F52CE">
            <w:pPr>
              <w:ind w:firstLine="284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5F48A7" w:rsidRDefault="00333F63" w:rsidP="004F52CE">
            <w:pPr>
              <w:ind w:firstLine="284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2) посредством размещения на официальном сайте </w:t>
            </w:r>
            <w:r w:rsidR="001A7172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</w:t>
            </w:r>
            <w:r w:rsidR="001A7172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Тазовского района</w:t>
            </w:r>
            <w:r w:rsidR="001A717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; Администрации села Находка Администрации Тазовского района; Администрации села </w:t>
            </w:r>
            <w:proofErr w:type="spellStart"/>
            <w:r w:rsidR="001A717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Антипаюта</w:t>
            </w:r>
            <w:proofErr w:type="spellEnd"/>
            <w:r w:rsidR="001A717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района; Администрации села </w:t>
            </w:r>
            <w:proofErr w:type="spellStart"/>
            <w:r w:rsidR="001A717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Гыда</w:t>
            </w:r>
            <w:proofErr w:type="spellEnd"/>
            <w:r w:rsidR="001A717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</w:t>
            </w: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контроля</w:t>
            </w:r>
            <w:r w:rsidR="00C22EE3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сфере благоустройства</w:t>
            </w: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333F63" w:rsidRPr="005F48A7" w:rsidRDefault="00333F63" w:rsidP="004F52CE">
            <w:pPr>
              <w:ind w:firstLine="284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5F48A7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3.Письменное консультирование </w:t>
            </w: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контролируемых лиц и их представителей осуществляется по следующим вопросам: порядок обжалования решений </w:t>
            </w:r>
            <w:r w:rsidR="00DF49F3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органа муниципального </w:t>
            </w:r>
            <w:r w:rsidR="007A2771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 в сфере благоустройства</w:t>
            </w: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333F63" w:rsidRPr="005F48A7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5F48A7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5F48A7" w:rsidRDefault="007A2771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  <w:r w:rsidR="001A717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; Администрация села Находка Администрации Тазовского района; Администрация села </w:t>
            </w:r>
            <w:proofErr w:type="spellStart"/>
            <w:r w:rsidR="001A717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Антипаюта</w:t>
            </w:r>
            <w:proofErr w:type="spellEnd"/>
            <w:r w:rsidR="001A717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района; Администрация села </w:t>
            </w:r>
            <w:proofErr w:type="spellStart"/>
            <w:r w:rsidR="001A717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Гыда</w:t>
            </w:r>
            <w:proofErr w:type="spellEnd"/>
            <w:r w:rsidR="001A7172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</w:t>
            </w:r>
            <w:r w:rsidR="001B1B7C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1B1B7C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Администрация села </w:t>
            </w:r>
            <w:proofErr w:type="gramStart"/>
            <w:r w:rsidR="001B1B7C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Газ-Сале</w:t>
            </w:r>
            <w:proofErr w:type="gramEnd"/>
            <w:r w:rsidR="001B1B7C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</w:t>
            </w:r>
          </w:p>
        </w:tc>
      </w:tr>
      <w:tr w:rsidR="005F48A7" w:rsidRPr="005F48A7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5F48A7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5F48A7" w:rsidRDefault="00F05A6E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5F48A7" w:rsidRDefault="00F65734" w:rsidP="00D439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Не менее </w:t>
            </w:r>
            <w:r w:rsidR="00D43947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 раз</w:t>
            </w: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а</w:t>
            </w:r>
            <w:r w:rsidR="007A2771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43947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5F48A7" w:rsidRDefault="007A2771" w:rsidP="00F05A6E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  <w:r w:rsidR="005E7B51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; Администрация села Находка Администрации Тазовского района; Администрация села </w:t>
            </w:r>
            <w:proofErr w:type="spellStart"/>
            <w:r w:rsidR="005E7B51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Антипаюта</w:t>
            </w:r>
            <w:proofErr w:type="spellEnd"/>
            <w:r w:rsidR="005E7B51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района; Администрация села </w:t>
            </w:r>
            <w:proofErr w:type="spellStart"/>
            <w:r w:rsidR="005E7B51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Гыда</w:t>
            </w:r>
            <w:proofErr w:type="spellEnd"/>
            <w:r w:rsidR="005E7B51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</w:t>
            </w:r>
            <w:r w:rsidR="001B1B7C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,</w:t>
            </w:r>
            <w:r w:rsidR="001B1B7C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1B1B7C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Администрация села </w:t>
            </w:r>
            <w:proofErr w:type="gramStart"/>
            <w:r w:rsidR="001B1B7C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Газ-Сале</w:t>
            </w:r>
            <w:proofErr w:type="gramEnd"/>
            <w:r w:rsidR="001B1B7C"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Администрации Тазовского района</w:t>
            </w:r>
          </w:p>
        </w:tc>
      </w:tr>
      <w:tr w:rsidR="00D65B82" w:rsidRPr="005F48A7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5F48A7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Pr="005F48A7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Самообследование</w:t>
            </w:r>
            <w:proofErr w:type="spellEnd"/>
            <w:r w:rsidR="00593932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, включающее в себя:</w:t>
            </w:r>
            <w:proofErr w:type="gramEnd"/>
          </w:p>
          <w:p w:rsidR="00593932" w:rsidRPr="005F48A7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9C5379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(планирование и подготовка работ по </w:t>
            </w:r>
            <w:proofErr w:type="spellStart"/>
            <w:r w:rsidR="009C5379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самообследованию</w:t>
            </w:r>
            <w:proofErr w:type="spellEnd"/>
            <w:r w:rsidR="009C5379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объектов контроля; </w:t>
            </w:r>
          </w:p>
          <w:p w:rsidR="00D65B82" w:rsidRPr="005F48A7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9C5379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9C5379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  <w:r w:rsidR="009C5379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объектов контроля: </w:t>
            </w:r>
            <w:r w:rsidR="00350B2F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проверка наличия правоустанавливающих документов, фото-видео фиксация объектов контроля;</w:t>
            </w:r>
            <w:r w:rsidR="00F2245F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проверка санитарного состояния объектов контроля.</w:t>
            </w:r>
          </w:p>
          <w:p w:rsidR="00593932" w:rsidRPr="005F48A7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3. обобщение полученных результатов и на их основе формирование отчета.</w:t>
            </w:r>
          </w:p>
          <w:p w:rsidR="00593932" w:rsidRPr="005F48A7" w:rsidRDefault="00593932" w:rsidP="00C805C1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4. рассмотрение отчета</w:t>
            </w:r>
            <w:r w:rsidR="00C805C1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16B1A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о </w:t>
            </w:r>
            <w:proofErr w:type="spellStart"/>
            <w:r w:rsidR="00116B1A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самообследовании</w:t>
            </w:r>
            <w:proofErr w:type="spellEnd"/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органом муниципального </w:t>
            </w:r>
            <w:r w:rsidR="00C805C1"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контроля в сфере благоустройства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5F48A7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5F48A7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Подконтрольные субъекты</w:t>
            </w:r>
          </w:p>
        </w:tc>
      </w:tr>
    </w:tbl>
    <w:p w:rsidR="00333F63" w:rsidRPr="005F48A7" w:rsidRDefault="00333F63" w:rsidP="00333F63">
      <w:pPr>
        <w:ind w:firstLine="708"/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DE5AE0" w:rsidRPr="005F48A7" w:rsidRDefault="00DE5AE0" w:rsidP="00333F6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5F48A7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071BDB" w:rsidRPr="005F48A7" w:rsidRDefault="00071BDB" w:rsidP="00333F6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5F48A7" w:rsidRPr="005F48A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F48A7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F48A7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F48A7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5F48A7" w:rsidRPr="005F48A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F48A7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F48A7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органа </w:t>
            </w:r>
            <w:r w:rsidR="002A2B53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муниципального контроля в сфере благоустройства</w:t>
            </w:r>
            <w:r w:rsidR="00FA46A3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F48A7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5F48A7" w:rsidRPr="005F48A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F48A7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F48A7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F48A7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100% от числа </w:t>
            </w:r>
            <w:proofErr w:type="gramStart"/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71BDB" w:rsidRPr="005F48A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F48A7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F48A7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F48A7" w:rsidRDefault="00071BDB" w:rsidP="00CC4F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</w:t>
            </w:r>
            <w:r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проведенн</w:t>
            </w:r>
            <w:r w:rsidR="00D30DF7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ого</w:t>
            </w:r>
            <w:r w:rsidR="00CC4F81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9A25B2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органом муниципального контроля</w:t>
            </w:r>
            <w:r w:rsidR="00CC4F81" w:rsidRPr="005F48A7">
              <w:rPr>
                <w:color w:val="000000" w:themeColor="text1"/>
              </w:rPr>
              <w:t xml:space="preserve"> </w:t>
            </w:r>
            <w:r w:rsidR="00CC4F81" w:rsidRPr="005F48A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 сфере благоустройства</w:t>
            </w:r>
          </w:p>
        </w:tc>
      </w:tr>
      <w:bookmarkEnd w:id="0"/>
    </w:tbl>
    <w:p w:rsidR="00071BDB" w:rsidRPr="005F48A7" w:rsidRDefault="00071BDB" w:rsidP="00333F63">
      <w:pPr>
        <w:ind w:firstLine="708"/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sectPr w:rsidR="00071BDB" w:rsidRPr="005F48A7" w:rsidSect="0077111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23" w:rsidRDefault="00203623">
      <w:r>
        <w:separator/>
      </w:r>
    </w:p>
  </w:endnote>
  <w:endnote w:type="continuationSeparator" w:id="0">
    <w:p w:rsidR="00203623" w:rsidRDefault="0020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4B40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23" w:rsidRDefault="00203623">
      <w:r>
        <w:separator/>
      </w:r>
    </w:p>
  </w:footnote>
  <w:footnote w:type="continuationSeparator" w:id="0">
    <w:p w:rsidR="00203623" w:rsidRDefault="00203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A0425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A0425F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80052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F48A7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857D2"/>
    <w:rsid w:val="00190178"/>
    <w:rsid w:val="00193D2E"/>
    <w:rsid w:val="00195ECF"/>
    <w:rsid w:val="001960B3"/>
    <w:rsid w:val="00196837"/>
    <w:rsid w:val="001A1A03"/>
    <w:rsid w:val="001A7172"/>
    <w:rsid w:val="001B1B7C"/>
    <w:rsid w:val="001B507A"/>
    <w:rsid w:val="001C32D4"/>
    <w:rsid w:val="001D61EC"/>
    <w:rsid w:val="001F1147"/>
    <w:rsid w:val="001F1C47"/>
    <w:rsid w:val="001F7E11"/>
    <w:rsid w:val="00203623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2B53"/>
    <w:rsid w:val="002A3189"/>
    <w:rsid w:val="002B14CA"/>
    <w:rsid w:val="002C6F87"/>
    <w:rsid w:val="002F0EF5"/>
    <w:rsid w:val="002F47ED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3F7CAD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2A0A"/>
    <w:rsid w:val="0049261E"/>
    <w:rsid w:val="004B408D"/>
    <w:rsid w:val="004C3D54"/>
    <w:rsid w:val="004C722E"/>
    <w:rsid w:val="004D241E"/>
    <w:rsid w:val="004E0B0A"/>
    <w:rsid w:val="004F52CE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93932"/>
    <w:rsid w:val="005D6C29"/>
    <w:rsid w:val="005E1C26"/>
    <w:rsid w:val="005E7B51"/>
    <w:rsid w:val="005F48A7"/>
    <w:rsid w:val="006019DA"/>
    <w:rsid w:val="00620740"/>
    <w:rsid w:val="0062547A"/>
    <w:rsid w:val="00641112"/>
    <w:rsid w:val="00644273"/>
    <w:rsid w:val="00667BD1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2771"/>
    <w:rsid w:val="007A6735"/>
    <w:rsid w:val="007B5C64"/>
    <w:rsid w:val="007B6559"/>
    <w:rsid w:val="007B71FD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7B91"/>
    <w:rsid w:val="008242BD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317"/>
    <w:rsid w:val="008E686C"/>
    <w:rsid w:val="008F7E9A"/>
    <w:rsid w:val="00902528"/>
    <w:rsid w:val="00971112"/>
    <w:rsid w:val="009762E5"/>
    <w:rsid w:val="00980216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C8D"/>
    <w:rsid w:val="009E360C"/>
    <w:rsid w:val="009E73EF"/>
    <w:rsid w:val="00A0425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7E3D"/>
    <w:rsid w:val="00B17F27"/>
    <w:rsid w:val="00B25892"/>
    <w:rsid w:val="00B31557"/>
    <w:rsid w:val="00B51AAB"/>
    <w:rsid w:val="00B61EC0"/>
    <w:rsid w:val="00B6245B"/>
    <w:rsid w:val="00B624C1"/>
    <w:rsid w:val="00B735DE"/>
    <w:rsid w:val="00B81EFE"/>
    <w:rsid w:val="00B848D8"/>
    <w:rsid w:val="00B8575E"/>
    <w:rsid w:val="00B874E6"/>
    <w:rsid w:val="00B95013"/>
    <w:rsid w:val="00BA3230"/>
    <w:rsid w:val="00BB7832"/>
    <w:rsid w:val="00BC3BA1"/>
    <w:rsid w:val="00BC4E67"/>
    <w:rsid w:val="00BD171C"/>
    <w:rsid w:val="00BF1C9D"/>
    <w:rsid w:val="00BF393D"/>
    <w:rsid w:val="00C02860"/>
    <w:rsid w:val="00C22EE3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05C1"/>
    <w:rsid w:val="00C850E2"/>
    <w:rsid w:val="00C93424"/>
    <w:rsid w:val="00C97F78"/>
    <w:rsid w:val="00CB2DD7"/>
    <w:rsid w:val="00CB2FD7"/>
    <w:rsid w:val="00CB3ED0"/>
    <w:rsid w:val="00CB4EAB"/>
    <w:rsid w:val="00CB568E"/>
    <w:rsid w:val="00CC4F81"/>
    <w:rsid w:val="00CC6B84"/>
    <w:rsid w:val="00CC712D"/>
    <w:rsid w:val="00CD0D48"/>
    <w:rsid w:val="00CE0A8E"/>
    <w:rsid w:val="00CE1F9F"/>
    <w:rsid w:val="00CF6096"/>
    <w:rsid w:val="00D116A9"/>
    <w:rsid w:val="00D30DF7"/>
    <w:rsid w:val="00D368D8"/>
    <w:rsid w:val="00D403DD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53157"/>
    <w:rsid w:val="00F60919"/>
    <w:rsid w:val="00F65734"/>
    <w:rsid w:val="00F663B3"/>
    <w:rsid w:val="00F842ED"/>
    <w:rsid w:val="00FA3FCC"/>
    <w:rsid w:val="00FA4141"/>
    <w:rsid w:val="00FA46A3"/>
    <w:rsid w:val="00FA4D12"/>
    <w:rsid w:val="00FB3344"/>
    <w:rsid w:val="00FB7A85"/>
    <w:rsid w:val="00FC25EC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F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0425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2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042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042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042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425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0425F"/>
    <w:pPr>
      <w:ind w:left="720"/>
      <w:contextualSpacing/>
    </w:pPr>
  </w:style>
  <w:style w:type="character" w:styleId="a6">
    <w:name w:val="Hyperlink"/>
    <w:uiPriority w:val="99"/>
    <w:semiHidden/>
    <w:unhideWhenUsed/>
    <w:rsid w:val="00A0425F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A0425F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A04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4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425F"/>
  </w:style>
  <w:style w:type="paragraph" w:customStyle="1" w:styleId="ab">
    <w:name w:val="Знак"/>
    <w:basedOn w:val="a"/>
    <w:rsid w:val="00A042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A042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A0425F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A0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0425F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A042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A0425F"/>
  </w:style>
  <w:style w:type="paragraph" w:customStyle="1" w:styleId="1">
    <w:name w:val="Без интервала1"/>
    <w:rsid w:val="00A0425F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A042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A0425F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A042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425F"/>
  </w:style>
  <w:style w:type="paragraph" w:customStyle="1" w:styleId="ConsNormal">
    <w:name w:val="ConsNormal"/>
    <w:rsid w:val="00A0425F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A0425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5505-DE96-4230-A2AA-C9AE95E8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Тутынина Людмила</cp:lastModifiedBy>
  <cp:revision>17</cp:revision>
  <cp:lastPrinted>2021-04-12T05:54:00Z</cp:lastPrinted>
  <dcterms:created xsi:type="dcterms:W3CDTF">2021-09-30T10:48:00Z</dcterms:created>
  <dcterms:modified xsi:type="dcterms:W3CDTF">2021-10-01T13:45:00Z</dcterms:modified>
</cp:coreProperties>
</file>