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60" w:lineRule="auto"/>
        <w:ind w:left="5103"/>
        <w:rPr>
          <w:rFonts w:ascii="PT Astra Serif" w:hAnsi="PT Astra Serif" w:cs="Tahoma"/>
          <w:sz w:val="28"/>
          <w:szCs w:val="28"/>
        </w:rPr>
      </w:pPr>
      <w:bookmarkStart w:id="0" w:name="_GoBack"/>
      <w:r>
        <w:rPr>
          <w:rFonts w:ascii="PT Astra Serif" w:hAnsi="PT Astra Serif" w:cs="Tahoma"/>
          <w:sz w:val="28"/>
          <w:szCs w:val="28"/>
        </w:rPr>
        <w:t>Приложение № 1</w:t>
      </w:r>
    </w:p>
    <w:p>
      <w:pPr>
        <w:ind w:left="5103"/>
        <w:rPr>
          <w:rFonts w:ascii="PT Astra Serif" w:hAnsi="PT Astra Serif" w:cs="Tahoma"/>
          <w:sz w:val="28"/>
          <w:szCs w:val="28"/>
        </w:rPr>
      </w:pPr>
      <w:r>
        <w:rPr>
          <w:rFonts w:ascii="PT Astra Serif" w:hAnsi="PT Astra Serif" w:cs="Tahoma"/>
          <w:sz w:val="28"/>
          <w:szCs w:val="28"/>
        </w:rPr>
        <w:t>УТВЕРЖДЕН</w:t>
      </w:r>
    </w:p>
    <w:p>
      <w:pPr>
        <w:ind w:left="5103"/>
        <w:rPr>
          <w:rFonts w:ascii="PT Astra Serif" w:hAnsi="PT Astra Serif" w:cs="Tahoma"/>
          <w:sz w:val="28"/>
          <w:szCs w:val="28"/>
        </w:rPr>
      </w:pPr>
      <w:r>
        <w:rPr>
          <w:rFonts w:ascii="PT Astra Serif" w:hAnsi="PT Astra Serif" w:cs="Tahoma"/>
          <w:sz w:val="28"/>
          <w:szCs w:val="28"/>
        </w:rPr>
        <w:t xml:space="preserve">постановлением </w:t>
      </w:r>
    </w:p>
    <w:p>
      <w:pPr>
        <w:ind w:left="5103"/>
        <w:rPr>
          <w:rFonts w:ascii="PT Astra Serif" w:hAnsi="PT Astra Serif" w:cs="Tahoma"/>
          <w:sz w:val="28"/>
          <w:szCs w:val="28"/>
        </w:rPr>
      </w:pPr>
      <w:r>
        <w:rPr>
          <w:rFonts w:ascii="PT Astra Serif" w:hAnsi="PT Astra Serif" w:cs="Tahoma"/>
          <w:sz w:val="28"/>
          <w:szCs w:val="28"/>
        </w:rPr>
        <w:t>Администрации Тазовского района</w:t>
      </w:r>
    </w:p>
    <w:p>
      <w:pPr>
        <w:ind w:left="5103"/>
        <w:rPr>
          <w:rFonts w:ascii="PT Astra Serif" w:hAnsi="PT Astra Serif" w:cs="Tahoma"/>
          <w:sz w:val="28"/>
          <w:szCs w:val="28"/>
        </w:rPr>
      </w:pPr>
      <w:r>
        <w:rPr>
          <w:rFonts w:ascii="PT Astra Serif" w:hAnsi="PT Astra Serif" w:cs="Tahoma"/>
          <w:sz w:val="28"/>
          <w:szCs w:val="28"/>
        </w:rPr>
        <w:t>от 11 февраля 2021 года № 87-п</w:t>
      </w:r>
    </w:p>
    <w:bookmarkEnd w:id="0"/>
    <w:p>
      <w:pPr>
        <w:jc w:val="center"/>
        <w:rPr>
          <w:rFonts w:ascii="PT Astra Serif" w:hAnsi="PT Astra Serif" w:cs="Tahoma"/>
          <w:b/>
          <w:sz w:val="28"/>
          <w:szCs w:val="28"/>
        </w:rPr>
      </w:pPr>
    </w:p>
    <w:p>
      <w:pPr>
        <w:jc w:val="center"/>
        <w:rPr>
          <w:rFonts w:ascii="PT Astra Serif" w:hAnsi="PT Astra Serif" w:cs="Tahoma"/>
          <w:b/>
          <w:sz w:val="28"/>
          <w:szCs w:val="28"/>
        </w:rPr>
      </w:pPr>
    </w:p>
    <w:p>
      <w:pPr>
        <w:rPr>
          <w:rFonts w:ascii="PT Astra Serif" w:hAnsi="PT Astra Serif" w:cs="Tahoma"/>
          <w:b/>
          <w:sz w:val="28"/>
          <w:szCs w:val="28"/>
        </w:rPr>
      </w:pPr>
    </w:p>
    <w:p>
      <w:pPr>
        <w:jc w:val="center"/>
        <w:rPr>
          <w:rFonts w:ascii="PT Astra Serif" w:hAnsi="PT Astra Serif" w:cs="Tahoma"/>
          <w:b/>
          <w:sz w:val="28"/>
          <w:szCs w:val="28"/>
        </w:rPr>
      </w:pPr>
      <w:r>
        <w:rPr>
          <w:rFonts w:ascii="PT Astra Serif" w:hAnsi="PT Astra Serif" w:cs="Tahoma"/>
          <w:b/>
          <w:sz w:val="28"/>
          <w:szCs w:val="28"/>
        </w:rPr>
        <w:t xml:space="preserve">ПОРЯДОК </w:t>
      </w:r>
    </w:p>
    <w:p>
      <w:pPr>
        <w:jc w:val="center"/>
        <w:rPr>
          <w:rFonts w:ascii="PT Astra Serif" w:hAnsi="PT Astra Serif" w:cs="Tahoma"/>
          <w:b/>
          <w:sz w:val="28"/>
          <w:szCs w:val="28"/>
        </w:rPr>
      </w:pPr>
      <w:r>
        <w:rPr>
          <w:rFonts w:ascii="PT Astra Serif" w:hAnsi="PT Astra Serif" w:cs="Tahoma"/>
          <w:b/>
          <w:sz w:val="28"/>
          <w:szCs w:val="28"/>
        </w:rPr>
        <w:t xml:space="preserve">ПРИМЕНЕНИЯ ПРАВИЛ ЗЕМЛЕПОЛЬЗОВАНИЯ </w:t>
      </w:r>
    </w:p>
    <w:p>
      <w:pPr>
        <w:jc w:val="center"/>
        <w:rPr>
          <w:rFonts w:ascii="PT Astra Serif" w:hAnsi="PT Astra Serif" w:cs="Tahoma"/>
          <w:b/>
          <w:sz w:val="28"/>
          <w:szCs w:val="28"/>
        </w:rPr>
      </w:pPr>
      <w:r>
        <w:rPr>
          <w:rFonts w:ascii="PT Astra Serif" w:hAnsi="PT Astra Serif" w:cs="Tahoma"/>
          <w:b/>
          <w:sz w:val="28"/>
          <w:szCs w:val="28"/>
        </w:rPr>
        <w:t>И ЗАСТРОЙКИ И ВНЕСЕНИЯ В НИХ ИЗМЕНЕНИЙ</w:t>
      </w:r>
    </w:p>
    <w:p>
      <w:pPr>
        <w:pStyle w:val="1"/>
        <w:tabs>
          <w:tab w:val="clear" w:pos="1134"/>
          <w:tab w:val="clear" w:pos="1276"/>
          <w:tab w:val="left" w:pos="851"/>
        </w:tabs>
        <w:spacing w:before="0" w:after="0"/>
        <w:jc w:val="center"/>
        <w:rPr>
          <w:rFonts w:ascii="PT Astra Serif" w:hAnsi="PT Astra Serif" w:cs="Tahoma"/>
          <w:iCs w:val="0"/>
          <w:kern w:val="32"/>
          <w:lang w:val="ru-RU"/>
        </w:rPr>
      </w:pPr>
      <w:r>
        <w:rPr>
          <w:rFonts w:ascii="PT Astra Serif" w:hAnsi="PT Astra Serif" w:cs="Tahoma"/>
          <w:iCs w:val="0"/>
          <w:kern w:val="32"/>
          <w:lang w:val="ru-RU"/>
        </w:rPr>
        <w:t xml:space="preserve">ГЛАВА 1. ОБЩИЕ ПОЛОЖЕНИЯ О ПРИМЕНЕНИИ ПРАВИЛ ЗЕМЛЕПОЛЬЗОВАНИЯ И ЗАСТРОЙКИ МУНИЦИПАЛЬНОГО ОКРУГА ТАЗОВСКИЙ РАЙОН ЯМАЛО-НЕНЕЦКОГО </w:t>
      </w:r>
    </w:p>
    <w:p>
      <w:pPr>
        <w:pStyle w:val="1"/>
        <w:tabs>
          <w:tab w:val="clear" w:pos="1134"/>
          <w:tab w:val="clear" w:pos="1276"/>
          <w:tab w:val="left" w:pos="851"/>
        </w:tabs>
        <w:spacing w:before="0" w:after="0"/>
        <w:jc w:val="center"/>
        <w:rPr>
          <w:rFonts w:ascii="PT Astra Serif" w:hAnsi="PT Astra Serif" w:cs="Tahoma"/>
          <w:iCs w:val="0"/>
          <w:kern w:val="32"/>
          <w:lang w:val="ru-RU"/>
        </w:rPr>
      </w:pPr>
      <w:r>
        <w:rPr>
          <w:rFonts w:ascii="PT Astra Serif" w:hAnsi="PT Astra Serif" w:cs="Tahoma"/>
          <w:iCs w:val="0"/>
          <w:kern w:val="32"/>
          <w:lang w:val="ru-RU"/>
        </w:rPr>
        <w:t xml:space="preserve">АВТОНОМНОГО ОКРУГА И О РЕГУЛИРОВАНИИ ЗЕМЛЕПОЛЬЗОВАНИЯ И ЗАСТРОЙКИ ОРГАНАМИ </w:t>
      </w:r>
    </w:p>
    <w:p>
      <w:pPr>
        <w:pStyle w:val="1"/>
        <w:tabs>
          <w:tab w:val="clear" w:pos="1134"/>
          <w:tab w:val="clear" w:pos="1276"/>
          <w:tab w:val="left" w:pos="851"/>
        </w:tabs>
        <w:spacing w:before="0" w:after="0"/>
        <w:jc w:val="center"/>
        <w:rPr>
          <w:rFonts w:ascii="PT Astra Serif" w:hAnsi="PT Astra Serif" w:cs="Tahoma"/>
          <w:iCs w:val="0"/>
          <w:kern w:val="32"/>
          <w:lang w:val="ru-RU"/>
        </w:rPr>
      </w:pPr>
      <w:r>
        <w:rPr>
          <w:rFonts w:ascii="PT Astra Serif" w:hAnsi="PT Astra Serif" w:cs="Tahoma"/>
          <w:iCs w:val="0"/>
          <w:kern w:val="32"/>
          <w:lang w:val="ru-RU"/>
        </w:rPr>
        <w:t xml:space="preserve">МЕСТНОГО САМОУПРАВЛЕНИЯ МУНИЦИПАЛЬНОГО </w:t>
      </w:r>
    </w:p>
    <w:p>
      <w:pPr>
        <w:pStyle w:val="1"/>
        <w:tabs>
          <w:tab w:val="clear" w:pos="1134"/>
          <w:tab w:val="clear" w:pos="1276"/>
          <w:tab w:val="left" w:pos="851"/>
        </w:tabs>
        <w:spacing w:before="0" w:after="0"/>
        <w:jc w:val="center"/>
        <w:rPr>
          <w:rFonts w:ascii="PT Astra Serif" w:hAnsi="PT Astra Serif" w:cs="Tahoma"/>
          <w:iCs w:val="0"/>
          <w:kern w:val="32"/>
          <w:lang w:val="ru-RU"/>
        </w:rPr>
      </w:pPr>
      <w:r>
        <w:rPr>
          <w:rFonts w:ascii="PT Astra Serif" w:hAnsi="PT Astra Serif" w:cs="Tahoma"/>
          <w:iCs w:val="0"/>
          <w:kern w:val="32"/>
          <w:lang w:val="ru-RU"/>
        </w:rPr>
        <w:t xml:space="preserve">ОКРУГА ТАЗОВСКИЙ РАЙОН ЯМАЛО-НЕНЕЦКОГО </w:t>
      </w:r>
    </w:p>
    <w:p>
      <w:pPr>
        <w:pStyle w:val="1"/>
        <w:tabs>
          <w:tab w:val="clear" w:pos="1134"/>
          <w:tab w:val="clear" w:pos="1276"/>
          <w:tab w:val="left" w:pos="851"/>
        </w:tabs>
        <w:spacing w:before="0" w:after="0"/>
        <w:jc w:val="center"/>
        <w:rPr>
          <w:rFonts w:ascii="PT Astra Serif" w:hAnsi="PT Astra Serif" w:cs="Tahoma"/>
          <w:iCs w:val="0"/>
          <w:kern w:val="32"/>
          <w:lang w:val="ru-RU"/>
        </w:rPr>
      </w:pPr>
      <w:r>
        <w:rPr>
          <w:rFonts w:ascii="PT Astra Serif" w:hAnsi="PT Astra Serif" w:cs="Tahoma"/>
          <w:iCs w:val="0"/>
          <w:kern w:val="32"/>
          <w:lang w:val="ru-RU"/>
        </w:rPr>
        <w:t>АВТОНОМНОГО ОКРУГА</w:t>
      </w:r>
    </w:p>
    <w:p>
      <w:pPr>
        <w:rPr>
          <w:sz w:val="28"/>
          <w:szCs w:val="28"/>
          <w:lang w:eastAsia="x-none"/>
        </w:rPr>
      </w:pPr>
    </w:p>
    <w:p>
      <w:pPr>
        <w:rPr>
          <w:sz w:val="28"/>
          <w:szCs w:val="28"/>
          <w:lang w:eastAsia="x-none"/>
        </w:rPr>
      </w:pPr>
    </w:p>
    <w:p>
      <w:pPr>
        <w:widowControl w:val="0"/>
        <w:autoSpaceDE w:val="0"/>
        <w:autoSpaceDN w:val="0"/>
        <w:adjustRightInd w:val="0"/>
        <w:jc w:val="both"/>
        <w:outlineLvl w:val="2"/>
        <w:rPr>
          <w:rFonts w:ascii="PT Astra Serif" w:hAnsi="PT Astra Serif" w:cs="Tahoma"/>
          <w:b/>
          <w:sz w:val="28"/>
          <w:szCs w:val="28"/>
        </w:rPr>
      </w:pPr>
      <w:r>
        <w:rPr>
          <w:rFonts w:ascii="PT Astra Serif" w:hAnsi="PT Astra Serif" w:cs="Tahoma"/>
          <w:b/>
          <w:sz w:val="28"/>
          <w:szCs w:val="28"/>
        </w:rPr>
        <w:t>Статья 1. Назначение и содержание Правил землепользования и застройки</w:t>
      </w:r>
    </w:p>
    <w:p>
      <w:pPr>
        <w:widowControl w:val="0"/>
        <w:autoSpaceDE w:val="0"/>
        <w:autoSpaceDN w:val="0"/>
        <w:adjustRightInd w:val="0"/>
        <w:jc w:val="both"/>
        <w:outlineLvl w:val="2"/>
        <w:rPr>
          <w:rFonts w:ascii="PT Astra Serif" w:hAnsi="PT Astra Serif" w:cs="Tahoma"/>
          <w:b/>
          <w:sz w:val="28"/>
          <w:szCs w:val="28"/>
        </w:rPr>
      </w:pPr>
    </w:p>
    <w:p>
      <w:pPr>
        <w:pStyle w:val="a0"/>
        <w:numPr>
          <w:ilvl w:val="0"/>
          <w:numId w:val="7"/>
        </w:numPr>
        <w:tabs>
          <w:tab w:val="left" w:pos="1134"/>
        </w:tabs>
        <w:spacing w:before="0" w:after="0"/>
        <w:ind w:left="0" w:firstLine="709"/>
        <w:rPr>
          <w:rFonts w:ascii="PT Astra Serif" w:hAnsi="PT Astra Serif"/>
          <w:sz w:val="28"/>
          <w:szCs w:val="28"/>
        </w:rPr>
      </w:pPr>
      <w:r>
        <w:rPr>
          <w:rFonts w:ascii="PT Astra Serif" w:hAnsi="PT Astra Serif"/>
          <w:sz w:val="28"/>
          <w:szCs w:val="28"/>
        </w:rPr>
        <w:t>Правила землепользования и застройки муниципального округа Тазовский район Ямало-Ненецкого автономного округа (далее – Правила землепользования и застройки, Правила) устанавливают территориальные зоны, градостроительные регламенты, порядок применения настоящих Правил и внесения в них изменений и наряду с действующим законодательством, муниципальными правовыми актами органов местного самоуправления муниципального округа Тазовский район Ямало-Ненецкого автономного округа (далее также – муниципальный округ), создают условия для устойчивого развития территории муниципального округа, его планировки, застройки                        и благоустройства, развития жилищного строительства, производственной, социальной, инженерной и транспортной инфраструктур, рационального использования природных ресурсов, а также сохранения и развития                     историко-культурного наследия, обеспечивают права и законные интересы физических и юридических лиц, создают условия для привлечения инвестиций.</w:t>
      </w:r>
    </w:p>
    <w:p>
      <w:pPr>
        <w:pStyle w:val="a0"/>
        <w:numPr>
          <w:ilvl w:val="0"/>
          <w:numId w:val="7"/>
        </w:numPr>
        <w:tabs>
          <w:tab w:val="left" w:pos="1134"/>
        </w:tabs>
        <w:spacing w:before="0" w:after="0"/>
        <w:ind w:left="0" w:firstLine="709"/>
        <w:rPr>
          <w:rFonts w:ascii="PT Astra Serif" w:hAnsi="PT Astra Serif"/>
          <w:sz w:val="28"/>
          <w:szCs w:val="28"/>
        </w:rPr>
      </w:pPr>
      <w:r>
        <w:rPr>
          <w:rFonts w:ascii="PT Astra Serif" w:hAnsi="PT Astra Serif"/>
          <w:sz w:val="28"/>
          <w:szCs w:val="28"/>
        </w:rPr>
        <w:t>Настоящие Правила включают в себя:</w:t>
      </w:r>
    </w:p>
    <w:p>
      <w:pPr>
        <w:pStyle w:val="af8"/>
        <w:numPr>
          <w:ilvl w:val="0"/>
          <w:numId w:val="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порядок применения правил землепользования и застройки и внесения в них изменений;</w:t>
      </w:r>
    </w:p>
    <w:p>
      <w:pPr>
        <w:pStyle w:val="af8"/>
        <w:numPr>
          <w:ilvl w:val="0"/>
          <w:numId w:val="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карту градостроительного зонирования;</w:t>
      </w:r>
    </w:p>
    <w:p>
      <w:pPr>
        <w:pStyle w:val="af8"/>
        <w:numPr>
          <w:ilvl w:val="0"/>
          <w:numId w:val="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градостроительные регламенты.</w:t>
      </w:r>
    </w:p>
    <w:p>
      <w:pPr>
        <w:pStyle w:val="af8"/>
        <w:tabs>
          <w:tab w:val="left" w:pos="1134"/>
        </w:tabs>
        <w:ind w:left="709"/>
        <w:jc w:val="both"/>
        <w:rPr>
          <w:rFonts w:ascii="PT Astra Serif" w:hAnsi="PT Astra Serif" w:cs="Tahoma"/>
          <w:sz w:val="28"/>
          <w:szCs w:val="28"/>
        </w:rPr>
      </w:pPr>
    </w:p>
    <w:p>
      <w:pPr>
        <w:pStyle w:val="af8"/>
        <w:tabs>
          <w:tab w:val="left" w:pos="1134"/>
        </w:tabs>
        <w:ind w:left="709"/>
        <w:jc w:val="both"/>
        <w:rPr>
          <w:rFonts w:ascii="PT Astra Serif" w:hAnsi="PT Astra Serif" w:cs="Tahoma"/>
          <w:sz w:val="28"/>
          <w:szCs w:val="28"/>
        </w:rPr>
      </w:pPr>
    </w:p>
    <w:p>
      <w:pPr>
        <w:widowControl w:val="0"/>
        <w:autoSpaceDE w:val="0"/>
        <w:autoSpaceDN w:val="0"/>
        <w:adjustRightInd w:val="0"/>
        <w:jc w:val="center"/>
        <w:outlineLvl w:val="2"/>
        <w:rPr>
          <w:rFonts w:ascii="PT Astra Serif" w:hAnsi="PT Astra Serif" w:cs="Tahoma"/>
          <w:b/>
          <w:sz w:val="28"/>
          <w:szCs w:val="28"/>
        </w:rPr>
      </w:pPr>
      <w:r>
        <w:rPr>
          <w:rFonts w:ascii="PT Astra Serif" w:hAnsi="PT Astra Serif" w:cs="Tahoma"/>
          <w:b/>
          <w:sz w:val="28"/>
          <w:szCs w:val="28"/>
        </w:rPr>
        <w:lastRenderedPageBreak/>
        <w:t>Статья 2. Сфера применения настоящих Правил</w:t>
      </w:r>
    </w:p>
    <w:p>
      <w:pPr>
        <w:widowControl w:val="0"/>
        <w:autoSpaceDE w:val="0"/>
        <w:autoSpaceDN w:val="0"/>
        <w:adjustRightInd w:val="0"/>
        <w:jc w:val="both"/>
        <w:outlineLvl w:val="2"/>
        <w:rPr>
          <w:rFonts w:ascii="PT Astra Serif" w:hAnsi="PT Astra Serif" w:cs="Tahoma"/>
          <w:b/>
          <w:sz w:val="28"/>
          <w:szCs w:val="28"/>
        </w:rPr>
      </w:pPr>
    </w:p>
    <w:p>
      <w:pPr>
        <w:pStyle w:val="a0"/>
        <w:numPr>
          <w:ilvl w:val="0"/>
          <w:numId w:val="9"/>
        </w:numPr>
        <w:tabs>
          <w:tab w:val="left" w:pos="1134"/>
        </w:tabs>
        <w:spacing w:before="0" w:after="0"/>
        <w:ind w:left="0" w:firstLine="709"/>
        <w:rPr>
          <w:rFonts w:ascii="PT Astra Serif" w:hAnsi="PT Astra Serif"/>
          <w:sz w:val="28"/>
          <w:szCs w:val="28"/>
        </w:rPr>
      </w:pPr>
      <w:r>
        <w:rPr>
          <w:rFonts w:ascii="PT Astra Serif" w:hAnsi="PT Astra Serif"/>
          <w:sz w:val="28"/>
          <w:szCs w:val="28"/>
        </w:rPr>
        <w:t>Настоящие Правила подлежат применению на всей территории муниципального округа в границах, установленных согласно закону                         Ямало-Ненецкого автономного округа от 23.04.2020 № 39-ЗАО «О преобразовании муниципальных образований, входящих в состав муниципального образования Тазовский район, и создании вновь образованного муниципального образования муниципальный округ Тазовский район Ямало-Ненецкого автономного округа».</w:t>
      </w:r>
    </w:p>
    <w:p>
      <w:pPr>
        <w:pStyle w:val="a0"/>
        <w:numPr>
          <w:ilvl w:val="0"/>
          <w:numId w:val="9"/>
        </w:numPr>
        <w:tabs>
          <w:tab w:val="left" w:pos="1134"/>
        </w:tabs>
        <w:spacing w:before="0" w:after="0"/>
        <w:ind w:left="0" w:firstLine="709"/>
        <w:rPr>
          <w:rFonts w:ascii="PT Astra Serif" w:hAnsi="PT Astra Serif"/>
          <w:sz w:val="28"/>
          <w:szCs w:val="28"/>
        </w:rPr>
      </w:pPr>
      <w:r>
        <w:rPr>
          <w:rFonts w:ascii="PT Astra Serif" w:hAnsi="PT Astra Serif"/>
          <w:sz w:val="28"/>
          <w:szCs w:val="28"/>
        </w:rPr>
        <w:t>Настоящие Правила являются обязательными для исполнения                    всеми субъектами градостроительных отношений при осуществлении ими градостроительной деятельности на территории муниципального округа.</w:t>
      </w:r>
    </w:p>
    <w:p>
      <w:pPr>
        <w:pStyle w:val="a0"/>
        <w:tabs>
          <w:tab w:val="left" w:pos="1134"/>
        </w:tabs>
        <w:spacing w:before="0" w:after="0"/>
        <w:ind w:firstLine="0"/>
        <w:rPr>
          <w:rFonts w:ascii="PT Astra Serif" w:hAnsi="PT Astra Serif"/>
          <w:sz w:val="28"/>
          <w:szCs w:val="28"/>
        </w:rPr>
      </w:pPr>
    </w:p>
    <w:p>
      <w:pPr>
        <w:widowControl w:val="0"/>
        <w:autoSpaceDE w:val="0"/>
        <w:autoSpaceDN w:val="0"/>
        <w:adjustRightInd w:val="0"/>
        <w:jc w:val="center"/>
        <w:outlineLvl w:val="2"/>
        <w:rPr>
          <w:rFonts w:ascii="PT Astra Serif" w:hAnsi="PT Astra Serif" w:cs="Tahoma"/>
          <w:b/>
          <w:sz w:val="28"/>
          <w:szCs w:val="28"/>
        </w:rPr>
      </w:pPr>
      <w:r>
        <w:rPr>
          <w:rFonts w:ascii="PT Astra Serif" w:hAnsi="PT Astra Serif" w:cs="Tahoma"/>
          <w:b/>
          <w:sz w:val="28"/>
          <w:szCs w:val="28"/>
        </w:rPr>
        <w:t>Статья 3. Регулирование землепользования и застройки органами местного самоуправления муниципального округа</w:t>
      </w:r>
    </w:p>
    <w:p>
      <w:pPr>
        <w:widowControl w:val="0"/>
        <w:autoSpaceDE w:val="0"/>
        <w:autoSpaceDN w:val="0"/>
        <w:adjustRightInd w:val="0"/>
        <w:jc w:val="both"/>
        <w:outlineLvl w:val="2"/>
        <w:rPr>
          <w:rFonts w:ascii="PT Astra Serif" w:hAnsi="PT Astra Serif" w:cs="Tahoma"/>
          <w:b/>
          <w:sz w:val="28"/>
          <w:szCs w:val="28"/>
        </w:rPr>
      </w:pPr>
    </w:p>
    <w:p>
      <w:pPr>
        <w:pStyle w:val="a0"/>
        <w:numPr>
          <w:ilvl w:val="1"/>
          <w:numId w:val="8"/>
        </w:numPr>
        <w:tabs>
          <w:tab w:val="left" w:pos="1134"/>
        </w:tabs>
        <w:spacing w:before="0" w:after="0"/>
        <w:ind w:left="0" w:firstLine="709"/>
        <w:rPr>
          <w:rFonts w:ascii="PT Astra Serif" w:hAnsi="PT Astra Serif"/>
          <w:sz w:val="28"/>
          <w:szCs w:val="28"/>
        </w:rPr>
      </w:pPr>
      <w:r>
        <w:rPr>
          <w:rFonts w:ascii="PT Astra Serif" w:hAnsi="PT Astra Serif"/>
          <w:sz w:val="28"/>
          <w:szCs w:val="28"/>
        </w:rPr>
        <w:t>Органами местного самоуправления, осуществляющими полномочия по регулированию землепользования и застройки на территории муниципального округа, являются:</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Дума Тазовского района;</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Глава Тазовского района;</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Администрация Тазовского района.</w:t>
      </w:r>
    </w:p>
    <w:p>
      <w:pPr>
        <w:pStyle w:val="a0"/>
        <w:numPr>
          <w:ilvl w:val="0"/>
          <w:numId w:val="9"/>
        </w:numPr>
        <w:tabs>
          <w:tab w:val="left" w:pos="1134"/>
        </w:tabs>
        <w:spacing w:before="0" w:after="0"/>
        <w:ind w:left="0" w:firstLine="709"/>
        <w:rPr>
          <w:rFonts w:ascii="PT Astra Serif" w:hAnsi="PT Astra Serif"/>
          <w:sz w:val="28"/>
          <w:szCs w:val="28"/>
        </w:rPr>
      </w:pPr>
      <w:r>
        <w:rPr>
          <w:rFonts w:ascii="PT Astra Serif" w:hAnsi="PT Astra Serif"/>
          <w:sz w:val="28"/>
          <w:szCs w:val="28"/>
        </w:rPr>
        <w:t>Полномочия органов местного самоуправления муниципального округа по регулированию землепользования и застройки осуществляются                       в строгом соответствии с Конституцией Российской Федерации, федеральными законами и принимаемыми в соответствии с ними законами Ямало-Ненецкого автономного округа, Уставом муниципального округа Тазовский район                        Ямало-Ненецкого автономного округа.</w:t>
      </w:r>
    </w:p>
    <w:p>
      <w:pPr>
        <w:pStyle w:val="a0"/>
        <w:numPr>
          <w:ilvl w:val="0"/>
          <w:numId w:val="9"/>
        </w:numPr>
        <w:tabs>
          <w:tab w:val="left" w:pos="1134"/>
        </w:tabs>
        <w:spacing w:before="0" w:after="0"/>
        <w:ind w:left="0" w:firstLine="709"/>
        <w:rPr>
          <w:rFonts w:ascii="PT Astra Serif" w:hAnsi="PT Astra Serif"/>
          <w:sz w:val="28"/>
          <w:szCs w:val="28"/>
        </w:rPr>
      </w:pPr>
      <w:r>
        <w:rPr>
          <w:rFonts w:ascii="PT Astra Serif" w:hAnsi="PT Astra Serif"/>
          <w:sz w:val="28"/>
          <w:szCs w:val="28"/>
        </w:rPr>
        <w:t>К полномочиям Думы Тазовского района в области землепользования и застройки относятся:</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утверждение генерального плана муниципального округа и внесение                      в него изменений;</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утверждение правил благоустройства территории муниципального округа;</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 xml:space="preserve">иные полномочия, отнесенные к компетенции представительного органа муниципального образования федеральными законами и принимаемыми в соответствии с ними законами Ямало-Ненецкого автономного округа, Уставом муниципального округа Тазовский район </w:t>
      </w:r>
      <w:r>
        <w:rPr>
          <w:rFonts w:ascii="PT Astra Serif" w:hAnsi="PT Astra Serif"/>
          <w:sz w:val="28"/>
          <w:szCs w:val="28"/>
        </w:rPr>
        <w:t>Ямало-Ненецкого автономного округа</w:t>
      </w:r>
      <w:r>
        <w:rPr>
          <w:rFonts w:ascii="PT Astra Serif" w:hAnsi="PT Astra Serif" w:cs="Tahoma"/>
          <w:sz w:val="28"/>
          <w:szCs w:val="28"/>
        </w:rPr>
        <w:t>.</w:t>
      </w:r>
    </w:p>
    <w:p>
      <w:pPr>
        <w:pStyle w:val="a0"/>
        <w:numPr>
          <w:ilvl w:val="0"/>
          <w:numId w:val="9"/>
        </w:numPr>
        <w:tabs>
          <w:tab w:val="left" w:pos="1134"/>
        </w:tabs>
        <w:spacing w:before="0" w:after="0"/>
        <w:ind w:left="0" w:firstLine="709"/>
        <w:rPr>
          <w:rFonts w:ascii="PT Astra Serif" w:hAnsi="PT Astra Serif"/>
          <w:sz w:val="28"/>
          <w:szCs w:val="28"/>
        </w:rPr>
      </w:pPr>
      <w:r>
        <w:rPr>
          <w:rFonts w:ascii="PT Astra Serif" w:hAnsi="PT Astra Serif"/>
          <w:sz w:val="28"/>
          <w:szCs w:val="28"/>
        </w:rPr>
        <w:t>К полномочиям Администрации Тазовского района в области землепользования и застройки относятся:</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организация разработки генерального плана муниципального округа и внесения в него изменений;</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lastRenderedPageBreak/>
        <w:t>подготовка и утверждение местных нормативов градостроительного проектирования муниципального округа;</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подготовка документации по планировке территории муниципального округа;</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организация и проведение общественных обсуждений, публичных слушаний по вопросам землепользования и застройки на территории муниципального округа;</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округа;</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а также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территории муниципального округа;</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осуществление муниципального земельного контроля;</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 xml:space="preserve">иные полномочия, отнесенные к компетенции исполнительно-распорядительного органа муниципального образования федеральными законами и принимаемыми в соответствии с ними законами Ямало-Ненецкого автономного округа, Уставом муниципального округа Тазовский район                     </w:t>
      </w:r>
      <w:r>
        <w:rPr>
          <w:rFonts w:ascii="PT Astra Serif" w:hAnsi="PT Astra Serif"/>
          <w:sz w:val="28"/>
          <w:szCs w:val="28"/>
        </w:rPr>
        <w:t>Ямало-Ненецкого автономного округа</w:t>
      </w:r>
      <w:r>
        <w:rPr>
          <w:rFonts w:ascii="PT Astra Serif" w:hAnsi="PT Astra Serif" w:cs="Tahoma"/>
          <w:sz w:val="28"/>
          <w:szCs w:val="28"/>
        </w:rPr>
        <w:t xml:space="preserve"> и решениями Думы Тазовского района.</w:t>
      </w:r>
    </w:p>
    <w:p>
      <w:pPr>
        <w:pStyle w:val="a0"/>
        <w:numPr>
          <w:ilvl w:val="0"/>
          <w:numId w:val="9"/>
        </w:numPr>
        <w:tabs>
          <w:tab w:val="left" w:pos="1134"/>
        </w:tabs>
        <w:spacing w:before="0" w:after="0"/>
        <w:ind w:left="0" w:firstLine="709"/>
        <w:rPr>
          <w:rFonts w:ascii="PT Astra Serif" w:hAnsi="PT Astra Serif"/>
          <w:sz w:val="28"/>
          <w:szCs w:val="28"/>
        </w:rPr>
      </w:pPr>
      <w:r>
        <w:rPr>
          <w:rFonts w:ascii="PT Astra Serif" w:hAnsi="PT Astra Serif"/>
          <w:sz w:val="28"/>
          <w:szCs w:val="28"/>
        </w:rPr>
        <w:t>К полномочиям Главы Тазовского района в области землепользования и застройки относятся:</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утверждение Правил землепользования и застройки и внесение в них изменений;</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 xml:space="preserve">утверждение документации по планировке территории </w:t>
      </w:r>
      <w:r>
        <w:rPr>
          <w:rFonts w:ascii="PT Astra Serif" w:hAnsi="PT Astra Serif" w:cs="Tahoma"/>
          <w:spacing w:val="-20"/>
          <w:sz w:val="28"/>
          <w:szCs w:val="28"/>
        </w:rPr>
        <w:t>муниципальног</w:t>
      </w:r>
      <w:r>
        <w:rPr>
          <w:rFonts w:ascii="PT Astra Serif" w:hAnsi="PT Astra Serif" w:cs="Tahoma"/>
          <w:sz w:val="28"/>
          <w:szCs w:val="28"/>
        </w:rPr>
        <w:t>о округа;</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назначение общественных обсуждений, публичных слушаний                         по вопросам землепользования и застройки на территории муниципального округа;</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lastRenderedPageBreak/>
        <w:t>принятие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pPr>
        <w:pStyle w:val="af8"/>
        <w:numPr>
          <w:ilvl w:val="1"/>
          <w:numId w:val="9"/>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иные полномочия в соответствии с федеральными законами                              и принимаемыми в соответствии с ними законами Ямало-Ненецкого автономного округа, Уставом муниципального округа Тазовский район                                   Ямало-Ненецкого автономного округа, решениями Думы Тазовского района.</w:t>
      </w:r>
    </w:p>
    <w:p>
      <w:pPr>
        <w:tabs>
          <w:tab w:val="left" w:pos="1134"/>
        </w:tabs>
        <w:jc w:val="both"/>
        <w:rPr>
          <w:rFonts w:ascii="PT Astra Serif" w:hAnsi="PT Astra Serif" w:cs="Tahoma"/>
          <w:sz w:val="28"/>
          <w:szCs w:val="28"/>
        </w:rPr>
      </w:pPr>
    </w:p>
    <w:p>
      <w:pPr>
        <w:keepNext/>
        <w:tabs>
          <w:tab w:val="left" w:pos="0"/>
        </w:tabs>
        <w:jc w:val="center"/>
        <w:outlineLvl w:val="0"/>
        <w:rPr>
          <w:rFonts w:ascii="PT Astra Serif" w:hAnsi="PT Astra Serif" w:cs="Tahoma"/>
          <w:b/>
          <w:bCs/>
          <w:kern w:val="32"/>
          <w:sz w:val="28"/>
          <w:szCs w:val="28"/>
          <w:lang w:eastAsia="x-none"/>
        </w:rPr>
      </w:pPr>
      <w:r>
        <w:rPr>
          <w:rFonts w:ascii="PT Astra Serif" w:hAnsi="PT Astra Serif" w:cs="Tahoma"/>
          <w:b/>
          <w:bCs/>
          <w:kern w:val="32"/>
          <w:sz w:val="28"/>
          <w:szCs w:val="28"/>
          <w:lang w:eastAsia="x-none"/>
        </w:rPr>
        <w:t>Глава 2. ПОДГОТОВКА ДОКУМЕНТАЦИИ ПО ПЛАНИРОВКЕ ТЕРРИТОРИИ ОРГАНАМИ МЕСТНОГО САМОУПРАВЛЕНИЯ</w:t>
      </w:r>
    </w:p>
    <w:p>
      <w:pPr>
        <w:keepNext/>
        <w:tabs>
          <w:tab w:val="left" w:pos="851"/>
        </w:tabs>
        <w:jc w:val="center"/>
        <w:outlineLvl w:val="0"/>
        <w:rPr>
          <w:rFonts w:ascii="PT Astra Serif" w:hAnsi="PT Astra Serif" w:cs="Tahoma"/>
          <w:b/>
          <w:bCs/>
          <w:kern w:val="32"/>
          <w:sz w:val="28"/>
          <w:szCs w:val="28"/>
          <w:lang w:eastAsia="x-none"/>
        </w:rPr>
      </w:pPr>
    </w:p>
    <w:p>
      <w:pPr>
        <w:widowControl w:val="0"/>
        <w:autoSpaceDE w:val="0"/>
        <w:autoSpaceDN w:val="0"/>
        <w:adjustRightInd w:val="0"/>
        <w:jc w:val="center"/>
        <w:outlineLvl w:val="2"/>
        <w:rPr>
          <w:rFonts w:ascii="PT Astra Serif" w:hAnsi="PT Astra Serif" w:cs="Tahoma"/>
          <w:b/>
          <w:sz w:val="28"/>
          <w:szCs w:val="28"/>
        </w:rPr>
      </w:pPr>
      <w:r>
        <w:rPr>
          <w:rFonts w:ascii="PT Astra Serif" w:hAnsi="PT Astra Serif" w:cs="Tahoma"/>
          <w:b/>
          <w:sz w:val="28"/>
          <w:szCs w:val="28"/>
        </w:rPr>
        <w:t>Статья 4. Документация по планировке территории</w:t>
      </w:r>
    </w:p>
    <w:p>
      <w:pPr>
        <w:widowControl w:val="0"/>
        <w:autoSpaceDE w:val="0"/>
        <w:autoSpaceDN w:val="0"/>
        <w:adjustRightInd w:val="0"/>
        <w:jc w:val="both"/>
        <w:outlineLvl w:val="2"/>
        <w:rPr>
          <w:rFonts w:ascii="PT Astra Serif" w:hAnsi="PT Astra Serif" w:cs="Tahoma"/>
          <w:b/>
          <w:sz w:val="28"/>
          <w:szCs w:val="28"/>
        </w:rPr>
      </w:pPr>
    </w:p>
    <w:p>
      <w:pPr>
        <w:pStyle w:val="a0"/>
        <w:numPr>
          <w:ilvl w:val="0"/>
          <w:numId w:val="10"/>
        </w:numPr>
        <w:tabs>
          <w:tab w:val="left" w:pos="1134"/>
        </w:tabs>
        <w:spacing w:before="0" w:after="0"/>
        <w:ind w:left="0" w:firstLine="709"/>
        <w:rPr>
          <w:rFonts w:ascii="PT Astra Serif" w:hAnsi="PT Astra Serif"/>
          <w:sz w:val="28"/>
          <w:szCs w:val="28"/>
        </w:rPr>
      </w:pPr>
      <w:r>
        <w:rPr>
          <w:rFonts w:ascii="PT Astra Serif" w:hAnsi="PT Astra Serif"/>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pPr>
        <w:pStyle w:val="a0"/>
        <w:numPr>
          <w:ilvl w:val="0"/>
          <w:numId w:val="10"/>
        </w:numPr>
        <w:tabs>
          <w:tab w:val="left" w:pos="1134"/>
        </w:tabs>
        <w:spacing w:before="0" w:after="0"/>
        <w:ind w:left="0" w:firstLine="709"/>
        <w:rPr>
          <w:rFonts w:ascii="PT Astra Serif" w:hAnsi="PT Astra Serif"/>
          <w:sz w:val="28"/>
          <w:szCs w:val="28"/>
        </w:rPr>
      </w:pPr>
      <w:r>
        <w:rPr>
          <w:rFonts w:ascii="PT Astra Serif" w:hAnsi="PT Astra Serif"/>
          <w:sz w:val="28"/>
          <w:szCs w:val="28"/>
        </w:rPr>
        <w:t>Видами документации по планировке территории являются:</w:t>
      </w:r>
    </w:p>
    <w:p>
      <w:pPr>
        <w:pStyle w:val="af8"/>
        <w:numPr>
          <w:ilvl w:val="1"/>
          <w:numId w:val="1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проект планировки территории;</w:t>
      </w:r>
    </w:p>
    <w:p>
      <w:pPr>
        <w:pStyle w:val="af8"/>
        <w:numPr>
          <w:ilvl w:val="1"/>
          <w:numId w:val="1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проект межевания территории.</w:t>
      </w:r>
    </w:p>
    <w:p>
      <w:pPr>
        <w:pStyle w:val="af8"/>
        <w:tabs>
          <w:tab w:val="left" w:pos="1134"/>
        </w:tabs>
        <w:ind w:left="709"/>
        <w:jc w:val="both"/>
        <w:rPr>
          <w:rFonts w:ascii="PT Astra Serif" w:hAnsi="PT Astra Serif" w:cs="Tahoma"/>
          <w:sz w:val="28"/>
          <w:szCs w:val="28"/>
        </w:rPr>
      </w:pPr>
    </w:p>
    <w:p>
      <w:pPr>
        <w:widowControl w:val="0"/>
        <w:autoSpaceDE w:val="0"/>
        <w:autoSpaceDN w:val="0"/>
        <w:adjustRightInd w:val="0"/>
        <w:jc w:val="both"/>
        <w:outlineLvl w:val="2"/>
        <w:rPr>
          <w:rFonts w:ascii="PT Astra Serif" w:hAnsi="PT Astra Serif" w:cs="Tahoma"/>
          <w:b/>
          <w:sz w:val="28"/>
          <w:szCs w:val="28"/>
        </w:rPr>
      </w:pPr>
      <w:r>
        <w:rPr>
          <w:rFonts w:ascii="PT Astra Serif" w:hAnsi="PT Astra Serif" w:cs="Tahoma"/>
          <w:b/>
          <w:sz w:val="28"/>
          <w:szCs w:val="28"/>
        </w:rPr>
        <w:t>Статья 5. Порядок подготовки документации по планировке территории</w:t>
      </w:r>
    </w:p>
    <w:p>
      <w:pPr>
        <w:widowControl w:val="0"/>
        <w:autoSpaceDE w:val="0"/>
        <w:autoSpaceDN w:val="0"/>
        <w:adjustRightInd w:val="0"/>
        <w:jc w:val="both"/>
        <w:outlineLvl w:val="2"/>
        <w:rPr>
          <w:rFonts w:ascii="PT Astra Serif" w:hAnsi="PT Astra Serif" w:cs="Tahoma"/>
          <w:b/>
          <w:sz w:val="28"/>
          <w:szCs w:val="28"/>
        </w:rPr>
      </w:pPr>
    </w:p>
    <w:p>
      <w:pPr>
        <w:pStyle w:val="a0"/>
        <w:numPr>
          <w:ilvl w:val="0"/>
          <w:numId w:val="11"/>
        </w:numPr>
        <w:tabs>
          <w:tab w:val="left" w:pos="1134"/>
          <w:tab w:val="left" w:pos="1276"/>
        </w:tabs>
        <w:spacing w:before="0" w:after="0"/>
        <w:ind w:left="0" w:firstLine="709"/>
        <w:rPr>
          <w:rFonts w:ascii="PT Astra Serif" w:hAnsi="PT Astra Serif"/>
          <w:sz w:val="28"/>
          <w:szCs w:val="28"/>
        </w:rPr>
      </w:pPr>
      <w:r>
        <w:rPr>
          <w:rFonts w:ascii="PT Astra Serif" w:hAnsi="PT Astra Serif"/>
          <w:sz w:val="28"/>
          <w:szCs w:val="28"/>
        </w:rPr>
        <w:t xml:space="preserve">Решение о подготовке документации по планировке территории применительно к территории муниципального округа, за исключением                     случаев, указанных в </w:t>
      </w:r>
      <w:hyperlink r:id="rId11" w:history="1">
        <w:r>
          <w:rPr>
            <w:rFonts w:ascii="PT Astra Serif" w:hAnsi="PT Astra Serif"/>
            <w:sz w:val="28"/>
            <w:szCs w:val="28"/>
          </w:rPr>
          <w:t>частях 1.1, 2</w:t>
        </w:r>
      </w:hyperlink>
      <w:r>
        <w:rPr>
          <w:rFonts w:ascii="PT Astra Serif" w:hAnsi="PT Astra Serif"/>
          <w:sz w:val="28"/>
          <w:szCs w:val="28"/>
        </w:rPr>
        <w:t xml:space="preserve"> - </w:t>
      </w:r>
      <w:hyperlink r:id="rId12" w:history="1">
        <w:r>
          <w:rPr>
            <w:rFonts w:ascii="PT Astra Serif" w:hAnsi="PT Astra Serif"/>
            <w:sz w:val="28"/>
            <w:szCs w:val="28"/>
          </w:rPr>
          <w:t>4.2</w:t>
        </w:r>
      </w:hyperlink>
      <w:r>
        <w:rPr>
          <w:rFonts w:ascii="PT Astra Serif" w:hAnsi="PT Astra Serif"/>
          <w:sz w:val="28"/>
          <w:szCs w:val="28"/>
        </w:rPr>
        <w:t xml:space="preserve"> и </w:t>
      </w:r>
      <w:hyperlink r:id="rId13" w:history="1">
        <w:r>
          <w:rPr>
            <w:rFonts w:ascii="PT Astra Serif" w:hAnsi="PT Astra Serif"/>
            <w:sz w:val="28"/>
            <w:szCs w:val="28"/>
          </w:rPr>
          <w:t>5.2 статьи 45</w:t>
        </w:r>
      </w:hyperlink>
      <w:r>
        <w:rPr>
          <w:rFonts w:ascii="PT Astra Serif" w:hAnsi="PT Astra Serif"/>
          <w:sz w:val="28"/>
          <w:szCs w:val="28"/>
        </w:rPr>
        <w:t xml:space="preserve"> Градостроительного кодекса Российской Федерации, части 15 статьи 16 Федерального закона                        от 13.07.2020 № 193-ФЗ «О государственной поддержке предпринимательской деятельности в Арктической зоне Российской Федерации», принимается Администрацией Тазовского района по собственной инициативе либо                            на основании предложений физических или юридических лиц о подготовке документации по планировке территории.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органов местного самоуправления муниципального округа в сети «Интернет».</w:t>
      </w:r>
    </w:p>
    <w:p>
      <w:pPr>
        <w:pStyle w:val="a0"/>
        <w:numPr>
          <w:ilvl w:val="0"/>
          <w:numId w:val="11"/>
        </w:numPr>
        <w:tabs>
          <w:tab w:val="left" w:pos="1134"/>
          <w:tab w:val="left" w:pos="1276"/>
        </w:tabs>
        <w:spacing w:before="0" w:after="0"/>
        <w:ind w:left="0" w:firstLine="709"/>
        <w:rPr>
          <w:rFonts w:ascii="PT Astra Serif" w:hAnsi="PT Astra Serif"/>
          <w:sz w:val="28"/>
          <w:szCs w:val="28"/>
        </w:rPr>
      </w:pPr>
      <w:r>
        <w:rPr>
          <w:rFonts w:ascii="PT Astra Serif" w:hAnsi="PT Astra Serif"/>
          <w:sz w:val="28"/>
          <w:szCs w:val="28"/>
        </w:rPr>
        <w:lastRenderedPageBreak/>
        <w:t>Принятие Администрацией Тазовского района решения о подготовке документации по планировке территории не требуется в случае подготовки документации по планировке территории следующими лицами:</w:t>
      </w:r>
    </w:p>
    <w:p>
      <w:pPr>
        <w:pStyle w:val="af8"/>
        <w:numPr>
          <w:ilvl w:val="1"/>
          <w:numId w:val="11"/>
        </w:numPr>
        <w:tabs>
          <w:tab w:val="left" w:pos="1134"/>
          <w:tab w:val="left" w:pos="1276"/>
        </w:tabs>
        <w:ind w:left="0" w:firstLine="709"/>
        <w:jc w:val="both"/>
        <w:rPr>
          <w:rFonts w:ascii="PT Astra Serif" w:hAnsi="PT Astra Serif" w:cs="Tahoma"/>
          <w:sz w:val="28"/>
          <w:szCs w:val="28"/>
        </w:rPr>
      </w:pPr>
      <w:r>
        <w:rPr>
          <w:rFonts w:ascii="PT Astra Serif" w:hAnsi="PT Astra Serif" w:cs="Tahoma"/>
          <w:sz w:val="28"/>
          <w:szCs w:val="28"/>
        </w:rPr>
        <w:t>лицами, с которыми заключены договоры о комплексном развитии территории;</w:t>
      </w:r>
    </w:p>
    <w:p>
      <w:pPr>
        <w:pStyle w:val="af8"/>
        <w:numPr>
          <w:ilvl w:val="1"/>
          <w:numId w:val="11"/>
        </w:numPr>
        <w:tabs>
          <w:tab w:val="left" w:pos="1134"/>
          <w:tab w:val="left" w:pos="1276"/>
        </w:tabs>
        <w:ind w:left="0" w:firstLine="709"/>
        <w:jc w:val="both"/>
        <w:rPr>
          <w:rFonts w:ascii="PT Astra Serif" w:hAnsi="PT Astra Serif" w:cs="Tahoma"/>
          <w:sz w:val="28"/>
          <w:szCs w:val="28"/>
        </w:rPr>
      </w:pPr>
      <w:r>
        <w:rPr>
          <w:rFonts w:ascii="PT Astra Serif" w:hAnsi="PT Astra Serif" w:cs="Tahoma"/>
          <w:sz w:val="28"/>
          <w:szCs w:val="28"/>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w:t>
      </w:r>
    </w:p>
    <w:p>
      <w:pPr>
        <w:pStyle w:val="af8"/>
        <w:numPr>
          <w:ilvl w:val="1"/>
          <w:numId w:val="11"/>
        </w:numPr>
        <w:tabs>
          <w:tab w:val="left" w:pos="1134"/>
          <w:tab w:val="left" w:pos="1276"/>
        </w:tabs>
        <w:ind w:left="0" w:firstLine="709"/>
        <w:jc w:val="both"/>
        <w:rPr>
          <w:rFonts w:ascii="PT Astra Serif" w:hAnsi="PT Astra Serif" w:cs="Tahoma"/>
          <w:sz w:val="28"/>
          <w:szCs w:val="28"/>
        </w:rPr>
      </w:pPr>
      <w:r>
        <w:rPr>
          <w:rFonts w:ascii="PT Astra Serif" w:hAnsi="PT Astra Serif" w:cs="Tahoma"/>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w:t>
      </w:r>
    </w:p>
    <w:p>
      <w:pPr>
        <w:pStyle w:val="af8"/>
        <w:numPr>
          <w:ilvl w:val="1"/>
          <w:numId w:val="11"/>
        </w:numPr>
        <w:tabs>
          <w:tab w:val="left" w:pos="1134"/>
          <w:tab w:val="left" w:pos="1276"/>
        </w:tabs>
        <w:ind w:left="0" w:firstLine="709"/>
        <w:jc w:val="both"/>
        <w:rPr>
          <w:rFonts w:ascii="PT Astra Serif" w:hAnsi="PT Astra Serif" w:cs="Tahoma"/>
          <w:sz w:val="28"/>
          <w:szCs w:val="28"/>
        </w:rPr>
      </w:pPr>
      <w:r>
        <w:rPr>
          <w:rFonts w:ascii="PT Astra Serif" w:hAnsi="PT Astra Serif" w:cs="Tahoma"/>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pPr>
        <w:pStyle w:val="a0"/>
        <w:numPr>
          <w:ilvl w:val="1"/>
          <w:numId w:val="10"/>
        </w:numPr>
        <w:tabs>
          <w:tab w:val="left" w:pos="1134"/>
          <w:tab w:val="left" w:pos="1276"/>
        </w:tabs>
        <w:spacing w:before="0" w:after="0"/>
        <w:ind w:left="0" w:firstLine="709"/>
        <w:rPr>
          <w:rFonts w:ascii="PT Astra Serif" w:hAnsi="PT Astra Serif"/>
          <w:sz w:val="28"/>
          <w:szCs w:val="28"/>
        </w:rPr>
      </w:pPr>
      <w:r>
        <w:rPr>
          <w:rFonts w:ascii="PT Astra Serif" w:hAnsi="PT Astra Serif"/>
          <w:sz w:val="28"/>
          <w:szCs w:val="28"/>
        </w:rPr>
        <w:t>Решения о подготовке документации по планировке территории принимаются такими лицами самостоятельно.</w:t>
      </w:r>
    </w:p>
    <w:p>
      <w:pPr>
        <w:pStyle w:val="a0"/>
        <w:numPr>
          <w:ilvl w:val="0"/>
          <w:numId w:val="10"/>
        </w:numPr>
        <w:tabs>
          <w:tab w:val="left" w:pos="1134"/>
          <w:tab w:val="left" w:pos="1276"/>
        </w:tabs>
        <w:spacing w:before="0" w:after="0"/>
        <w:ind w:left="0" w:firstLine="709"/>
        <w:rPr>
          <w:rFonts w:ascii="PT Astra Serif" w:hAnsi="PT Astra Serif"/>
          <w:sz w:val="28"/>
          <w:szCs w:val="28"/>
        </w:rPr>
      </w:pPr>
      <w:r>
        <w:rPr>
          <w:rFonts w:ascii="PT Astra Serif" w:hAnsi="PT Astra Serif"/>
          <w:sz w:val="28"/>
          <w:szCs w:val="28"/>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Тазовского района свои предложения о порядке, сроках подготовки и содержании документации по планировке территории.</w:t>
      </w:r>
    </w:p>
    <w:p>
      <w:pPr>
        <w:pStyle w:val="a0"/>
        <w:numPr>
          <w:ilvl w:val="0"/>
          <w:numId w:val="10"/>
        </w:numPr>
        <w:tabs>
          <w:tab w:val="left" w:pos="1134"/>
          <w:tab w:val="left" w:pos="1276"/>
        </w:tabs>
        <w:spacing w:before="0" w:after="0"/>
        <w:ind w:left="0" w:firstLine="709"/>
        <w:rPr>
          <w:rFonts w:ascii="PT Astra Serif" w:hAnsi="PT Astra Serif"/>
          <w:sz w:val="28"/>
          <w:szCs w:val="28"/>
        </w:rPr>
      </w:pPr>
      <w:r>
        <w:rPr>
          <w:rFonts w:ascii="PT Astra Serif" w:hAnsi="PT Astra Serif"/>
          <w:sz w:val="28"/>
          <w:szCs w:val="28"/>
        </w:rPr>
        <w:t xml:space="preserve">Состав и содержание документации по планировке территории должны соответствовать требованиям Градостроительного </w:t>
      </w:r>
      <w:hyperlink r:id="rId14" w:history="1">
        <w:r>
          <w:rPr>
            <w:rFonts w:ascii="PT Astra Serif" w:hAnsi="PT Astra Serif"/>
            <w:sz w:val="28"/>
            <w:szCs w:val="28"/>
          </w:rPr>
          <w:t>кодекса</w:t>
        </w:r>
      </w:hyperlink>
      <w:r>
        <w:rPr>
          <w:rFonts w:ascii="PT Astra Serif" w:hAnsi="PT Astra Serif"/>
          <w:sz w:val="28"/>
          <w:szCs w:val="28"/>
        </w:rPr>
        <w:t xml:space="preserve"> Российской Федерации, нормативным правовым актам Ямало-Ненецкого автономного округа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pPr>
        <w:pStyle w:val="a0"/>
        <w:numPr>
          <w:ilvl w:val="0"/>
          <w:numId w:val="10"/>
        </w:numPr>
        <w:tabs>
          <w:tab w:val="left" w:pos="1134"/>
          <w:tab w:val="left" w:pos="1276"/>
        </w:tabs>
        <w:spacing w:before="0" w:after="0"/>
        <w:ind w:left="0" w:firstLine="709"/>
        <w:rPr>
          <w:rFonts w:ascii="PT Astra Serif" w:hAnsi="PT Astra Serif"/>
          <w:sz w:val="28"/>
          <w:szCs w:val="28"/>
        </w:rPr>
      </w:pPr>
      <w:r>
        <w:rPr>
          <w:rFonts w:ascii="PT Astra Serif" w:hAnsi="PT Astra Serif"/>
          <w:sz w:val="28"/>
          <w:szCs w:val="28"/>
        </w:rPr>
        <w:t>Подготовка документации по планировке территории осуществляется Администрацией Тазовского района самостоятельно, подведомственными органам местного самоуправления муниципальными (бюджетными                              или автономными) учреждениями либо привлекаемыми ими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2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pPr>
        <w:pStyle w:val="a0"/>
        <w:numPr>
          <w:ilvl w:val="1"/>
          <w:numId w:val="10"/>
        </w:numPr>
        <w:tabs>
          <w:tab w:val="left" w:pos="1134"/>
          <w:tab w:val="left" w:pos="1276"/>
        </w:tabs>
        <w:spacing w:before="0" w:after="0"/>
        <w:ind w:left="0" w:firstLine="709"/>
        <w:rPr>
          <w:rFonts w:ascii="PT Astra Serif" w:hAnsi="PT Astra Serif"/>
          <w:sz w:val="28"/>
          <w:szCs w:val="28"/>
        </w:rPr>
      </w:pPr>
      <w:r>
        <w:rPr>
          <w:rFonts w:ascii="PT Astra Serif" w:hAnsi="PT Astra Serif"/>
          <w:sz w:val="28"/>
          <w:szCs w:val="28"/>
        </w:rPr>
        <w:t xml:space="preserve">В случаях, предусмотренных частью 2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w:t>
      </w:r>
      <w:r>
        <w:rPr>
          <w:rFonts w:ascii="PT Astra Serif" w:hAnsi="PT Astra Serif"/>
          <w:sz w:val="28"/>
          <w:szCs w:val="28"/>
        </w:rPr>
        <w:lastRenderedPageBreak/>
        <w:t>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pPr>
        <w:pStyle w:val="a0"/>
        <w:numPr>
          <w:ilvl w:val="0"/>
          <w:numId w:val="10"/>
        </w:numPr>
        <w:tabs>
          <w:tab w:val="left" w:pos="1134"/>
          <w:tab w:val="left" w:pos="1276"/>
        </w:tabs>
        <w:spacing w:before="0" w:after="0"/>
        <w:ind w:left="0" w:firstLine="709"/>
        <w:rPr>
          <w:rFonts w:ascii="PT Astra Serif" w:hAnsi="PT Astra Serif"/>
          <w:sz w:val="28"/>
          <w:szCs w:val="28"/>
        </w:rPr>
      </w:pPr>
      <w:r>
        <w:rPr>
          <w:rFonts w:ascii="PT Astra Serif" w:hAnsi="PT Astra Serif"/>
          <w:sz w:val="28"/>
          <w:szCs w:val="28"/>
        </w:rPr>
        <w:t>Подготовка документации по планировке территории осуществляется на основании генерального плана муниципального округа, настоящих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w:t>
      </w:r>
    </w:p>
    <w:p>
      <w:pPr>
        <w:pStyle w:val="a0"/>
        <w:numPr>
          <w:ilvl w:val="0"/>
          <w:numId w:val="10"/>
        </w:numPr>
        <w:tabs>
          <w:tab w:val="left" w:pos="1134"/>
          <w:tab w:val="left" w:pos="1276"/>
        </w:tabs>
        <w:spacing w:before="0" w:after="0"/>
        <w:ind w:left="0" w:firstLine="709"/>
        <w:rPr>
          <w:rFonts w:ascii="PT Astra Serif" w:hAnsi="PT Astra Serif"/>
          <w:sz w:val="28"/>
          <w:szCs w:val="28"/>
        </w:rPr>
      </w:pPr>
      <w:r>
        <w:rPr>
          <w:rFonts w:ascii="PT Astra Serif" w:hAnsi="PT Astra Serif"/>
          <w:sz w:val="28"/>
          <w:szCs w:val="28"/>
        </w:rPr>
        <w:t>Проекты планировки территории и проекты межевания территории, решение об утверждении которых принимается Главой Тазовского района,                      до их утверждения подлежат обязательному рассмотрению на общественных обсуждениях или публичных слушаниях, проводимых в порядке, определяемом Уставом муниципального округа Тазовский район Ямало-Ненецкого автономного округа, нормативным правовым актом Думы Тазовского района в соответствии с положениями статьи 5.1 Градостроительного кодекса Российской Федерации, а также с учетом положений главы 4 настоящих Правил.</w:t>
      </w:r>
    </w:p>
    <w:p>
      <w:pPr>
        <w:pStyle w:val="a0"/>
        <w:numPr>
          <w:ilvl w:val="0"/>
          <w:numId w:val="10"/>
        </w:numPr>
        <w:tabs>
          <w:tab w:val="left" w:pos="1134"/>
          <w:tab w:val="left" w:pos="1276"/>
        </w:tabs>
        <w:spacing w:before="0" w:after="0"/>
        <w:ind w:left="0" w:firstLine="709"/>
        <w:rPr>
          <w:rFonts w:ascii="PT Astra Serif" w:hAnsi="PT Astra Serif"/>
          <w:sz w:val="28"/>
          <w:szCs w:val="28"/>
        </w:rPr>
      </w:pPr>
      <w:r>
        <w:rPr>
          <w:rFonts w:ascii="PT Astra Serif" w:hAnsi="PT Astra Serif"/>
          <w:sz w:val="28"/>
          <w:szCs w:val="28"/>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w:t>
      </w:r>
    </w:p>
    <w:p>
      <w:pPr>
        <w:pStyle w:val="a0"/>
        <w:numPr>
          <w:ilvl w:val="1"/>
          <w:numId w:val="10"/>
        </w:numPr>
        <w:tabs>
          <w:tab w:val="left" w:pos="1134"/>
          <w:tab w:val="left" w:pos="1276"/>
        </w:tabs>
        <w:spacing w:before="0" w:after="0"/>
        <w:ind w:left="0" w:firstLine="709"/>
        <w:rPr>
          <w:rFonts w:ascii="PT Astra Serif" w:hAnsi="PT Astra Serif"/>
          <w:sz w:val="28"/>
          <w:szCs w:val="28"/>
        </w:rPr>
      </w:pPr>
      <w:r>
        <w:rPr>
          <w:rFonts w:ascii="PT Astra Serif" w:hAnsi="PT Astra Serif"/>
          <w:sz w:val="28"/>
          <w:szCs w:val="28"/>
        </w:rPr>
        <w:t>Общественные обсуждения или публичные слушания по проекту планировки территории и проекту межевания территории также не проводятся в случае, если они подготовлены в отношении:</w:t>
      </w:r>
    </w:p>
    <w:p>
      <w:pPr>
        <w:pStyle w:val="af8"/>
        <w:numPr>
          <w:ilvl w:val="1"/>
          <w:numId w:val="7"/>
        </w:numPr>
        <w:tabs>
          <w:tab w:val="left" w:pos="1134"/>
          <w:tab w:val="left" w:pos="1276"/>
        </w:tabs>
        <w:ind w:left="0" w:firstLine="709"/>
        <w:jc w:val="both"/>
        <w:rPr>
          <w:rFonts w:ascii="PT Astra Serif" w:hAnsi="PT Astra Serif" w:cs="Tahoma"/>
          <w:sz w:val="28"/>
          <w:szCs w:val="28"/>
        </w:rPr>
      </w:pPr>
      <w:r>
        <w:rPr>
          <w:rFonts w:ascii="PT Astra Serif" w:hAnsi="PT Astra Serif" w:cs="Tahoma"/>
          <w:sz w:val="28"/>
          <w:szCs w:val="28"/>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pPr>
        <w:pStyle w:val="af8"/>
        <w:numPr>
          <w:ilvl w:val="1"/>
          <w:numId w:val="7"/>
        </w:numPr>
        <w:tabs>
          <w:tab w:val="left" w:pos="1134"/>
          <w:tab w:val="left" w:pos="1276"/>
        </w:tabs>
        <w:ind w:left="0" w:firstLine="709"/>
        <w:jc w:val="both"/>
        <w:rPr>
          <w:rFonts w:ascii="PT Astra Serif" w:hAnsi="PT Astra Serif" w:cs="Tahoma"/>
          <w:sz w:val="28"/>
          <w:szCs w:val="28"/>
        </w:rPr>
      </w:pPr>
      <w:r>
        <w:rPr>
          <w:rFonts w:ascii="PT Astra Serif" w:hAnsi="PT Astra Serif" w:cs="Tahoma"/>
          <w:sz w:val="28"/>
          <w:szCs w:val="28"/>
        </w:rPr>
        <w:lastRenderedPageBreak/>
        <w:t>территории для размещения линейных объектов в границах земель лесного фонда.</w:t>
      </w:r>
    </w:p>
    <w:p>
      <w:pPr>
        <w:pStyle w:val="a0"/>
        <w:numPr>
          <w:ilvl w:val="0"/>
          <w:numId w:val="10"/>
        </w:numPr>
        <w:tabs>
          <w:tab w:val="left" w:pos="1134"/>
          <w:tab w:val="left" w:pos="1276"/>
        </w:tabs>
        <w:spacing w:before="0" w:after="0"/>
        <w:ind w:left="0" w:firstLine="709"/>
        <w:rPr>
          <w:rFonts w:ascii="PT Astra Serif" w:hAnsi="PT Astra Serif"/>
          <w:sz w:val="28"/>
          <w:szCs w:val="28"/>
        </w:rPr>
      </w:pPr>
      <w:r>
        <w:rPr>
          <w:rFonts w:ascii="PT Astra Serif" w:hAnsi="PT Astra Serif"/>
          <w:sz w:val="28"/>
          <w:szCs w:val="28"/>
        </w:rPr>
        <w:t>В случае внесения изменений в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pPr>
        <w:pStyle w:val="a0"/>
        <w:numPr>
          <w:ilvl w:val="0"/>
          <w:numId w:val="10"/>
        </w:numPr>
        <w:tabs>
          <w:tab w:val="left" w:pos="1276"/>
        </w:tabs>
        <w:spacing w:before="0" w:after="0"/>
        <w:ind w:left="0" w:firstLine="709"/>
        <w:rPr>
          <w:rFonts w:ascii="PT Astra Serif" w:hAnsi="PT Astra Serif"/>
          <w:sz w:val="28"/>
          <w:szCs w:val="28"/>
        </w:rPr>
      </w:pPr>
      <w:r>
        <w:rPr>
          <w:rFonts w:ascii="PT Astra Serif" w:hAnsi="PT Astra Serif"/>
          <w:sz w:val="28"/>
          <w:szCs w:val="28"/>
        </w:rPr>
        <w:t>Глава Тазовского района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в Администрацию Тазовского района на доработку                                  не позднее чем через двадцать рабочих дней со дня опубликования заключения                                  о результатах общественных обсуждений или публичных слушаний.</w:t>
      </w:r>
    </w:p>
    <w:p>
      <w:pPr>
        <w:pStyle w:val="a0"/>
        <w:numPr>
          <w:ilvl w:val="0"/>
          <w:numId w:val="10"/>
        </w:numPr>
        <w:tabs>
          <w:tab w:val="left" w:pos="1276"/>
        </w:tabs>
        <w:spacing w:before="0" w:after="0"/>
        <w:ind w:left="0" w:firstLine="709"/>
        <w:rPr>
          <w:rFonts w:ascii="PT Astra Serif" w:hAnsi="PT Astra Serif"/>
          <w:sz w:val="28"/>
          <w:szCs w:val="28"/>
        </w:rPr>
      </w:pPr>
      <w:r>
        <w:rPr>
          <w:rFonts w:ascii="PT Astra Serif" w:hAnsi="PT Astra Serif"/>
          <w:sz w:val="28"/>
          <w:szCs w:val="28"/>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в сети «Интернет».</w:t>
      </w:r>
    </w:p>
    <w:p>
      <w:pPr>
        <w:pStyle w:val="a0"/>
        <w:numPr>
          <w:ilvl w:val="0"/>
          <w:numId w:val="10"/>
        </w:numPr>
        <w:tabs>
          <w:tab w:val="left" w:pos="1276"/>
        </w:tabs>
        <w:spacing w:before="0" w:after="0"/>
        <w:ind w:left="0" w:firstLine="709"/>
        <w:rPr>
          <w:rFonts w:ascii="PT Astra Serif" w:hAnsi="PT Astra Serif"/>
          <w:sz w:val="28"/>
          <w:szCs w:val="28"/>
        </w:rPr>
      </w:pPr>
      <w:r>
        <w:rPr>
          <w:rFonts w:ascii="PT Astra Serif" w:hAnsi="PT Astra Serif"/>
          <w:sz w:val="28"/>
          <w:szCs w:val="28"/>
        </w:rPr>
        <w:t xml:space="preserve">Сведения об утвержденном проекте межевания территории                                 в течение пяти рабочих дней с даты вступления в силу решения об утверждении указанного проекта межевания подлежат направлению в орган регистрации прав в порядке, установленном Федеральным </w:t>
      </w:r>
      <w:hyperlink r:id="rId15" w:history="1">
        <w:r>
          <w:rPr>
            <w:rFonts w:ascii="PT Astra Serif" w:hAnsi="PT Astra Serif"/>
            <w:sz w:val="28"/>
            <w:szCs w:val="28"/>
          </w:rPr>
          <w:t>законом</w:t>
        </w:r>
      </w:hyperlink>
      <w:r>
        <w:rPr>
          <w:rFonts w:ascii="PT Astra Serif" w:hAnsi="PT Astra Serif"/>
          <w:sz w:val="28"/>
          <w:szCs w:val="28"/>
        </w:rPr>
        <w:t xml:space="preserve"> от 13.07.2015 № 218-ФЗ «О государственной регистрации недвижимости».</w:t>
      </w:r>
    </w:p>
    <w:p>
      <w:pPr>
        <w:pStyle w:val="a0"/>
        <w:tabs>
          <w:tab w:val="left" w:pos="1276"/>
        </w:tabs>
        <w:spacing w:before="0" w:after="0"/>
        <w:ind w:left="709" w:firstLine="0"/>
        <w:rPr>
          <w:rFonts w:ascii="PT Astra Serif" w:hAnsi="PT Astra Serif"/>
          <w:sz w:val="28"/>
          <w:szCs w:val="28"/>
        </w:rPr>
      </w:pPr>
    </w:p>
    <w:p>
      <w:pPr>
        <w:keepNext/>
        <w:tabs>
          <w:tab w:val="left" w:pos="0"/>
        </w:tabs>
        <w:jc w:val="center"/>
        <w:outlineLvl w:val="0"/>
        <w:rPr>
          <w:rFonts w:ascii="PT Astra Serif" w:hAnsi="PT Astra Serif" w:cs="Tahoma"/>
          <w:b/>
          <w:bCs/>
          <w:kern w:val="32"/>
          <w:sz w:val="28"/>
          <w:szCs w:val="28"/>
          <w:lang w:eastAsia="x-none"/>
        </w:rPr>
      </w:pPr>
      <w:r>
        <w:rPr>
          <w:rFonts w:ascii="PT Astra Serif" w:hAnsi="PT Astra Serif" w:cs="Tahoma"/>
          <w:b/>
          <w:bCs/>
          <w:kern w:val="32"/>
          <w:sz w:val="28"/>
          <w:szCs w:val="28"/>
          <w:lang w:eastAsia="x-none"/>
        </w:rPr>
        <w:t>Глава 3. ГРАДОСТРОИТЕЛЬНОЕ РЕГЛАМЕНТИРОВАНИЕ. ИЗМЕНЕНИЕ ВИДОВ РАЗРЕШЕННОГО ИСПОЛЬЗОВАНИЯ ЗЕМЕЛЬНЫХ УЧАСТКОВ И ОБЪЕКТОВ КАПИТАЛЬНОГО СТРОИТЕЛЬСТВА</w:t>
      </w:r>
    </w:p>
    <w:p>
      <w:pPr>
        <w:keepNext/>
        <w:tabs>
          <w:tab w:val="left" w:pos="0"/>
        </w:tabs>
        <w:jc w:val="center"/>
        <w:outlineLvl w:val="0"/>
        <w:rPr>
          <w:rFonts w:ascii="PT Astra Serif" w:hAnsi="PT Astra Serif" w:cs="Tahoma"/>
          <w:b/>
          <w:bCs/>
          <w:kern w:val="32"/>
          <w:sz w:val="28"/>
          <w:szCs w:val="28"/>
          <w:lang w:eastAsia="x-none"/>
        </w:rPr>
      </w:pPr>
    </w:p>
    <w:p>
      <w:pPr>
        <w:widowControl w:val="0"/>
        <w:autoSpaceDE w:val="0"/>
        <w:autoSpaceDN w:val="0"/>
        <w:adjustRightInd w:val="0"/>
        <w:jc w:val="center"/>
        <w:outlineLvl w:val="2"/>
        <w:rPr>
          <w:rFonts w:ascii="PT Astra Serif" w:hAnsi="PT Astra Serif" w:cs="Tahoma"/>
          <w:b/>
          <w:sz w:val="28"/>
          <w:szCs w:val="28"/>
        </w:rPr>
      </w:pPr>
      <w:r>
        <w:rPr>
          <w:rFonts w:ascii="PT Astra Serif" w:hAnsi="PT Astra Serif" w:cs="Tahoma"/>
          <w:b/>
          <w:sz w:val="28"/>
          <w:szCs w:val="28"/>
        </w:rPr>
        <w:t>Статья 6. Действие градостроительного регламента</w:t>
      </w:r>
    </w:p>
    <w:p>
      <w:pPr>
        <w:widowControl w:val="0"/>
        <w:autoSpaceDE w:val="0"/>
        <w:autoSpaceDN w:val="0"/>
        <w:adjustRightInd w:val="0"/>
        <w:jc w:val="both"/>
        <w:outlineLvl w:val="2"/>
        <w:rPr>
          <w:rFonts w:ascii="PT Astra Serif" w:hAnsi="PT Astra Serif" w:cs="Tahoma"/>
          <w:b/>
          <w:sz w:val="28"/>
          <w:szCs w:val="28"/>
        </w:rPr>
      </w:pPr>
    </w:p>
    <w:p>
      <w:pPr>
        <w:pStyle w:val="a0"/>
        <w:numPr>
          <w:ilvl w:val="0"/>
          <w:numId w:val="13"/>
        </w:numPr>
        <w:tabs>
          <w:tab w:val="left" w:pos="1134"/>
        </w:tabs>
        <w:spacing w:before="0" w:after="0"/>
        <w:ind w:left="0" w:firstLine="709"/>
        <w:rPr>
          <w:rFonts w:ascii="PT Astra Serif" w:hAnsi="PT Astra Serif"/>
          <w:sz w:val="28"/>
          <w:szCs w:val="28"/>
        </w:rPr>
      </w:pPr>
      <w:r>
        <w:rPr>
          <w:rFonts w:ascii="PT Astra Serif" w:hAnsi="PT Astra Serif"/>
          <w:sz w:val="28"/>
          <w:szCs w:val="28"/>
        </w:rPr>
        <w:t xml:space="preserve">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на территории муниципального округа. </w:t>
      </w:r>
    </w:p>
    <w:p>
      <w:pPr>
        <w:pStyle w:val="a0"/>
        <w:numPr>
          <w:ilvl w:val="0"/>
          <w:numId w:val="13"/>
        </w:numPr>
        <w:tabs>
          <w:tab w:val="left" w:pos="1134"/>
        </w:tabs>
        <w:spacing w:before="0" w:after="0"/>
        <w:ind w:left="0" w:firstLine="709"/>
        <w:rPr>
          <w:rFonts w:ascii="PT Astra Serif" w:hAnsi="PT Astra Serif"/>
          <w:sz w:val="28"/>
          <w:szCs w:val="28"/>
        </w:rPr>
      </w:pPr>
      <w:r>
        <w:rPr>
          <w:rFonts w:ascii="PT Astra Serif" w:hAnsi="PT Astra Serif"/>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отображенной на карте градостроительного зонирования настоящих Правил, указываются:</w:t>
      </w:r>
    </w:p>
    <w:p>
      <w:pPr>
        <w:pStyle w:val="af8"/>
        <w:numPr>
          <w:ilvl w:val="1"/>
          <w:numId w:val="13"/>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виды разрешенного использования земельных участков и объектов капитального строительства;</w:t>
      </w:r>
    </w:p>
    <w:p>
      <w:pPr>
        <w:pStyle w:val="af8"/>
        <w:numPr>
          <w:ilvl w:val="1"/>
          <w:numId w:val="13"/>
        </w:numPr>
        <w:tabs>
          <w:tab w:val="left" w:pos="1134"/>
        </w:tabs>
        <w:ind w:left="0" w:firstLine="709"/>
        <w:jc w:val="both"/>
        <w:rPr>
          <w:rFonts w:ascii="PT Astra Serif" w:hAnsi="PT Astra Serif" w:cs="Tahoma"/>
          <w:sz w:val="28"/>
          <w:szCs w:val="28"/>
        </w:rPr>
      </w:pPr>
      <w:r>
        <w:rPr>
          <w:rFonts w:ascii="PT Astra Serif" w:hAnsi="PT Astra Serif" w:cs="Tahoma"/>
          <w:sz w:val="28"/>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pPr>
        <w:pStyle w:val="af8"/>
        <w:numPr>
          <w:ilvl w:val="1"/>
          <w:numId w:val="13"/>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 xml:space="preserve">ограничения использования земельных участков и объектов капитального строительства, </w:t>
      </w:r>
      <w:r>
        <w:rPr>
          <w:rFonts w:ascii="PT Astra Serif" w:hAnsi="PT Astra Serif" w:cs="Tahoma"/>
          <w:spacing w:val="-20"/>
          <w:sz w:val="28"/>
          <w:szCs w:val="28"/>
        </w:rPr>
        <w:t>устанавливаемые в соответствии</w:t>
      </w:r>
      <w:r>
        <w:rPr>
          <w:rFonts w:ascii="PT Astra Serif" w:hAnsi="PT Astra Serif" w:cs="Tahoma"/>
          <w:sz w:val="28"/>
          <w:szCs w:val="28"/>
        </w:rPr>
        <w:t xml:space="preserve"> с законодательством Российской Федерации;</w:t>
      </w:r>
    </w:p>
    <w:p>
      <w:pPr>
        <w:pStyle w:val="af8"/>
        <w:numPr>
          <w:ilvl w:val="1"/>
          <w:numId w:val="13"/>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pPr>
        <w:pStyle w:val="a0"/>
        <w:numPr>
          <w:ilvl w:val="0"/>
          <w:numId w:val="12"/>
        </w:numPr>
        <w:tabs>
          <w:tab w:val="left" w:pos="1134"/>
        </w:tabs>
        <w:spacing w:before="0" w:after="0"/>
        <w:ind w:left="0" w:firstLine="709"/>
        <w:rPr>
          <w:rFonts w:ascii="PT Astra Serif" w:hAnsi="PT Astra Serif"/>
          <w:sz w:val="28"/>
          <w:szCs w:val="28"/>
        </w:rPr>
      </w:pPr>
      <w:r>
        <w:rPr>
          <w:rFonts w:ascii="PT Astra Serif" w:hAnsi="PT Astra Serif"/>
          <w:sz w:val="28"/>
          <w:szCs w:val="28"/>
        </w:rPr>
        <w:t>В соответствии с настоящими Правилами на территории муниципального округа не предусматривается осуществление деятельности                   по комплексному развитию территории.</w:t>
      </w:r>
    </w:p>
    <w:p>
      <w:pPr>
        <w:pStyle w:val="a0"/>
        <w:numPr>
          <w:ilvl w:val="0"/>
          <w:numId w:val="13"/>
        </w:numPr>
        <w:tabs>
          <w:tab w:val="left" w:pos="1134"/>
        </w:tabs>
        <w:spacing w:before="0" w:after="0"/>
        <w:ind w:left="0" w:firstLine="709"/>
        <w:rPr>
          <w:rFonts w:ascii="PT Astra Serif" w:hAnsi="PT Astra Serif"/>
          <w:sz w:val="28"/>
          <w:szCs w:val="28"/>
        </w:rPr>
      </w:pPr>
      <w:r>
        <w:rPr>
          <w:rFonts w:ascii="PT Astra Serif" w:hAnsi="PT Astra Serif"/>
          <w:sz w:val="28"/>
          <w:szCs w:val="28"/>
        </w:rPr>
        <w:t>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за исключением случаев, указанных в части 4 настоящей статьи.</w:t>
      </w:r>
    </w:p>
    <w:p>
      <w:pPr>
        <w:pStyle w:val="a0"/>
        <w:numPr>
          <w:ilvl w:val="0"/>
          <w:numId w:val="13"/>
        </w:numPr>
        <w:tabs>
          <w:tab w:val="left" w:pos="1134"/>
        </w:tabs>
        <w:spacing w:before="0" w:after="0"/>
        <w:ind w:left="0" w:firstLine="709"/>
        <w:rPr>
          <w:rFonts w:ascii="PT Astra Serif" w:hAnsi="PT Astra Serif"/>
          <w:sz w:val="28"/>
          <w:szCs w:val="28"/>
        </w:rPr>
      </w:pPr>
      <w:r>
        <w:rPr>
          <w:rFonts w:ascii="PT Astra Serif" w:hAnsi="PT Astra Serif"/>
          <w:sz w:val="28"/>
          <w:szCs w:val="28"/>
        </w:rPr>
        <w:t>Действие градостроительного регламента на территории муниципального округа не распространяется на земельные участки:</w:t>
      </w:r>
    </w:p>
    <w:p>
      <w:pPr>
        <w:pStyle w:val="af8"/>
        <w:numPr>
          <w:ilvl w:val="1"/>
          <w:numId w:val="13"/>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pPr>
        <w:pStyle w:val="af8"/>
        <w:numPr>
          <w:ilvl w:val="1"/>
          <w:numId w:val="13"/>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в границах территорий общего пользования;</w:t>
      </w:r>
    </w:p>
    <w:p>
      <w:pPr>
        <w:pStyle w:val="af8"/>
        <w:numPr>
          <w:ilvl w:val="1"/>
          <w:numId w:val="13"/>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предназначенные для размещения линейных объектов и (или) занятые линейными объектами;</w:t>
      </w:r>
    </w:p>
    <w:p>
      <w:pPr>
        <w:pStyle w:val="af8"/>
        <w:numPr>
          <w:ilvl w:val="1"/>
          <w:numId w:val="13"/>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предоставленные для добычи полезных ископаемых;</w:t>
      </w:r>
    </w:p>
    <w:p>
      <w:pPr>
        <w:pStyle w:val="af8"/>
        <w:numPr>
          <w:ilvl w:val="1"/>
          <w:numId w:val="13"/>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расположенные на территории реализации инвестиционных                  проектов, определенной в соответствии со статьей 15 Федерального закона                        от 13.07.2020 № 193-ФЗ «О государственной поддержке предпринимательской деятельности в Арктической зоне Российской Федерации».</w:t>
      </w:r>
    </w:p>
    <w:p>
      <w:pPr>
        <w:pStyle w:val="a0"/>
        <w:numPr>
          <w:ilvl w:val="0"/>
          <w:numId w:val="13"/>
        </w:numPr>
        <w:tabs>
          <w:tab w:val="left" w:pos="1134"/>
        </w:tabs>
        <w:spacing w:before="0" w:after="0"/>
        <w:ind w:left="0" w:firstLine="709"/>
        <w:rPr>
          <w:rFonts w:ascii="PT Astra Serif" w:hAnsi="PT Astra Serif"/>
          <w:sz w:val="28"/>
          <w:szCs w:val="28"/>
        </w:rPr>
      </w:pPr>
      <w:r>
        <w:rPr>
          <w:rFonts w:ascii="PT Astra Serif" w:hAnsi="PT Astra Serif"/>
          <w:sz w:val="28"/>
          <w:szCs w:val="28"/>
        </w:rPr>
        <w:t xml:space="preserve">Градостроительные регламенты на территории муниципального округа не установлены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w:t>
      </w:r>
      <w:r>
        <w:rPr>
          <w:rFonts w:ascii="PT Astra Serif" w:hAnsi="PT Astra Serif"/>
          <w:sz w:val="28"/>
          <w:szCs w:val="28"/>
        </w:rPr>
        <w:lastRenderedPageBreak/>
        <w:t xml:space="preserve">и курортов), сельскохозяйственных угодий в составе земель сельскохозяйственного назначения. </w:t>
      </w:r>
    </w:p>
    <w:p>
      <w:pPr>
        <w:pStyle w:val="a0"/>
        <w:numPr>
          <w:ilvl w:val="0"/>
          <w:numId w:val="13"/>
        </w:numPr>
        <w:tabs>
          <w:tab w:val="left" w:pos="1134"/>
        </w:tabs>
        <w:spacing w:before="0" w:after="0"/>
        <w:ind w:left="0" w:firstLine="709"/>
        <w:rPr>
          <w:rFonts w:ascii="PT Astra Serif" w:hAnsi="PT Astra Serif"/>
          <w:sz w:val="28"/>
          <w:szCs w:val="28"/>
        </w:rPr>
      </w:pPr>
      <w:r>
        <w:rPr>
          <w:rFonts w:ascii="PT Astra Serif" w:hAnsi="PT Astra Serif"/>
          <w:sz w:val="28"/>
          <w:szCs w:val="28"/>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Ямало-Ненецкого автономного округа или уполномоченными органами местного самоуправления муниципального округа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16" w:history="1">
        <w:r>
          <w:rPr>
            <w:rFonts w:ascii="PT Astra Serif" w:hAnsi="PT Astra Serif"/>
            <w:sz w:val="28"/>
            <w:szCs w:val="28"/>
          </w:rPr>
          <w:t>регламентом</w:t>
        </w:r>
      </w:hyperlink>
      <w:r>
        <w:rPr>
          <w:rFonts w:ascii="PT Astra Serif" w:hAnsi="PT Astra Serif"/>
          <w:sz w:val="28"/>
          <w:szCs w:val="28"/>
        </w:rPr>
        <w:t xml:space="preserve">, положением                       об особо охраняемой природной территории в соответствии с лесным </w:t>
      </w:r>
      <w:hyperlink r:id="rId17" w:history="1">
        <w:r>
          <w:rPr>
            <w:rFonts w:ascii="PT Astra Serif" w:hAnsi="PT Astra Serif"/>
            <w:sz w:val="28"/>
            <w:szCs w:val="28"/>
          </w:rPr>
          <w:t>законодательством</w:t>
        </w:r>
      </w:hyperlink>
      <w:r>
        <w:rPr>
          <w:rFonts w:ascii="PT Astra Serif" w:hAnsi="PT Astra Serif"/>
          <w:sz w:val="28"/>
          <w:szCs w:val="28"/>
        </w:rPr>
        <w:t xml:space="preserve">, </w:t>
      </w:r>
      <w:hyperlink r:id="rId18" w:history="1">
        <w:r>
          <w:rPr>
            <w:rFonts w:ascii="PT Astra Serif" w:hAnsi="PT Astra Serif"/>
            <w:sz w:val="28"/>
            <w:szCs w:val="28"/>
          </w:rPr>
          <w:t>законодательством</w:t>
        </w:r>
      </w:hyperlink>
      <w:r>
        <w:rPr>
          <w:rFonts w:ascii="PT Astra Serif" w:hAnsi="PT Astra Serif"/>
          <w:sz w:val="28"/>
          <w:szCs w:val="28"/>
        </w:rPr>
        <w:t xml:space="preserve"> об особо охраняемых природных территориях. Использование земельных участков и объектов капитального строительства, расположенных на территории реализации инвестиционных проектов, определенной в соответствии со статьей 15 Федерального закона                    от 13.07.2020 № 193-ФЗ «О государственной поддержке предпринимательской деятельности в Арктической зоне Российской Федерации», определяется                       в соответствии с документацией по планировке территории независимо                         от правил землепользования и застройки и принадлежности таких земельных участков к той или иной категории земель. </w:t>
      </w:r>
    </w:p>
    <w:p>
      <w:pPr>
        <w:pStyle w:val="a0"/>
        <w:tabs>
          <w:tab w:val="left" w:pos="1134"/>
        </w:tabs>
        <w:spacing w:before="0" w:after="0"/>
        <w:ind w:left="709" w:firstLine="0"/>
        <w:rPr>
          <w:rFonts w:ascii="PT Astra Serif" w:hAnsi="PT Astra Serif"/>
          <w:sz w:val="28"/>
          <w:szCs w:val="28"/>
        </w:rPr>
      </w:pPr>
    </w:p>
    <w:p>
      <w:pPr>
        <w:widowControl w:val="0"/>
        <w:autoSpaceDE w:val="0"/>
        <w:autoSpaceDN w:val="0"/>
        <w:adjustRightInd w:val="0"/>
        <w:jc w:val="center"/>
        <w:outlineLvl w:val="2"/>
        <w:rPr>
          <w:rFonts w:ascii="PT Astra Serif" w:hAnsi="PT Astra Serif" w:cs="Tahoma"/>
          <w:b/>
          <w:sz w:val="28"/>
          <w:szCs w:val="28"/>
        </w:rPr>
      </w:pPr>
      <w:r>
        <w:rPr>
          <w:rFonts w:ascii="PT Astra Serif" w:hAnsi="PT Astra Serif" w:cs="Tahoma"/>
          <w:b/>
          <w:sz w:val="28"/>
          <w:szCs w:val="28"/>
        </w:rPr>
        <w:t>Статья 7. Виды разрешенного использования земельных участков и объектов капитального строительства</w:t>
      </w:r>
    </w:p>
    <w:p>
      <w:pPr>
        <w:widowControl w:val="0"/>
        <w:autoSpaceDE w:val="0"/>
        <w:autoSpaceDN w:val="0"/>
        <w:adjustRightInd w:val="0"/>
        <w:jc w:val="both"/>
        <w:outlineLvl w:val="2"/>
        <w:rPr>
          <w:rFonts w:ascii="PT Astra Serif" w:hAnsi="PT Astra Serif" w:cs="Tahoma"/>
          <w:b/>
          <w:sz w:val="28"/>
          <w:szCs w:val="28"/>
        </w:rPr>
      </w:pPr>
    </w:p>
    <w:p>
      <w:pPr>
        <w:pStyle w:val="a0"/>
        <w:numPr>
          <w:ilvl w:val="1"/>
          <w:numId w:val="12"/>
        </w:numPr>
        <w:tabs>
          <w:tab w:val="left" w:pos="1134"/>
        </w:tabs>
        <w:spacing w:before="0" w:after="0"/>
        <w:ind w:left="0" w:firstLine="709"/>
        <w:rPr>
          <w:rFonts w:ascii="PT Astra Serif" w:hAnsi="PT Astra Serif"/>
          <w:sz w:val="28"/>
          <w:szCs w:val="28"/>
        </w:rPr>
      </w:pPr>
      <w:r>
        <w:rPr>
          <w:rFonts w:ascii="PT Astra Serif" w:hAnsi="PT Astra Serif"/>
          <w:sz w:val="28"/>
          <w:szCs w:val="28"/>
        </w:rPr>
        <w:t>Виды разрешенного использования земельных участков и объектов капитального строительства, содержащиеся в градостроительном регламенте настоящих Правил, включают:</w:t>
      </w:r>
    </w:p>
    <w:p>
      <w:pPr>
        <w:pStyle w:val="af8"/>
        <w:numPr>
          <w:ilvl w:val="1"/>
          <w:numId w:val="13"/>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основные виды разрешенного использования;</w:t>
      </w:r>
    </w:p>
    <w:p>
      <w:pPr>
        <w:pStyle w:val="af8"/>
        <w:numPr>
          <w:ilvl w:val="1"/>
          <w:numId w:val="13"/>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условно разрешенные виды использования, решение о п</w:t>
      </w:r>
      <w:r>
        <w:rPr>
          <w:rFonts w:ascii="PT Astra Serif" w:hAnsi="PT Astra Serif" w:cs="Tahoma"/>
          <w:spacing w:val="-20"/>
          <w:sz w:val="28"/>
          <w:szCs w:val="28"/>
        </w:rPr>
        <w:t>редоставлении</w:t>
      </w:r>
      <w:r>
        <w:rPr>
          <w:rFonts w:ascii="PT Astra Serif" w:hAnsi="PT Astra Serif" w:cs="Tahoma"/>
          <w:sz w:val="28"/>
          <w:szCs w:val="28"/>
        </w:rPr>
        <w:t xml:space="preserve"> разрешения на которые принимается в порядке, предусмотренном статьей 39 Градостроительного кодекса Российской Федерации, с учетом особенностей, установленных статьей 16 Федерального закона от 13.07.2020 № 193-ФЗ «О государственной поддержке предпринимательской деятельности                               в Арктической зоне Российской Федерации»;</w:t>
      </w:r>
    </w:p>
    <w:p>
      <w:pPr>
        <w:pStyle w:val="af8"/>
        <w:numPr>
          <w:ilvl w:val="1"/>
          <w:numId w:val="13"/>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pPr>
        <w:pStyle w:val="a0"/>
        <w:numPr>
          <w:ilvl w:val="1"/>
          <w:numId w:val="12"/>
        </w:numPr>
        <w:tabs>
          <w:tab w:val="left" w:pos="1134"/>
        </w:tabs>
        <w:spacing w:before="0" w:after="0"/>
        <w:ind w:left="0" w:firstLine="709"/>
        <w:rPr>
          <w:rFonts w:ascii="PT Astra Serif" w:hAnsi="PT Astra Serif"/>
          <w:sz w:val="28"/>
          <w:szCs w:val="28"/>
        </w:rPr>
      </w:pPr>
      <w:r>
        <w:rPr>
          <w:rFonts w:ascii="PT Astra Serif" w:hAnsi="PT Astra Serif"/>
          <w:sz w:val="28"/>
          <w:szCs w:val="28"/>
        </w:rPr>
        <w:t xml:space="preserve">Описание видов разрешенного использования земельных участков                   и объектов капитального строительства, установленных в градостроительных </w:t>
      </w:r>
      <w:r>
        <w:rPr>
          <w:rFonts w:ascii="PT Astra Serif" w:hAnsi="PT Astra Serif"/>
          <w:sz w:val="28"/>
          <w:szCs w:val="28"/>
        </w:rPr>
        <w:lastRenderedPageBreak/>
        <w:t>регламентах настоящих Правил, определяется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 540.</w:t>
      </w:r>
    </w:p>
    <w:p>
      <w:pPr>
        <w:pStyle w:val="a0"/>
        <w:numPr>
          <w:ilvl w:val="1"/>
          <w:numId w:val="12"/>
        </w:numPr>
        <w:tabs>
          <w:tab w:val="left" w:pos="1134"/>
        </w:tabs>
        <w:spacing w:before="0" w:after="0"/>
        <w:ind w:left="0" w:firstLine="709"/>
        <w:rPr>
          <w:rFonts w:ascii="PT Astra Serif" w:hAnsi="PT Astra Serif"/>
          <w:sz w:val="28"/>
          <w:szCs w:val="28"/>
        </w:rPr>
      </w:pPr>
      <w:r>
        <w:rPr>
          <w:rFonts w:ascii="PT Astra Serif" w:hAnsi="PT Astra Serif"/>
          <w:sz w:val="28"/>
          <w:szCs w:val="28"/>
        </w:rPr>
        <w:t xml:space="preserve">Размещение и эксплуатация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допускается без отдельного указания в градостроительном регламенте                           для любой территориальной зоны. </w:t>
      </w:r>
    </w:p>
    <w:p>
      <w:pPr>
        <w:pStyle w:val="a0"/>
        <w:tabs>
          <w:tab w:val="left" w:pos="1134"/>
        </w:tabs>
        <w:spacing w:before="0" w:after="0"/>
        <w:ind w:firstLine="0"/>
        <w:rPr>
          <w:rFonts w:ascii="PT Astra Serif" w:hAnsi="PT Astra Serif"/>
          <w:sz w:val="28"/>
          <w:szCs w:val="28"/>
        </w:rPr>
      </w:pPr>
    </w:p>
    <w:p>
      <w:pPr>
        <w:widowControl w:val="0"/>
        <w:autoSpaceDE w:val="0"/>
        <w:autoSpaceDN w:val="0"/>
        <w:adjustRightInd w:val="0"/>
        <w:jc w:val="center"/>
        <w:outlineLvl w:val="2"/>
        <w:rPr>
          <w:rFonts w:ascii="PT Astra Serif" w:hAnsi="PT Astra Serif" w:cs="Tahoma"/>
          <w:b/>
          <w:sz w:val="28"/>
          <w:szCs w:val="28"/>
        </w:rPr>
      </w:pPr>
      <w:bookmarkStart w:id="1" w:name="Par404"/>
      <w:bookmarkEnd w:id="1"/>
      <w:r>
        <w:rPr>
          <w:rFonts w:ascii="PT Astra Serif" w:hAnsi="PT Astra Serif" w:cs="Tahoma"/>
          <w:b/>
          <w:sz w:val="28"/>
          <w:szCs w:val="28"/>
        </w:rPr>
        <w:t>Статья 8. Изменение видов разрешенного использования земельных участков и объектов капитального строительства</w:t>
      </w:r>
    </w:p>
    <w:p>
      <w:pPr>
        <w:widowControl w:val="0"/>
        <w:autoSpaceDE w:val="0"/>
        <w:autoSpaceDN w:val="0"/>
        <w:adjustRightInd w:val="0"/>
        <w:jc w:val="center"/>
        <w:outlineLvl w:val="2"/>
        <w:rPr>
          <w:rFonts w:ascii="PT Astra Serif" w:hAnsi="PT Astra Serif" w:cs="Tahoma"/>
          <w:b/>
          <w:sz w:val="28"/>
          <w:szCs w:val="28"/>
        </w:rPr>
      </w:pPr>
    </w:p>
    <w:p>
      <w:pPr>
        <w:pStyle w:val="a0"/>
        <w:numPr>
          <w:ilvl w:val="0"/>
          <w:numId w:val="14"/>
        </w:numPr>
        <w:tabs>
          <w:tab w:val="left" w:pos="1134"/>
        </w:tabs>
        <w:spacing w:before="0" w:after="0"/>
        <w:ind w:left="0" w:firstLine="709"/>
        <w:rPr>
          <w:rFonts w:ascii="PT Astra Serif" w:hAnsi="PT Astra Serif"/>
          <w:sz w:val="28"/>
          <w:szCs w:val="28"/>
        </w:rPr>
      </w:pPr>
      <w:r>
        <w:rPr>
          <w:rFonts w:ascii="PT Astra Serif" w:hAnsi="PT Astra Serif"/>
          <w:sz w:val="28"/>
          <w:szCs w:val="28"/>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pPr>
        <w:pStyle w:val="a0"/>
        <w:numPr>
          <w:ilvl w:val="0"/>
          <w:numId w:val="14"/>
        </w:numPr>
        <w:tabs>
          <w:tab w:val="left" w:pos="1134"/>
        </w:tabs>
        <w:spacing w:before="0" w:after="0"/>
        <w:ind w:left="0" w:firstLine="709"/>
        <w:rPr>
          <w:rFonts w:ascii="PT Astra Serif" w:hAnsi="PT Astra Serif"/>
          <w:sz w:val="28"/>
          <w:szCs w:val="28"/>
        </w:rPr>
      </w:pPr>
      <w:r>
        <w:rPr>
          <w:rFonts w:ascii="PT Astra Serif" w:hAnsi="PT Astra Serif"/>
          <w:sz w:val="28"/>
          <w:szCs w:val="28"/>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pPr>
        <w:pStyle w:val="a0"/>
        <w:numPr>
          <w:ilvl w:val="0"/>
          <w:numId w:val="14"/>
        </w:numPr>
        <w:tabs>
          <w:tab w:val="left" w:pos="1134"/>
        </w:tabs>
        <w:spacing w:before="0" w:after="0"/>
        <w:ind w:left="0" w:firstLine="709"/>
        <w:rPr>
          <w:rFonts w:ascii="PT Astra Serif" w:hAnsi="PT Astra Serif"/>
          <w:sz w:val="28"/>
          <w:szCs w:val="28"/>
        </w:rPr>
      </w:pPr>
      <w:r>
        <w:rPr>
          <w:rFonts w:ascii="PT Astra Serif" w:hAnsi="PT Astra Serif"/>
          <w:sz w:val="28"/>
          <w:szCs w:val="28"/>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 с учетом особенностей, установленных                     статьей 16 Федерального закона от 13.07.2020 № 193-ФЗ «О государственной поддержке предпринимательской деятельности в Арктической зоне Российской Федерации».</w:t>
      </w:r>
    </w:p>
    <w:p>
      <w:pPr>
        <w:pStyle w:val="a0"/>
        <w:numPr>
          <w:ilvl w:val="0"/>
          <w:numId w:val="14"/>
        </w:numPr>
        <w:tabs>
          <w:tab w:val="left" w:pos="1134"/>
        </w:tabs>
        <w:spacing w:before="0" w:after="0"/>
        <w:ind w:left="0" w:firstLine="709"/>
        <w:rPr>
          <w:rFonts w:ascii="PT Astra Serif" w:hAnsi="PT Astra Serif"/>
          <w:sz w:val="28"/>
          <w:szCs w:val="28"/>
        </w:rPr>
      </w:pPr>
      <w:r>
        <w:rPr>
          <w:rFonts w:ascii="PT Astra Serif" w:hAnsi="PT Astra Serif"/>
          <w:sz w:val="28"/>
          <w:szCs w:val="28"/>
        </w:rPr>
        <w:t>Изменение одного вида разрешенного использования земельных участков и объектов капитального строительства на другой вид такого использования, связанное с переводом жилых помещений в нежилые помещения и нежилых помещений в жилые помещения, осуществляется                         с соблюдением условий, предусмотренных Жилищным кодексом Российской Федерации.</w:t>
      </w:r>
    </w:p>
    <w:p>
      <w:pPr>
        <w:pStyle w:val="a0"/>
        <w:tabs>
          <w:tab w:val="left" w:pos="1134"/>
        </w:tabs>
        <w:spacing w:before="0" w:after="0"/>
        <w:ind w:left="709" w:firstLine="0"/>
        <w:rPr>
          <w:rFonts w:ascii="PT Astra Serif" w:hAnsi="PT Astra Serif"/>
          <w:sz w:val="28"/>
          <w:szCs w:val="28"/>
        </w:rPr>
      </w:pPr>
    </w:p>
    <w:p>
      <w:pPr>
        <w:pStyle w:val="a0"/>
        <w:tabs>
          <w:tab w:val="left" w:pos="1134"/>
        </w:tabs>
        <w:spacing w:before="0" w:after="0"/>
        <w:ind w:left="709" w:firstLine="0"/>
        <w:rPr>
          <w:rFonts w:ascii="PT Astra Serif" w:hAnsi="PT Astra Serif"/>
          <w:sz w:val="28"/>
          <w:szCs w:val="28"/>
        </w:rPr>
      </w:pPr>
    </w:p>
    <w:p>
      <w:pPr>
        <w:pStyle w:val="a0"/>
        <w:tabs>
          <w:tab w:val="left" w:pos="1134"/>
        </w:tabs>
        <w:spacing w:before="0" w:after="0"/>
        <w:ind w:left="709" w:firstLine="0"/>
        <w:rPr>
          <w:rFonts w:ascii="PT Astra Serif" w:hAnsi="PT Astra Serif"/>
          <w:sz w:val="28"/>
          <w:szCs w:val="28"/>
        </w:rPr>
      </w:pPr>
    </w:p>
    <w:p>
      <w:pPr>
        <w:pStyle w:val="a0"/>
        <w:tabs>
          <w:tab w:val="left" w:pos="1134"/>
        </w:tabs>
        <w:spacing w:before="0" w:after="0"/>
        <w:ind w:left="709" w:firstLine="0"/>
        <w:rPr>
          <w:rFonts w:ascii="PT Astra Serif" w:hAnsi="PT Astra Serif"/>
          <w:sz w:val="28"/>
          <w:szCs w:val="28"/>
        </w:rPr>
      </w:pPr>
    </w:p>
    <w:p>
      <w:pPr>
        <w:pStyle w:val="a0"/>
        <w:tabs>
          <w:tab w:val="left" w:pos="1134"/>
        </w:tabs>
        <w:spacing w:before="0" w:after="0"/>
        <w:ind w:left="709" w:firstLine="0"/>
        <w:rPr>
          <w:rFonts w:ascii="PT Astra Serif" w:hAnsi="PT Astra Serif"/>
          <w:sz w:val="28"/>
          <w:szCs w:val="28"/>
        </w:rPr>
      </w:pPr>
    </w:p>
    <w:p>
      <w:pPr>
        <w:widowControl w:val="0"/>
        <w:autoSpaceDE w:val="0"/>
        <w:autoSpaceDN w:val="0"/>
        <w:adjustRightInd w:val="0"/>
        <w:jc w:val="center"/>
        <w:outlineLvl w:val="2"/>
        <w:rPr>
          <w:rFonts w:ascii="PT Astra Serif" w:hAnsi="PT Astra Serif" w:cs="Tahoma"/>
          <w:b/>
          <w:sz w:val="28"/>
          <w:szCs w:val="28"/>
        </w:rPr>
      </w:pPr>
      <w:r>
        <w:rPr>
          <w:rFonts w:ascii="PT Astra Serif" w:hAnsi="PT Astra Serif" w:cs="Tahoma"/>
          <w:b/>
          <w:sz w:val="28"/>
          <w:szCs w:val="28"/>
        </w:rPr>
        <w:lastRenderedPageBreak/>
        <w:t>Статья 9. Использование земельных участков и объектов капитального строительства, не соответствующих градостроительному регламенту</w:t>
      </w:r>
    </w:p>
    <w:p>
      <w:pPr>
        <w:widowControl w:val="0"/>
        <w:autoSpaceDE w:val="0"/>
        <w:autoSpaceDN w:val="0"/>
        <w:adjustRightInd w:val="0"/>
        <w:jc w:val="both"/>
        <w:outlineLvl w:val="2"/>
        <w:rPr>
          <w:rFonts w:ascii="PT Astra Serif" w:hAnsi="PT Astra Serif" w:cs="Tahoma"/>
          <w:b/>
          <w:sz w:val="28"/>
          <w:szCs w:val="28"/>
        </w:rPr>
      </w:pPr>
    </w:p>
    <w:p>
      <w:pPr>
        <w:pStyle w:val="a0"/>
        <w:numPr>
          <w:ilvl w:val="0"/>
          <w:numId w:val="15"/>
        </w:numPr>
        <w:tabs>
          <w:tab w:val="left" w:pos="1134"/>
        </w:tabs>
        <w:spacing w:before="0" w:after="0"/>
        <w:ind w:left="0" w:firstLine="709"/>
        <w:rPr>
          <w:rFonts w:ascii="PT Astra Serif" w:hAnsi="PT Astra Serif"/>
          <w:sz w:val="28"/>
          <w:szCs w:val="28"/>
        </w:rPr>
      </w:pPr>
      <w:r>
        <w:rPr>
          <w:rFonts w:ascii="PT Astra Serif" w:hAnsi="PT Astra Serif"/>
          <w:sz w:val="28"/>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землепользования и застройки, являются несоответствующими разрешенному использованию.</w:t>
      </w:r>
    </w:p>
    <w:p>
      <w:pPr>
        <w:pStyle w:val="a0"/>
        <w:numPr>
          <w:ilvl w:val="0"/>
          <w:numId w:val="15"/>
        </w:numPr>
        <w:tabs>
          <w:tab w:val="left" w:pos="1134"/>
        </w:tabs>
        <w:spacing w:before="0" w:after="0"/>
        <w:ind w:left="0" w:firstLine="709"/>
        <w:rPr>
          <w:rFonts w:ascii="PT Astra Serif" w:hAnsi="PT Astra Serif"/>
          <w:sz w:val="28"/>
          <w:szCs w:val="28"/>
        </w:rPr>
      </w:pPr>
      <w:r>
        <w:rPr>
          <w:rFonts w:ascii="PT Astra Serif" w:hAnsi="PT Astra Serif"/>
          <w:sz w:val="28"/>
          <w:szCs w:val="28"/>
        </w:rPr>
        <w:t>Земельные участки или объекты капитального строительства, указанные в части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pPr>
        <w:pStyle w:val="a0"/>
        <w:numPr>
          <w:ilvl w:val="0"/>
          <w:numId w:val="15"/>
        </w:numPr>
        <w:tabs>
          <w:tab w:val="left" w:pos="1134"/>
        </w:tabs>
        <w:spacing w:before="0" w:after="0"/>
        <w:ind w:left="0" w:firstLine="709"/>
        <w:rPr>
          <w:rFonts w:ascii="PT Astra Serif" w:hAnsi="PT Astra Serif"/>
          <w:sz w:val="28"/>
          <w:szCs w:val="28"/>
        </w:rPr>
      </w:pPr>
      <w:r>
        <w:rPr>
          <w:rFonts w:ascii="PT Astra Serif" w:hAnsi="PT Astra Serif"/>
          <w:sz w:val="28"/>
          <w:szCs w:val="28"/>
        </w:rPr>
        <w:t>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pPr>
        <w:pStyle w:val="a0"/>
        <w:numPr>
          <w:ilvl w:val="0"/>
          <w:numId w:val="15"/>
        </w:numPr>
        <w:tabs>
          <w:tab w:val="left" w:pos="1134"/>
        </w:tabs>
        <w:spacing w:before="0" w:after="0"/>
        <w:ind w:left="0" w:firstLine="709"/>
        <w:rPr>
          <w:rFonts w:ascii="PT Astra Serif" w:hAnsi="PT Astra Serif"/>
          <w:sz w:val="28"/>
          <w:szCs w:val="28"/>
        </w:rPr>
      </w:pPr>
      <w:r>
        <w:rPr>
          <w:rFonts w:ascii="PT Astra Serif" w:hAnsi="PT Astra Serif"/>
          <w:sz w:val="28"/>
          <w:szCs w:val="28"/>
        </w:rPr>
        <w:t>В случае, если использование указанных в части 1 настоящей                   статьи земельных участков и объектов капитального строительства продолжается и при этом несет опасность жизни и здоровью человека, окружающей среде, объектам культурного наследия, то в соответствии                            с федеральными законами может быть наложен запрет на использование таких земельных участков и объектов.</w:t>
      </w:r>
    </w:p>
    <w:p>
      <w:pPr>
        <w:pStyle w:val="a0"/>
        <w:tabs>
          <w:tab w:val="left" w:pos="1134"/>
        </w:tabs>
        <w:spacing w:before="0" w:after="0"/>
        <w:ind w:left="709" w:firstLine="0"/>
        <w:rPr>
          <w:rFonts w:ascii="PT Astra Serif" w:hAnsi="PT Astra Serif"/>
          <w:sz w:val="28"/>
          <w:szCs w:val="28"/>
        </w:rPr>
      </w:pPr>
    </w:p>
    <w:p>
      <w:pPr>
        <w:widowControl w:val="0"/>
        <w:autoSpaceDE w:val="0"/>
        <w:autoSpaceDN w:val="0"/>
        <w:adjustRightInd w:val="0"/>
        <w:jc w:val="center"/>
        <w:outlineLvl w:val="2"/>
        <w:rPr>
          <w:rFonts w:ascii="PT Astra Serif" w:hAnsi="PT Astra Serif" w:cs="Tahoma"/>
          <w:b/>
          <w:sz w:val="28"/>
          <w:szCs w:val="28"/>
        </w:rPr>
      </w:pPr>
      <w:r>
        <w:rPr>
          <w:rFonts w:ascii="PT Astra Serif" w:hAnsi="PT Astra Serif" w:cs="Tahoma"/>
          <w:b/>
          <w:sz w:val="28"/>
          <w:szCs w:val="28"/>
        </w:rPr>
        <w:t>Статья 10. Использование земельных участков и объектов капитального строительства в зонах с особыми условиями использования территорий</w:t>
      </w:r>
    </w:p>
    <w:p>
      <w:pPr>
        <w:widowControl w:val="0"/>
        <w:autoSpaceDE w:val="0"/>
        <w:autoSpaceDN w:val="0"/>
        <w:adjustRightInd w:val="0"/>
        <w:jc w:val="both"/>
        <w:outlineLvl w:val="2"/>
        <w:rPr>
          <w:rFonts w:ascii="PT Astra Serif" w:hAnsi="PT Astra Serif" w:cs="Tahoma"/>
          <w:b/>
          <w:sz w:val="28"/>
          <w:szCs w:val="28"/>
        </w:rPr>
      </w:pPr>
    </w:p>
    <w:p>
      <w:pPr>
        <w:pStyle w:val="a0"/>
        <w:numPr>
          <w:ilvl w:val="0"/>
          <w:numId w:val="16"/>
        </w:numPr>
        <w:tabs>
          <w:tab w:val="left" w:pos="1134"/>
        </w:tabs>
        <w:spacing w:before="0" w:after="0"/>
        <w:ind w:left="0" w:firstLine="709"/>
        <w:rPr>
          <w:rFonts w:ascii="PT Astra Serif" w:hAnsi="PT Astra Serif"/>
          <w:sz w:val="28"/>
          <w:szCs w:val="28"/>
        </w:rPr>
      </w:pPr>
      <w:r>
        <w:rPr>
          <w:rFonts w:ascii="PT Astra Serif" w:hAnsi="PT Astra Serif"/>
          <w:sz w:val="28"/>
          <w:szCs w:val="28"/>
        </w:rPr>
        <w:t xml:space="preserve">Границы зон с особыми условиями использования территорий, устанавливаемые в соответствии с действующим законодательством Российской Федерации, отображены на карте градостроительного зонирования настоящих Правил. Границы зон с особыми условиями использования территорий могут не совпадать с границами территориальных зон. </w:t>
      </w:r>
    </w:p>
    <w:p>
      <w:pPr>
        <w:pStyle w:val="a0"/>
        <w:numPr>
          <w:ilvl w:val="0"/>
          <w:numId w:val="16"/>
        </w:numPr>
        <w:tabs>
          <w:tab w:val="left" w:pos="1134"/>
        </w:tabs>
        <w:spacing w:before="0" w:after="0"/>
        <w:ind w:left="0" w:firstLine="709"/>
        <w:rPr>
          <w:rFonts w:ascii="PT Astra Serif" w:hAnsi="PT Astra Serif"/>
          <w:sz w:val="28"/>
          <w:szCs w:val="28"/>
        </w:rPr>
      </w:pPr>
      <w:r>
        <w:rPr>
          <w:rFonts w:ascii="PT Astra Serif" w:hAnsi="PT Astra Serif"/>
          <w:sz w:val="28"/>
          <w:szCs w:val="28"/>
        </w:rPr>
        <w:t xml:space="preserve">Осуществление деятельности на земельных участках, расположенных в границах зон с особыми условиями использования территории, может быть ограничено в целях защиты жизни и здоровья граждан, в целях безопасной эксплуатации объектов транспорта, связи, энергетики, объектов обороны страны и безопасности государства, в целях обеспечения сохранности объектов культурного наследия, в целях охраны окружающей среды, в том числе защиты </w:t>
      </w:r>
      <w:r>
        <w:rPr>
          <w:rFonts w:ascii="PT Astra Serif" w:hAnsi="PT Astra Serif"/>
          <w:sz w:val="28"/>
          <w:szCs w:val="28"/>
        </w:rPr>
        <w:lastRenderedPageBreak/>
        <w:t>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 а также в целях обеспечения обороны страны                              и безопасности государства.</w:t>
      </w:r>
    </w:p>
    <w:p>
      <w:pPr>
        <w:pStyle w:val="a0"/>
        <w:numPr>
          <w:ilvl w:val="0"/>
          <w:numId w:val="16"/>
        </w:numPr>
        <w:tabs>
          <w:tab w:val="left" w:pos="1134"/>
        </w:tabs>
        <w:spacing w:before="0" w:after="0"/>
        <w:ind w:left="0" w:firstLine="709"/>
        <w:rPr>
          <w:rFonts w:ascii="PT Astra Serif" w:hAnsi="PT Astra Serif"/>
          <w:sz w:val="28"/>
          <w:szCs w:val="28"/>
        </w:rPr>
      </w:pPr>
      <w:r>
        <w:rPr>
          <w:rFonts w:ascii="PT Astra Serif" w:hAnsi="PT Astra Serif"/>
          <w:sz w:val="28"/>
          <w:szCs w:val="28"/>
        </w:rPr>
        <w:t>Землепользование и застройка в границах зон с особыми условиями использования территорий осуществляются:</w:t>
      </w:r>
    </w:p>
    <w:p>
      <w:pPr>
        <w:pStyle w:val="af8"/>
        <w:numPr>
          <w:ilvl w:val="1"/>
          <w:numId w:val="16"/>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с соблюдением запрещений и ограничений, установленных действующим законодательством Российской Федерации, нормами                              и правилами для зон с особыми условиями использования территорий;</w:t>
      </w:r>
    </w:p>
    <w:p>
      <w:pPr>
        <w:pStyle w:val="af8"/>
        <w:numPr>
          <w:ilvl w:val="1"/>
          <w:numId w:val="16"/>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с соблюдением требований градостроительных регламентов, установленных настоящими Правилами.</w:t>
      </w:r>
    </w:p>
    <w:p>
      <w:pPr>
        <w:tabs>
          <w:tab w:val="left" w:pos="1134"/>
        </w:tabs>
        <w:jc w:val="center"/>
        <w:rPr>
          <w:rFonts w:ascii="PT Astra Serif" w:hAnsi="PT Astra Serif" w:cs="Tahoma"/>
          <w:sz w:val="28"/>
          <w:szCs w:val="28"/>
        </w:rPr>
      </w:pPr>
    </w:p>
    <w:p>
      <w:pPr>
        <w:keepNext/>
        <w:tabs>
          <w:tab w:val="left" w:pos="0"/>
        </w:tabs>
        <w:jc w:val="center"/>
        <w:outlineLvl w:val="0"/>
        <w:rPr>
          <w:rFonts w:ascii="PT Astra Serif" w:hAnsi="PT Astra Serif" w:cs="Tahoma"/>
          <w:b/>
          <w:bCs/>
          <w:kern w:val="32"/>
          <w:sz w:val="28"/>
          <w:szCs w:val="28"/>
          <w:lang w:eastAsia="x-none"/>
        </w:rPr>
      </w:pPr>
      <w:r>
        <w:rPr>
          <w:rFonts w:ascii="PT Astra Serif" w:hAnsi="PT Astra Serif" w:cs="Tahoma"/>
          <w:b/>
          <w:bCs/>
          <w:kern w:val="32"/>
          <w:sz w:val="28"/>
          <w:szCs w:val="28"/>
          <w:lang w:eastAsia="x-none"/>
        </w:rPr>
        <w:t>Глава 4. ОБЩЕСТВЕННЫЕ ОБСУЖДЕНИЯ ИЛИ ПУБЛИЧНЫЕ СЛУШАНИЯ ПО ВОПРОСАМ ЗЕМЛЕПОЛЬЗОВАНИЯ И ЗАСТРОЙКИ</w:t>
      </w:r>
    </w:p>
    <w:p>
      <w:pPr>
        <w:keepNext/>
        <w:tabs>
          <w:tab w:val="left" w:pos="851"/>
        </w:tabs>
        <w:jc w:val="center"/>
        <w:outlineLvl w:val="0"/>
        <w:rPr>
          <w:rFonts w:ascii="PT Astra Serif" w:hAnsi="PT Astra Serif" w:cs="Tahoma"/>
          <w:b/>
          <w:bCs/>
          <w:kern w:val="32"/>
          <w:sz w:val="28"/>
          <w:szCs w:val="28"/>
          <w:lang w:eastAsia="x-none"/>
        </w:rPr>
      </w:pPr>
    </w:p>
    <w:p>
      <w:pPr>
        <w:widowControl w:val="0"/>
        <w:autoSpaceDE w:val="0"/>
        <w:autoSpaceDN w:val="0"/>
        <w:adjustRightInd w:val="0"/>
        <w:jc w:val="center"/>
        <w:outlineLvl w:val="2"/>
        <w:rPr>
          <w:rFonts w:ascii="PT Astra Serif" w:hAnsi="PT Astra Serif" w:cs="Tahoma"/>
          <w:b/>
          <w:sz w:val="28"/>
          <w:szCs w:val="28"/>
        </w:rPr>
      </w:pPr>
      <w:r>
        <w:rPr>
          <w:rFonts w:ascii="PT Astra Serif" w:hAnsi="PT Astra Serif" w:cs="Tahoma"/>
          <w:b/>
          <w:sz w:val="28"/>
          <w:szCs w:val="28"/>
        </w:rPr>
        <w:t>Статья 11. Общие положения о проведении общественных обсуждений или публичных слушаний по вопросам землепользования и застройки</w:t>
      </w:r>
    </w:p>
    <w:p>
      <w:pPr>
        <w:widowControl w:val="0"/>
        <w:autoSpaceDE w:val="0"/>
        <w:autoSpaceDN w:val="0"/>
        <w:adjustRightInd w:val="0"/>
        <w:jc w:val="center"/>
        <w:outlineLvl w:val="2"/>
        <w:rPr>
          <w:rFonts w:ascii="PT Astra Serif" w:hAnsi="PT Astra Serif" w:cs="Tahoma"/>
          <w:b/>
          <w:sz w:val="28"/>
          <w:szCs w:val="28"/>
        </w:rPr>
      </w:pPr>
    </w:p>
    <w:p>
      <w:pPr>
        <w:pStyle w:val="a0"/>
        <w:numPr>
          <w:ilvl w:val="0"/>
          <w:numId w:val="18"/>
        </w:numPr>
        <w:tabs>
          <w:tab w:val="left" w:pos="1134"/>
        </w:tabs>
        <w:spacing w:before="0" w:after="0"/>
        <w:ind w:left="0" w:firstLine="709"/>
        <w:rPr>
          <w:rFonts w:ascii="PT Astra Serif" w:hAnsi="PT Astra Serif"/>
          <w:sz w:val="28"/>
          <w:szCs w:val="28"/>
        </w:rPr>
      </w:pPr>
      <w:r>
        <w:rPr>
          <w:rFonts w:ascii="PT Astra Serif" w:hAnsi="PT Astra Serif"/>
          <w:sz w:val="28"/>
          <w:szCs w:val="28"/>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обязательном порядке,                       за исключением случаев, предусмотренных Градостроительным кодексом Российской Федерации и другими федеральными законами, проводятся общественные обсуждения или публичные слушания по:</w:t>
      </w:r>
    </w:p>
    <w:p>
      <w:pPr>
        <w:pStyle w:val="af8"/>
        <w:numPr>
          <w:ilvl w:val="1"/>
          <w:numId w:val="1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проекту генерального плана муниципального округа, а также проекту внесения изменений в генеральный план муниципального округа;</w:t>
      </w:r>
    </w:p>
    <w:p>
      <w:pPr>
        <w:pStyle w:val="af8"/>
        <w:numPr>
          <w:ilvl w:val="1"/>
          <w:numId w:val="1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проекту Правил землепользования и застройки муниципального округа, а также проекту внесения изменений в Правила землепользования                             и застройки муниципального округа;</w:t>
      </w:r>
    </w:p>
    <w:p>
      <w:pPr>
        <w:pStyle w:val="af8"/>
        <w:numPr>
          <w:ilvl w:val="1"/>
          <w:numId w:val="1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проектам планировки территорий и проектам межевания территорий, а также проектам внесения изменений в проект планировки территории                           и (или) проект межевания территории;</w:t>
      </w:r>
    </w:p>
    <w:p>
      <w:pPr>
        <w:pStyle w:val="af8"/>
        <w:numPr>
          <w:ilvl w:val="1"/>
          <w:numId w:val="1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pPr>
        <w:pStyle w:val="af8"/>
        <w:numPr>
          <w:ilvl w:val="1"/>
          <w:numId w:val="1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pPr>
        <w:pStyle w:val="a0"/>
        <w:numPr>
          <w:ilvl w:val="0"/>
          <w:numId w:val="18"/>
        </w:numPr>
        <w:tabs>
          <w:tab w:val="left" w:pos="1134"/>
        </w:tabs>
        <w:spacing w:before="0" w:after="0"/>
        <w:ind w:left="0" w:firstLine="709"/>
        <w:rPr>
          <w:rFonts w:ascii="PT Astra Serif" w:hAnsi="PT Astra Serif"/>
          <w:sz w:val="28"/>
          <w:szCs w:val="28"/>
        </w:rPr>
      </w:pPr>
      <w:r>
        <w:rPr>
          <w:rFonts w:ascii="PT Astra Serif" w:hAnsi="PT Astra Serif"/>
          <w:sz w:val="28"/>
          <w:szCs w:val="28"/>
        </w:rPr>
        <w:t xml:space="preserve">Порядок организации и проведения общественных обсуждений                  или публичных слушаний по вопросам землепользования и застройки определяется Уставом муниципального округа Тазовский район                             Ямало-Ненецкого автономного округа, нормативным правовым актом Думы </w:t>
      </w:r>
      <w:r>
        <w:rPr>
          <w:rFonts w:ascii="PT Astra Serif" w:hAnsi="PT Astra Serif"/>
          <w:sz w:val="28"/>
          <w:szCs w:val="28"/>
        </w:rPr>
        <w:lastRenderedPageBreak/>
        <w:t xml:space="preserve">Тазовского района в соответствии с положениями статьи 5.1 Градостроительного кодекса Российской Федерации. </w:t>
      </w:r>
    </w:p>
    <w:p>
      <w:pPr>
        <w:pStyle w:val="a0"/>
        <w:numPr>
          <w:ilvl w:val="0"/>
          <w:numId w:val="18"/>
        </w:numPr>
        <w:tabs>
          <w:tab w:val="left" w:pos="1134"/>
        </w:tabs>
        <w:spacing w:before="0" w:after="0"/>
        <w:ind w:left="0" w:firstLine="709"/>
        <w:rPr>
          <w:rFonts w:ascii="PT Astra Serif" w:hAnsi="PT Astra Serif"/>
          <w:sz w:val="28"/>
          <w:szCs w:val="28"/>
        </w:rPr>
      </w:pPr>
      <w:r>
        <w:rPr>
          <w:rFonts w:ascii="PT Astra Serif" w:hAnsi="PT Astra Serif"/>
          <w:sz w:val="28"/>
          <w:szCs w:val="28"/>
        </w:rPr>
        <w:t>Финансирование проведения общественных обсуждений                                или публичных слушаний осуществляется за счет средств местного бюджета,                   за исключением случаев проведения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а также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общественных обсуждений или публичных слушаний, несут заинтересованные физические и юридические лица.</w:t>
      </w:r>
    </w:p>
    <w:p>
      <w:pPr>
        <w:pStyle w:val="a0"/>
        <w:tabs>
          <w:tab w:val="left" w:pos="1134"/>
        </w:tabs>
        <w:spacing w:before="0" w:after="0"/>
        <w:ind w:firstLine="0"/>
        <w:rPr>
          <w:rFonts w:ascii="PT Astra Serif" w:hAnsi="PT Astra Serif"/>
          <w:sz w:val="28"/>
          <w:szCs w:val="28"/>
        </w:rPr>
      </w:pPr>
    </w:p>
    <w:p>
      <w:pPr>
        <w:widowControl w:val="0"/>
        <w:autoSpaceDE w:val="0"/>
        <w:autoSpaceDN w:val="0"/>
        <w:adjustRightInd w:val="0"/>
        <w:jc w:val="center"/>
        <w:outlineLvl w:val="2"/>
        <w:rPr>
          <w:rFonts w:ascii="PT Astra Serif" w:hAnsi="PT Astra Serif" w:cs="Tahoma"/>
          <w:b/>
          <w:sz w:val="28"/>
          <w:szCs w:val="28"/>
        </w:rPr>
      </w:pPr>
      <w:r>
        <w:rPr>
          <w:rFonts w:ascii="PT Astra Serif" w:hAnsi="PT Astra Serif" w:cs="Tahoma"/>
          <w:b/>
          <w:sz w:val="28"/>
          <w:szCs w:val="28"/>
        </w:rPr>
        <w:t>Статья 12. Сроки проведения общественных обсуждений или публичных слушаний по вопросам землепользования и застройки</w:t>
      </w:r>
    </w:p>
    <w:p>
      <w:pPr>
        <w:widowControl w:val="0"/>
        <w:autoSpaceDE w:val="0"/>
        <w:autoSpaceDN w:val="0"/>
        <w:adjustRightInd w:val="0"/>
        <w:jc w:val="both"/>
        <w:outlineLvl w:val="2"/>
        <w:rPr>
          <w:rFonts w:ascii="PT Astra Serif" w:hAnsi="PT Astra Serif" w:cs="Tahoma"/>
          <w:b/>
          <w:sz w:val="28"/>
          <w:szCs w:val="28"/>
        </w:rPr>
      </w:pPr>
    </w:p>
    <w:p>
      <w:pPr>
        <w:pStyle w:val="a0"/>
        <w:numPr>
          <w:ilvl w:val="0"/>
          <w:numId w:val="19"/>
        </w:numPr>
        <w:tabs>
          <w:tab w:val="left" w:pos="1134"/>
        </w:tabs>
        <w:spacing w:before="0" w:after="0"/>
        <w:ind w:left="0" w:firstLine="709"/>
        <w:rPr>
          <w:rFonts w:ascii="PT Astra Serif" w:hAnsi="PT Astra Serif"/>
          <w:sz w:val="28"/>
          <w:szCs w:val="28"/>
        </w:rPr>
      </w:pPr>
      <w:r>
        <w:rPr>
          <w:rFonts w:ascii="PT Astra Serif" w:hAnsi="PT Astra Serif"/>
          <w:sz w:val="28"/>
          <w:szCs w:val="28"/>
        </w:rPr>
        <w:t>Срок проведения общественных обсуждений или публичных слушаний по проекту генерального плана муниципального округа,                                    а также проекту внесения изменений в генеральный план муниципального округа с момента оповещения жителей муниципального округа об их проведении до дня опубликования заключения о результатах общественных обсуждений или публичных слушаний не может быть менее одного месяца                             и более трех месяцев. При внесении изменений в утвержденный генеральный план муниципального округа в случаях, указанных в части 7.1 статьи 25 Градостроительного кодекса Российской Федерации, срок проведения общественных обсуждений или публичных слушаний по проекту, предусматривающему внесение изменений в генеральный план, с момента оповещения жителей о проведении таких общественных обсуждений или публичных слушаний до дня опубликования заключения о результатах таких общественных обсуждений или публичных слушаний не может быть менее одного месяца и более двух месяцев.</w:t>
      </w:r>
    </w:p>
    <w:p>
      <w:pPr>
        <w:pStyle w:val="a0"/>
        <w:numPr>
          <w:ilvl w:val="0"/>
          <w:numId w:val="19"/>
        </w:numPr>
        <w:tabs>
          <w:tab w:val="left" w:pos="1134"/>
        </w:tabs>
        <w:spacing w:before="0" w:after="0"/>
        <w:ind w:left="0" w:firstLine="709"/>
        <w:rPr>
          <w:rFonts w:ascii="PT Astra Serif" w:hAnsi="PT Astra Serif"/>
          <w:sz w:val="28"/>
          <w:szCs w:val="28"/>
        </w:rPr>
      </w:pPr>
      <w:r>
        <w:rPr>
          <w:rFonts w:ascii="PT Astra Serif" w:hAnsi="PT Astra Serif"/>
          <w:sz w:val="28"/>
          <w:szCs w:val="28"/>
        </w:rPr>
        <w:t xml:space="preserve">Продолжительность общественных обсуждений или публичных слушания по проекту правил землепользования и застройки муниципального округа, а также проекту о внесении изменений в правила землепользования                       и застройки муниципального округа составляет не менее одного и не более трех месяцев со дня опубликования соответствующего проекта.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w:t>
      </w:r>
      <w:r>
        <w:rPr>
          <w:rFonts w:ascii="PT Astra Serif" w:hAnsi="PT Astra Serif"/>
          <w:sz w:val="28"/>
          <w:szCs w:val="28"/>
        </w:rPr>
        <w:lastRenderedPageBreak/>
        <w:t>градостроительный регламент, в границах территории, подлежащей комплексному развитию. В этих случаях срок проведения общественных обсуждений или публичных слушаний не может быть более чем один месяц.</w:t>
      </w:r>
    </w:p>
    <w:p>
      <w:pPr>
        <w:pStyle w:val="a0"/>
        <w:numPr>
          <w:ilvl w:val="0"/>
          <w:numId w:val="19"/>
        </w:numPr>
        <w:tabs>
          <w:tab w:val="left" w:pos="1134"/>
        </w:tabs>
        <w:spacing w:before="0" w:after="0"/>
        <w:ind w:left="0" w:firstLine="709"/>
        <w:rPr>
          <w:rFonts w:ascii="PT Astra Serif" w:hAnsi="PT Astra Serif"/>
          <w:sz w:val="28"/>
          <w:szCs w:val="28"/>
        </w:rPr>
      </w:pPr>
      <w:r>
        <w:rPr>
          <w:rFonts w:ascii="PT Astra Serif" w:hAnsi="PT Astra Serif"/>
          <w:sz w:val="28"/>
          <w:szCs w:val="28"/>
        </w:rPr>
        <w:t>Срок проведения общественных обсуждений или публичных слушаний по проектам планировки территории и проектам межевания территории не может быть менее десяти и более сорока дней со дня оповещения жителей муниципального округа об их проведении до дня опубликования заключения о результатах общественных обсуждений                            или публичных слушаний.</w:t>
      </w:r>
    </w:p>
    <w:p>
      <w:pPr>
        <w:pStyle w:val="a0"/>
        <w:numPr>
          <w:ilvl w:val="0"/>
          <w:numId w:val="19"/>
        </w:numPr>
        <w:tabs>
          <w:tab w:val="left" w:pos="1134"/>
        </w:tabs>
        <w:spacing w:before="0" w:after="0"/>
        <w:ind w:left="0" w:firstLine="709"/>
        <w:rPr>
          <w:rFonts w:ascii="PT Astra Serif" w:hAnsi="PT Astra Serif"/>
          <w:sz w:val="28"/>
          <w:szCs w:val="28"/>
        </w:rPr>
      </w:pPr>
      <w:r>
        <w:rPr>
          <w:rFonts w:ascii="PT Astra Serif" w:hAnsi="PT Astra Serif"/>
          <w:sz w:val="28"/>
          <w:szCs w:val="28"/>
        </w:rPr>
        <w:t>Срок проведения общественных обсуждений или публичных слушаний по проекту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а также по проекту решения                                  о предоставлении разрешения на условно разрешённый вид использования земельного участка или объекта капитального строительства не может                          быть более пятнадцати рабочих дней со дня оповещения жителей муниципального округа об их проведении до дня опубликования заключения о результатах общественных обсуждений или публичных слушаний.</w:t>
      </w:r>
    </w:p>
    <w:p>
      <w:pPr>
        <w:pStyle w:val="a0"/>
        <w:tabs>
          <w:tab w:val="left" w:pos="1134"/>
        </w:tabs>
        <w:spacing w:before="0" w:after="0"/>
        <w:ind w:firstLine="0"/>
        <w:rPr>
          <w:rFonts w:ascii="PT Astra Serif" w:hAnsi="PT Astra Serif"/>
          <w:sz w:val="28"/>
          <w:szCs w:val="28"/>
        </w:rPr>
      </w:pPr>
    </w:p>
    <w:p>
      <w:pPr>
        <w:keepNext/>
        <w:tabs>
          <w:tab w:val="left" w:pos="0"/>
        </w:tabs>
        <w:jc w:val="center"/>
        <w:outlineLvl w:val="0"/>
        <w:rPr>
          <w:rFonts w:ascii="PT Astra Serif" w:hAnsi="PT Astra Serif" w:cs="Tahoma"/>
          <w:b/>
          <w:bCs/>
          <w:kern w:val="32"/>
          <w:sz w:val="28"/>
          <w:szCs w:val="28"/>
          <w:lang w:eastAsia="x-none"/>
        </w:rPr>
      </w:pPr>
      <w:r>
        <w:rPr>
          <w:rFonts w:ascii="PT Astra Serif" w:hAnsi="PT Astra Serif" w:cs="Tahoma"/>
          <w:b/>
          <w:bCs/>
          <w:kern w:val="32"/>
          <w:sz w:val="28"/>
          <w:szCs w:val="28"/>
          <w:lang w:eastAsia="x-none"/>
        </w:rPr>
        <w:t>Глава 5. ЗАКЛЮЧИТЕЛЬНЫЕ ПОЛОЖЕНИЯ</w:t>
      </w:r>
    </w:p>
    <w:p>
      <w:pPr>
        <w:keepNext/>
        <w:tabs>
          <w:tab w:val="left" w:pos="851"/>
        </w:tabs>
        <w:jc w:val="center"/>
        <w:outlineLvl w:val="0"/>
        <w:rPr>
          <w:rFonts w:ascii="PT Astra Serif" w:hAnsi="PT Astra Serif" w:cs="Tahoma"/>
          <w:b/>
          <w:bCs/>
          <w:kern w:val="32"/>
          <w:sz w:val="28"/>
          <w:szCs w:val="28"/>
          <w:lang w:eastAsia="x-none"/>
        </w:rPr>
      </w:pPr>
    </w:p>
    <w:p>
      <w:pPr>
        <w:widowControl w:val="0"/>
        <w:autoSpaceDE w:val="0"/>
        <w:autoSpaceDN w:val="0"/>
        <w:adjustRightInd w:val="0"/>
        <w:jc w:val="center"/>
        <w:outlineLvl w:val="2"/>
        <w:rPr>
          <w:rFonts w:ascii="PT Astra Serif" w:hAnsi="PT Astra Serif" w:cs="Tahoma"/>
          <w:b/>
          <w:sz w:val="28"/>
          <w:szCs w:val="28"/>
        </w:rPr>
      </w:pPr>
      <w:r>
        <w:rPr>
          <w:rFonts w:ascii="PT Astra Serif" w:hAnsi="PT Astra Serif" w:cs="Tahoma"/>
          <w:b/>
          <w:sz w:val="28"/>
          <w:szCs w:val="28"/>
        </w:rPr>
        <w:t>Статья 13. Порядок внесения изменений в Правила землепользования</w:t>
      </w:r>
    </w:p>
    <w:p>
      <w:pPr>
        <w:widowControl w:val="0"/>
        <w:autoSpaceDE w:val="0"/>
        <w:autoSpaceDN w:val="0"/>
        <w:adjustRightInd w:val="0"/>
        <w:jc w:val="center"/>
        <w:outlineLvl w:val="2"/>
        <w:rPr>
          <w:rFonts w:ascii="PT Astra Serif" w:hAnsi="PT Astra Serif" w:cs="Tahoma"/>
          <w:b/>
          <w:sz w:val="28"/>
          <w:szCs w:val="28"/>
        </w:rPr>
      </w:pPr>
      <w:r>
        <w:rPr>
          <w:rFonts w:ascii="PT Astra Serif" w:hAnsi="PT Astra Serif" w:cs="Tahoma"/>
          <w:b/>
          <w:sz w:val="28"/>
          <w:szCs w:val="28"/>
        </w:rPr>
        <w:t>и застройки муниципального округа</w:t>
      </w:r>
    </w:p>
    <w:p>
      <w:pPr>
        <w:widowControl w:val="0"/>
        <w:autoSpaceDE w:val="0"/>
        <w:autoSpaceDN w:val="0"/>
        <w:adjustRightInd w:val="0"/>
        <w:jc w:val="center"/>
        <w:outlineLvl w:val="2"/>
        <w:rPr>
          <w:rFonts w:ascii="PT Astra Serif" w:hAnsi="PT Astra Serif" w:cs="Tahoma"/>
          <w:b/>
          <w:sz w:val="28"/>
          <w:szCs w:val="28"/>
        </w:rPr>
      </w:pPr>
    </w:p>
    <w:p>
      <w:pPr>
        <w:pStyle w:val="a0"/>
        <w:numPr>
          <w:ilvl w:val="0"/>
          <w:numId w:val="20"/>
        </w:numPr>
        <w:tabs>
          <w:tab w:val="left" w:pos="1134"/>
        </w:tabs>
        <w:spacing w:before="0" w:after="0"/>
        <w:ind w:left="0" w:firstLine="709"/>
        <w:rPr>
          <w:rFonts w:ascii="PT Astra Serif" w:hAnsi="PT Astra Serif"/>
          <w:sz w:val="28"/>
          <w:szCs w:val="28"/>
        </w:rPr>
      </w:pPr>
      <w:r>
        <w:rPr>
          <w:rFonts w:ascii="PT Astra Serif" w:hAnsi="PT Astra Serif"/>
          <w:sz w:val="28"/>
          <w:szCs w:val="28"/>
        </w:rPr>
        <w:t>Основаниями для рассмотрения вопроса о внесении изменений                         в настоящие Правила являются:</w:t>
      </w:r>
    </w:p>
    <w:p>
      <w:pPr>
        <w:pStyle w:val="af8"/>
        <w:numPr>
          <w:ilvl w:val="1"/>
          <w:numId w:val="1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несоответствие Правил генеральному плану муниципального округа, возникшее в результате внесения в генеральный план изменений;</w:t>
      </w:r>
    </w:p>
    <w:p>
      <w:pPr>
        <w:pStyle w:val="af8"/>
        <w:numPr>
          <w:ilvl w:val="1"/>
          <w:numId w:val="1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настоящих Правилах;</w:t>
      </w:r>
    </w:p>
    <w:p>
      <w:pPr>
        <w:pStyle w:val="af8"/>
        <w:numPr>
          <w:ilvl w:val="1"/>
          <w:numId w:val="1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поступление предложений об изменении границ территориальных зон, изменении градостроительных регламентов;</w:t>
      </w:r>
    </w:p>
    <w:p>
      <w:pPr>
        <w:pStyle w:val="af8"/>
        <w:numPr>
          <w:ilvl w:val="1"/>
          <w:numId w:val="1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pPr>
        <w:pStyle w:val="af8"/>
        <w:numPr>
          <w:ilvl w:val="1"/>
          <w:numId w:val="1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 xml:space="preserve">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w:t>
      </w:r>
      <w:r>
        <w:rPr>
          <w:rFonts w:ascii="PT Astra Serif" w:hAnsi="PT Astra Serif" w:cs="Tahoma"/>
          <w:sz w:val="28"/>
          <w:szCs w:val="28"/>
        </w:rPr>
        <w:lastRenderedPageBreak/>
        <w:t>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pPr>
        <w:pStyle w:val="af8"/>
        <w:numPr>
          <w:ilvl w:val="1"/>
          <w:numId w:val="1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pPr>
        <w:pStyle w:val="af8"/>
        <w:numPr>
          <w:ilvl w:val="1"/>
          <w:numId w:val="18"/>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принятие решения о комплексном развитии территории.</w:t>
      </w:r>
    </w:p>
    <w:p>
      <w:pPr>
        <w:pStyle w:val="a0"/>
        <w:numPr>
          <w:ilvl w:val="0"/>
          <w:numId w:val="20"/>
        </w:numPr>
        <w:tabs>
          <w:tab w:val="left" w:pos="1134"/>
        </w:tabs>
        <w:spacing w:before="0" w:after="0"/>
        <w:ind w:left="0" w:firstLine="709"/>
        <w:rPr>
          <w:rFonts w:ascii="PT Astra Serif" w:hAnsi="PT Astra Serif"/>
          <w:sz w:val="28"/>
          <w:szCs w:val="28"/>
        </w:rPr>
      </w:pPr>
      <w:r>
        <w:rPr>
          <w:rFonts w:ascii="PT Astra Serif" w:hAnsi="PT Astra Serif"/>
          <w:sz w:val="28"/>
          <w:szCs w:val="28"/>
        </w:rPr>
        <w:t>С предложениями о внесении изменений в настоящие Правила могут выступать:</w:t>
      </w:r>
    </w:p>
    <w:p>
      <w:pPr>
        <w:pStyle w:val="af8"/>
        <w:numPr>
          <w:ilvl w:val="1"/>
          <w:numId w:val="2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pPr>
        <w:pStyle w:val="af8"/>
        <w:numPr>
          <w:ilvl w:val="1"/>
          <w:numId w:val="2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органы исполнительной власти Ямало-Ненецкого автономного округа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pPr>
        <w:pStyle w:val="af8"/>
        <w:numPr>
          <w:ilvl w:val="1"/>
          <w:numId w:val="2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 xml:space="preserve">органы местного самоуправления муниципального округа в случаях, если необходимо совершенствовать порядок регулирования землепользования и застройки на территории муниципального округа; </w:t>
      </w:r>
    </w:p>
    <w:p>
      <w:pPr>
        <w:pStyle w:val="af8"/>
        <w:numPr>
          <w:ilvl w:val="1"/>
          <w:numId w:val="2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pPr>
        <w:pStyle w:val="af8"/>
        <w:numPr>
          <w:ilvl w:val="1"/>
          <w:numId w:val="2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уполномоченный федеральный орган исполнительной власти                        или юридическое лицо, созданное Российской Федерацией и обеспечивающее реализацию принятого Правительством Российской Федерацией решения                          о комплексном развитии территории;</w:t>
      </w:r>
    </w:p>
    <w:p>
      <w:pPr>
        <w:pStyle w:val="af8"/>
        <w:numPr>
          <w:ilvl w:val="1"/>
          <w:numId w:val="2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Администрация Ямало-Ненецкого автономного округа, орган местного самоуправления, принявшие решение о комплексном развитии территории, юридическое лицо, созданное Ямало-Ненецким автономным округом и обеспечивающее реализацию принятого Ямало-Ненецким автономным округом решения о комплексном развитии территории, либо лицо, с которым заключен договор о комплексном развитии территории в целях реализации решения о комплексном развитии территории.</w:t>
      </w:r>
    </w:p>
    <w:p>
      <w:pPr>
        <w:pStyle w:val="a0"/>
        <w:numPr>
          <w:ilvl w:val="0"/>
          <w:numId w:val="20"/>
        </w:numPr>
        <w:tabs>
          <w:tab w:val="left" w:pos="1134"/>
        </w:tabs>
        <w:spacing w:before="0" w:after="0"/>
        <w:ind w:left="0" w:firstLine="709"/>
        <w:rPr>
          <w:rFonts w:ascii="PT Astra Serif" w:hAnsi="PT Astra Serif"/>
          <w:sz w:val="28"/>
          <w:szCs w:val="28"/>
        </w:rPr>
      </w:pPr>
      <w:r>
        <w:rPr>
          <w:rFonts w:ascii="PT Astra Serif" w:hAnsi="PT Astra Serif"/>
          <w:sz w:val="28"/>
          <w:szCs w:val="28"/>
        </w:rPr>
        <w:t xml:space="preserve">Предложения о внесении изменений в настоящие Правила направляются в письменной форме в комиссию по подготовке проекта Правил землепользования и застройки муниципального округа Тазовский район                    (далее также – Комиссия). Комиссия в течение двадцати пяти дней со дня </w:t>
      </w:r>
      <w:r>
        <w:rPr>
          <w:rFonts w:ascii="PT Astra Serif" w:hAnsi="PT Astra Serif"/>
          <w:sz w:val="28"/>
          <w:szCs w:val="28"/>
        </w:rPr>
        <w:lastRenderedPageBreak/>
        <w:t>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Тазовского района.</w:t>
      </w:r>
    </w:p>
    <w:p>
      <w:pPr>
        <w:pStyle w:val="a0"/>
        <w:numPr>
          <w:ilvl w:val="0"/>
          <w:numId w:val="20"/>
        </w:numPr>
        <w:tabs>
          <w:tab w:val="left" w:pos="1134"/>
        </w:tabs>
        <w:spacing w:before="0" w:after="0"/>
        <w:ind w:left="0" w:firstLine="709"/>
        <w:rPr>
          <w:rFonts w:ascii="PT Astra Serif" w:hAnsi="PT Astra Serif"/>
          <w:sz w:val="28"/>
          <w:szCs w:val="28"/>
        </w:rPr>
      </w:pPr>
      <w:r>
        <w:rPr>
          <w:rFonts w:ascii="PT Astra Serif" w:hAnsi="PT Astra Serif"/>
          <w:sz w:val="28"/>
          <w:szCs w:val="28"/>
        </w:rPr>
        <w:t>Глава Тазовского района с учетом рекомендаций, содержащихся                       в заключении комиссии, в течение двадцати пяти дней принимает решение                        о подготовке проекта о внесении изменения в настоящие Правила                                  или об отклонении предложения о внесении изменения в настоящие Правила                    с указанием причин отклонения и направляет копию такого решения заявителям.</w:t>
      </w:r>
    </w:p>
    <w:p>
      <w:pPr>
        <w:pStyle w:val="a0"/>
        <w:numPr>
          <w:ilvl w:val="0"/>
          <w:numId w:val="20"/>
        </w:numPr>
        <w:tabs>
          <w:tab w:val="left" w:pos="1134"/>
        </w:tabs>
        <w:spacing w:before="0" w:after="0"/>
        <w:ind w:left="0" w:firstLine="709"/>
        <w:rPr>
          <w:rFonts w:ascii="PT Astra Serif" w:hAnsi="PT Astra Serif"/>
          <w:sz w:val="28"/>
          <w:szCs w:val="28"/>
        </w:rPr>
      </w:pPr>
      <w:r>
        <w:rPr>
          <w:rFonts w:ascii="PT Astra Serif" w:hAnsi="PT Astra Serif"/>
          <w:sz w:val="28"/>
          <w:szCs w:val="28"/>
        </w:rPr>
        <w:t>Глава Тазовского района не позднее чем по истечении десяти дней                   с даты принятия решения о подготовке проекта о внесении изменения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в сети «Интернет». Сообщение о принятии такого решения                     также может быть распространено по радио и телевидению.</w:t>
      </w:r>
    </w:p>
    <w:p>
      <w:pPr>
        <w:pStyle w:val="a0"/>
        <w:numPr>
          <w:ilvl w:val="0"/>
          <w:numId w:val="20"/>
        </w:numPr>
        <w:tabs>
          <w:tab w:val="left" w:pos="1134"/>
        </w:tabs>
        <w:spacing w:before="0" w:after="0"/>
        <w:ind w:left="0" w:firstLine="709"/>
        <w:rPr>
          <w:rFonts w:ascii="PT Astra Serif" w:hAnsi="PT Astra Serif"/>
          <w:sz w:val="28"/>
          <w:szCs w:val="28"/>
        </w:rPr>
      </w:pPr>
      <w:r>
        <w:rPr>
          <w:rFonts w:ascii="PT Astra Serif" w:hAnsi="PT Astra Serif"/>
          <w:sz w:val="28"/>
          <w:szCs w:val="28"/>
        </w:rPr>
        <w:t>В случае, если настоящими Правилами не обеспечена в соответствии                         с частью 3.1 статьи 31 Градостроительного кодекса Российской Федерации возможность размещения на территории муниципального округа предусмотренных документами территориального планирования объектов федерального значения, объектов регионального значения, уполномоченный федеральный орган исполнительной власти, уполномоченный орган исполнительной власти Ямало-Ненецкого автономного округа направляют Главе Тазовского района требование о внесении изменений в настоящие Правила в целях обеспечения размещения указанных объектов. Глава Тазовского района обеспечивает внесение изменений в настоящие Правила                     в течение тридцати дней со дня получения указанного требования.</w:t>
      </w:r>
    </w:p>
    <w:p>
      <w:pPr>
        <w:pStyle w:val="a0"/>
        <w:numPr>
          <w:ilvl w:val="0"/>
          <w:numId w:val="20"/>
        </w:numPr>
        <w:tabs>
          <w:tab w:val="left" w:pos="1134"/>
        </w:tabs>
        <w:spacing w:before="0" w:after="0"/>
        <w:ind w:left="0" w:firstLine="709"/>
        <w:rPr>
          <w:rFonts w:ascii="PT Astra Serif" w:hAnsi="PT Astra Serif"/>
          <w:sz w:val="28"/>
          <w:szCs w:val="28"/>
        </w:rPr>
      </w:pPr>
      <w:r>
        <w:rPr>
          <w:rFonts w:ascii="PT Astra Serif" w:hAnsi="PT Astra Serif"/>
          <w:sz w:val="28"/>
          <w:szCs w:val="28"/>
        </w:rPr>
        <w:t>В случаях, предусмотренных пунктами 4-6 части 1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Главе Тазовского района требование об отображении в настоящих Правилах границ зон с особыми условиями использования территорий, территорий объектов культурного наследия, установлении ограничений использования земельных участков и объектов капитального строительства                       в границах таких зон, территорий.</w:t>
      </w:r>
    </w:p>
    <w:p>
      <w:pPr>
        <w:pStyle w:val="a0"/>
        <w:numPr>
          <w:ilvl w:val="0"/>
          <w:numId w:val="20"/>
        </w:numPr>
        <w:tabs>
          <w:tab w:val="left" w:pos="1134"/>
        </w:tabs>
        <w:spacing w:before="0" w:after="0"/>
        <w:ind w:left="0" w:firstLine="709"/>
        <w:rPr>
          <w:rFonts w:ascii="PT Astra Serif" w:hAnsi="PT Astra Serif"/>
          <w:sz w:val="28"/>
          <w:szCs w:val="28"/>
        </w:rPr>
      </w:pPr>
      <w:r>
        <w:rPr>
          <w:rFonts w:ascii="PT Astra Serif" w:hAnsi="PT Astra Serif"/>
          <w:sz w:val="28"/>
          <w:szCs w:val="28"/>
        </w:rPr>
        <w:t xml:space="preserve">В случае поступления требования, предусмотренного частью 7 настоящей статьи, а также в случае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w:t>
      </w:r>
      <w:r>
        <w:rPr>
          <w:rFonts w:ascii="PT Astra Serif" w:hAnsi="PT Astra Serif"/>
          <w:sz w:val="28"/>
          <w:szCs w:val="28"/>
        </w:rPr>
        <w:lastRenderedPageBreak/>
        <w:t>объекта культурного наследия либо со дня выявления предусмотренных пунктами 4-6 части 1 настоящей статьи оснований для внесения изменений                    в настоящие Правила, Глава Тазовского района обязан обеспечить внесение изменений в настоящие Правила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pPr>
        <w:pStyle w:val="a0"/>
        <w:numPr>
          <w:ilvl w:val="0"/>
          <w:numId w:val="20"/>
        </w:numPr>
        <w:tabs>
          <w:tab w:val="left" w:pos="1134"/>
        </w:tabs>
        <w:spacing w:before="0" w:after="0"/>
        <w:ind w:left="0" w:firstLine="709"/>
        <w:rPr>
          <w:rFonts w:ascii="PT Astra Serif" w:hAnsi="PT Astra Serif"/>
          <w:sz w:val="28"/>
          <w:szCs w:val="28"/>
        </w:rPr>
      </w:pPr>
      <w:r>
        <w:rPr>
          <w:rFonts w:ascii="PT Astra Serif" w:hAnsi="PT Astra Serif"/>
          <w:sz w:val="28"/>
          <w:szCs w:val="28"/>
        </w:rPr>
        <w:t>Срок уточнения Правил землепользования и застройки в соответствии с частью 8 настоящей статьи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соответствующего требования или сведений от органа регистрации прав либо со дня выявления предусмотренных пунктами 4-6 части 1 настоящей статьи оснований                          для внесения изменений в настоящие Правила.</w:t>
      </w:r>
    </w:p>
    <w:p>
      <w:pPr>
        <w:pStyle w:val="a0"/>
        <w:numPr>
          <w:ilvl w:val="0"/>
          <w:numId w:val="20"/>
        </w:numPr>
        <w:tabs>
          <w:tab w:val="left" w:pos="1276"/>
        </w:tabs>
        <w:spacing w:before="0" w:after="0"/>
        <w:ind w:left="0" w:firstLine="709"/>
        <w:rPr>
          <w:rFonts w:ascii="PT Astra Serif" w:hAnsi="PT Astra Serif"/>
          <w:sz w:val="28"/>
          <w:szCs w:val="28"/>
        </w:rPr>
      </w:pPr>
      <w:r>
        <w:rPr>
          <w:rFonts w:ascii="PT Astra Serif" w:hAnsi="PT Astra Serif"/>
          <w:sz w:val="28"/>
          <w:szCs w:val="28"/>
        </w:rPr>
        <w:t>Проект о внесении изменения в настоящие Правила подлежит обязательному рассмотрению на общественных обсуждениях или публичных слушаниях, проводимых в порядке, определяемом Уставом муниципального округа Тазовский район Ямало-Ненецкого автономного округа, нормативным правовым актом Думы Тазовского района в соответствии с положениями                    статьи 5.1 Градостроительного кодекса Российской Федерации, а также                           с учетом положений главы 4 настоящих Правил.</w:t>
      </w:r>
    </w:p>
    <w:p>
      <w:pPr>
        <w:pStyle w:val="a0"/>
        <w:numPr>
          <w:ilvl w:val="0"/>
          <w:numId w:val="20"/>
        </w:numPr>
        <w:tabs>
          <w:tab w:val="left" w:pos="1276"/>
        </w:tabs>
        <w:spacing w:before="0" w:after="0"/>
        <w:ind w:left="0" w:firstLine="709"/>
        <w:rPr>
          <w:rFonts w:ascii="PT Astra Serif" w:hAnsi="PT Astra Serif"/>
          <w:sz w:val="28"/>
          <w:szCs w:val="28"/>
        </w:rPr>
      </w:pPr>
      <w:r>
        <w:rPr>
          <w:rFonts w:ascii="PT Astra Serif" w:hAnsi="PT Astra Serif"/>
          <w:sz w:val="28"/>
          <w:szCs w:val="28"/>
        </w:rPr>
        <w:t>Проведение общественных обсуждений или публичных слушаний, опубликование сообщения о принятии решения о подготовке проекта                             о внесении изменений в настоящие Правила и подготовка предусмотренного частью 3 настоящей статьи заключения Комиссии не требуются в следующих случаях:</w:t>
      </w:r>
    </w:p>
    <w:p>
      <w:pPr>
        <w:pStyle w:val="af8"/>
        <w:numPr>
          <w:ilvl w:val="1"/>
          <w:numId w:val="2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приведение Правил в соответствие с ограничениями использования объектов недвижимости, установленными на приаэродромной территории;</w:t>
      </w:r>
    </w:p>
    <w:p>
      <w:pPr>
        <w:pStyle w:val="af8"/>
        <w:numPr>
          <w:ilvl w:val="1"/>
          <w:numId w:val="2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внесение изменений в Правила на основании поступившего                              от уполномоченного федерального органа исполнительной власти, уполномоченного органа исполнительной власти Ямало-Ненецкого автономного округа требования о внесении изменений в Правила в целях обеспечения размещения на территории муниципального округа предусмотренных документами территориального планирования объектов федерального значения, объектов регионального значения;</w:t>
      </w:r>
    </w:p>
    <w:p>
      <w:pPr>
        <w:pStyle w:val="af8"/>
        <w:numPr>
          <w:ilvl w:val="1"/>
          <w:numId w:val="2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 xml:space="preserve">внесение изменений в Правила в целях приведения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в соответствие с описанием местоположения границ указанных зон, территорий, содержащимся в Едином государственном реестре недвижимости, </w:t>
      </w:r>
    </w:p>
    <w:p>
      <w:pPr>
        <w:pStyle w:val="af8"/>
        <w:numPr>
          <w:ilvl w:val="1"/>
          <w:numId w:val="2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lastRenderedPageBreak/>
        <w:t>внесение изменений в Правила в целях приведения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в соответствие с содержащимися в Едином государственном реестре недвижимости ограничениями использования объектов недвижимости в пределах таких зон, территорий;</w:t>
      </w:r>
    </w:p>
    <w:p>
      <w:pPr>
        <w:pStyle w:val="af8"/>
        <w:numPr>
          <w:ilvl w:val="1"/>
          <w:numId w:val="2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внесение изменений в Правила в целях отображения установления, изменения, прекращения существования зоны с особыми условиями использования территории, установления, изменения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pPr>
        <w:pStyle w:val="af8"/>
        <w:numPr>
          <w:ilvl w:val="1"/>
          <w:numId w:val="2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внесение изменений в Правила в целях реализации решения                                 о комплексном развитии территории;</w:t>
      </w:r>
    </w:p>
    <w:p>
      <w:pPr>
        <w:pStyle w:val="af8"/>
        <w:numPr>
          <w:ilvl w:val="1"/>
          <w:numId w:val="20"/>
        </w:numPr>
        <w:tabs>
          <w:tab w:val="left" w:pos="1134"/>
        </w:tabs>
        <w:ind w:left="0" w:firstLine="709"/>
        <w:jc w:val="both"/>
        <w:rPr>
          <w:rFonts w:ascii="PT Astra Serif" w:hAnsi="PT Astra Serif" w:cs="Tahoma"/>
          <w:sz w:val="28"/>
          <w:szCs w:val="28"/>
        </w:rPr>
      </w:pPr>
      <w:r>
        <w:rPr>
          <w:rFonts w:ascii="PT Astra Serif" w:hAnsi="PT Astra Serif" w:cs="Tahoma"/>
          <w:sz w:val="28"/>
          <w:szCs w:val="28"/>
        </w:rPr>
        <w:t>однократное изменение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однократное изменение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pPr>
        <w:pStyle w:val="a0"/>
        <w:numPr>
          <w:ilvl w:val="0"/>
          <w:numId w:val="20"/>
        </w:numPr>
        <w:tabs>
          <w:tab w:val="left" w:pos="1276"/>
        </w:tabs>
        <w:spacing w:before="0" w:after="0"/>
        <w:ind w:left="0" w:firstLine="709"/>
        <w:rPr>
          <w:rFonts w:ascii="PT Astra Serif" w:hAnsi="PT Astra Serif"/>
          <w:sz w:val="28"/>
          <w:szCs w:val="28"/>
        </w:rPr>
      </w:pPr>
      <w:r>
        <w:rPr>
          <w:rFonts w:ascii="PT Astra Serif" w:hAnsi="PT Astra Serif"/>
          <w:sz w:val="28"/>
          <w:szCs w:val="28"/>
        </w:rPr>
        <w:t>После завершения общественных обсуждений или публичных слушаний по проекту о внесении изменений в настоящие Правила Комиссия                    с учетом результатов таких общественных обсуждений или публичных слушаний обеспечивает внесение изменений в проект о внесении изменений                        в Правила и представляет указанный проект Главе Тазовского района. Обязательными приложениями к проекту о внесении изменений в Правила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pPr>
        <w:pStyle w:val="a0"/>
        <w:numPr>
          <w:ilvl w:val="0"/>
          <w:numId w:val="20"/>
        </w:numPr>
        <w:tabs>
          <w:tab w:val="left" w:pos="1276"/>
        </w:tabs>
        <w:spacing w:before="0" w:after="0"/>
        <w:ind w:left="0" w:firstLine="709"/>
        <w:rPr>
          <w:rFonts w:ascii="PT Astra Serif" w:hAnsi="PT Astra Serif"/>
          <w:sz w:val="28"/>
          <w:szCs w:val="28"/>
        </w:rPr>
      </w:pPr>
      <w:r>
        <w:rPr>
          <w:rFonts w:ascii="PT Astra Serif" w:hAnsi="PT Astra Serif"/>
          <w:sz w:val="28"/>
          <w:szCs w:val="28"/>
        </w:rPr>
        <w:t>Глава Тазовского района в течение десяти дней после представления ему проекта о внесении изменений в настоящие Правила с обязательными приложениями должен принять решение об утверждении изменений в Правила землепользования и застройки.</w:t>
      </w:r>
    </w:p>
    <w:p>
      <w:pPr>
        <w:pStyle w:val="a0"/>
        <w:numPr>
          <w:ilvl w:val="0"/>
          <w:numId w:val="20"/>
        </w:numPr>
        <w:tabs>
          <w:tab w:val="left" w:pos="1276"/>
        </w:tabs>
        <w:spacing w:before="0" w:after="0"/>
        <w:ind w:left="0" w:firstLine="709"/>
        <w:rPr>
          <w:rFonts w:ascii="PT Astra Serif" w:hAnsi="PT Astra Serif"/>
          <w:sz w:val="28"/>
          <w:szCs w:val="28"/>
        </w:rPr>
      </w:pPr>
      <w:r>
        <w:rPr>
          <w:rFonts w:ascii="PT Astra Serif" w:hAnsi="PT Astra Serif"/>
          <w:sz w:val="28"/>
          <w:szCs w:val="28"/>
        </w:rPr>
        <w:t xml:space="preserve">Утвержденные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округа в сети «Интернет», а также не позднее чем по истечении десяти дней                                          </w:t>
      </w:r>
      <w:r>
        <w:rPr>
          <w:rFonts w:ascii="PT Astra Serif" w:hAnsi="PT Astra Serif"/>
          <w:sz w:val="28"/>
          <w:szCs w:val="28"/>
        </w:rPr>
        <w:lastRenderedPageBreak/>
        <w:t>с даты утверждения размещаются в федеральной государственной информационной системе территориального планирования.</w:t>
      </w:r>
    </w:p>
    <w:p>
      <w:pPr>
        <w:pStyle w:val="a0"/>
        <w:numPr>
          <w:ilvl w:val="0"/>
          <w:numId w:val="20"/>
        </w:numPr>
        <w:tabs>
          <w:tab w:val="left" w:pos="1276"/>
        </w:tabs>
        <w:spacing w:before="0" w:after="0"/>
        <w:ind w:left="0" w:firstLine="709"/>
        <w:rPr>
          <w:rFonts w:ascii="PT Astra Serif" w:hAnsi="PT Astra Serif"/>
          <w:sz w:val="28"/>
          <w:szCs w:val="28"/>
        </w:rPr>
      </w:pPr>
      <w:r>
        <w:rPr>
          <w:rFonts w:ascii="PT Astra Serif" w:hAnsi="PT Astra Serif"/>
          <w:sz w:val="28"/>
          <w:szCs w:val="28"/>
        </w:rPr>
        <w:t>Физические и юридические лица вправе оспорить решение                              о внесении изменений в настоящие Правила в судебном порядке.</w:t>
      </w:r>
    </w:p>
    <w:p>
      <w:pPr>
        <w:pStyle w:val="a0"/>
        <w:numPr>
          <w:ilvl w:val="0"/>
          <w:numId w:val="20"/>
        </w:numPr>
        <w:tabs>
          <w:tab w:val="left" w:pos="1276"/>
        </w:tabs>
        <w:spacing w:before="0" w:after="0"/>
        <w:ind w:left="0" w:firstLine="709"/>
        <w:rPr>
          <w:rFonts w:ascii="PT Astra Serif" w:hAnsi="PT Astra Serif"/>
          <w:sz w:val="28"/>
          <w:szCs w:val="28"/>
        </w:rPr>
      </w:pPr>
      <w:r>
        <w:rPr>
          <w:rFonts w:ascii="PT Astra Serif" w:hAnsi="PT Astra Serif"/>
          <w:sz w:val="28"/>
          <w:szCs w:val="28"/>
        </w:rPr>
        <w:t>Органы государственной власти Российской Федерации,                          органы государственной власти Ямало-Ненецкого автономного округа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схеме территориального планирования Российской Федерации, схеме территориального планирования                             Ямало-Ненецкого автономного округа, утвержденных до внесения изменений                     в настоящие Правила.</w:t>
      </w:r>
    </w:p>
    <w:p>
      <w:pPr>
        <w:pStyle w:val="a0"/>
        <w:tabs>
          <w:tab w:val="left" w:pos="1276"/>
        </w:tabs>
        <w:spacing w:before="0" w:after="0"/>
        <w:ind w:firstLine="0"/>
        <w:rPr>
          <w:rFonts w:ascii="PT Astra Serif" w:hAnsi="PT Astra Serif"/>
          <w:sz w:val="28"/>
          <w:szCs w:val="28"/>
        </w:rPr>
      </w:pPr>
    </w:p>
    <w:p>
      <w:pPr>
        <w:widowControl w:val="0"/>
        <w:autoSpaceDE w:val="0"/>
        <w:autoSpaceDN w:val="0"/>
        <w:adjustRightInd w:val="0"/>
        <w:jc w:val="center"/>
        <w:outlineLvl w:val="2"/>
        <w:rPr>
          <w:rFonts w:ascii="PT Astra Serif" w:hAnsi="PT Astra Serif" w:cs="Tahoma"/>
          <w:b/>
          <w:sz w:val="28"/>
          <w:szCs w:val="28"/>
        </w:rPr>
      </w:pPr>
      <w:r>
        <w:rPr>
          <w:rFonts w:ascii="PT Astra Serif" w:hAnsi="PT Astra Serif" w:cs="Tahoma"/>
          <w:b/>
          <w:sz w:val="28"/>
          <w:szCs w:val="28"/>
        </w:rPr>
        <w:t>Статья 14. Действие настоящих Правил</w:t>
      </w:r>
    </w:p>
    <w:p>
      <w:pPr>
        <w:widowControl w:val="0"/>
        <w:autoSpaceDE w:val="0"/>
        <w:autoSpaceDN w:val="0"/>
        <w:adjustRightInd w:val="0"/>
        <w:jc w:val="both"/>
        <w:outlineLvl w:val="2"/>
        <w:rPr>
          <w:rFonts w:ascii="PT Astra Serif" w:hAnsi="PT Astra Serif" w:cs="Tahoma"/>
          <w:b/>
          <w:sz w:val="28"/>
          <w:szCs w:val="28"/>
        </w:rPr>
      </w:pPr>
    </w:p>
    <w:p>
      <w:pPr>
        <w:pStyle w:val="a0"/>
        <w:numPr>
          <w:ilvl w:val="0"/>
          <w:numId w:val="21"/>
        </w:numPr>
        <w:tabs>
          <w:tab w:val="left" w:pos="1134"/>
        </w:tabs>
        <w:spacing w:before="0" w:after="0"/>
        <w:ind w:left="0" w:firstLine="709"/>
        <w:rPr>
          <w:rFonts w:ascii="PT Astra Serif" w:hAnsi="PT Astra Serif"/>
          <w:sz w:val="28"/>
          <w:szCs w:val="28"/>
        </w:rPr>
      </w:pPr>
      <w:r>
        <w:rPr>
          <w:rFonts w:ascii="PT Astra Serif" w:hAnsi="PT Astra Serif"/>
          <w:sz w:val="28"/>
          <w:szCs w:val="28"/>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которых выданы до вступления в силу настоящих Правил, при условии, что срок действия разрешения                             на строительство не истек.</w:t>
      </w:r>
    </w:p>
    <w:p>
      <w:pPr>
        <w:pStyle w:val="a0"/>
        <w:numPr>
          <w:ilvl w:val="0"/>
          <w:numId w:val="21"/>
        </w:numPr>
        <w:tabs>
          <w:tab w:val="left" w:pos="1134"/>
        </w:tabs>
        <w:spacing w:before="0" w:after="0"/>
        <w:ind w:left="0" w:firstLine="709"/>
        <w:rPr>
          <w:rFonts w:ascii="PT Astra Serif" w:hAnsi="PT Astra Serif"/>
          <w:sz w:val="28"/>
          <w:szCs w:val="28"/>
        </w:rPr>
      </w:pPr>
      <w:r>
        <w:rPr>
          <w:rFonts w:ascii="PT Astra Serif" w:hAnsi="PT Astra Serif"/>
          <w:sz w:val="28"/>
          <w:szCs w:val="28"/>
        </w:rPr>
        <w:t xml:space="preserve">В случае отмены либо внесения изменений в нормативные правовые акты Российской Федерации, Ямало-Ненецкого автономного округа, настоящие Правила применяются в части, не противоречащей федеральному законодательству и законодательству Ямало-Ненецкого автономного округа. </w:t>
      </w:r>
    </w:p>
    <w:p>
      <w:pPr>
        <w:pStyle w:val="a0"/>
        <w:numPr>
          <w:ilvl w:val="0"/>
          <w:numId w:val="21"/>
        </w:numPr>
        <w:tabs>
          <w:tab w:val="left" w:pos="1134"/>
        </w:tabs>
        <w:spacing w:before="0" w:after="0"/>
        <w:ind w:left="0" w:firstLine="709"/>
        <w:rPr>
          <w:rFonts w:ascii="PT Astra Serif" w:hAnsi="PT Astra Serif"/>
          <w:sz w:val="28"/>
          <w:szCs w:val="28"/>
        </w:rPr>
      </w:pPr>
      <w:r>
        <w:rPr>
          <w:rFonts w:ascii="PT Astra Serif" w:hAnsi="PT Astra Serif"/>
          <w:sz w:val="28"/>
          <w:szCs w:val="28"/>
        </w:rPr>
        <w:t>Сведения о территориальных зонах, устанавливаемых настоящими Правилами, в том числе сведения об установлении и изменении границ территориальных зон, количестве территориальных зон, перечне видов разрешенного использования земельных участков для каждой территориальной зоны, а также о содержании ограничений использования объектов недвижимости в пределах территориальной зоны, после утверждения настоящих Правил подлежат направлению в орган регистрации прав в порядке, установленном Федеральным законом от 13.07.2015 № 218-ФЗ                                    «О государственной регистрации недвижимости».</w:t>
      </w:r>
    </w:p>
    <w:p>
      <w:pPr>
        <w:pStyle w:val="a0"/>
        <w:tabs>
          <w:tab w:val="left" w:pos="1134"/>
        </w:tabs>
        <w:spacing w:before="0" w:after="0"/>
        <w:ind w:firstLine="709"/>
        <w:rPr>
          <w:rFonts w:ascii="PT Astra Serif" w:hAnsi="PT Astra Serif"/>
          <w:sz w:val="28"/>
          <w:szCs w:val="28"/>
        </w:rPr>
      </w:pPr>
    </w:p>
    <w:sectPr>
      <w:headerReference w:type="even" r:id="rId19"/>
      <w:headerReference w:type="default" r:id="rId20"/>
      <w:footerReference w:type="default" r:id="rId21"/>
      <w:footerReference w:type="first" r:id="rId22"/>
      <w:pgSz w:w="11907" w:h="16840" w:code="9"/>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jc w:val="center"/>
      <w:rPr>
        <w:rFonts w:ascii="Tahoma" w:hAnsi="Tahoma" w:cs="Tahom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jc w:val="right"/>
    </w:pP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pPr>
      <w:pStyle w:val="a4"/>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4448939"/>
      <w:docPartObj>
        <w:docPartGallery w:val="Page Numbers (Top of Page)"/>
        <w:docPartUnique/>
      </w:docPartObj>
    </w:sdtPr>
    <w:sdtContent>
      <w:p>
        <w:pPr>
          <w:pStyle w:val="a4"/>
          <w:jc w:val="center"/>
        </w:pPr>
        <w:r>
          <w:fldChar w:fldCharType="begin"/>
        </w:r>
        <w:r>
          <w:instrText>PAGE   \* MERGEFORMAT</w:instrText>
        </w:r>
        <w:r>
          <w:fldChar w:fldCharType="separate"/>
        </w:r>
        <w:r>
          <w:rPr>
            <w:noProof/>
          </w:rPr>
          <w:t>3</w:t>
        </w:r>
        <w:r>
          <w:fldChar w:fldCharType="end"/>
        </w:r>
      </w:p>
    </w:sdtContent>
  </w:sdt>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235A8"/>
    <w:multiLevelType w:val="hybridMultilevel"/>
    <w:tmpl w:val="6D92FF90"/>
    <w:lvl w:ilvl="0" w:tplc="0419000F">
      <w:start w:val="1"/>
      <w:numFmt w:val="decimal"/>
      <w:lvlText w:val="%1."/>
      <w:lvlJc w:val="left"/>
      <w:pPr>
        <w:ind w:left="720" w:hanging="360"/>
      </w:pPr>
      <w:rPr>
        <w:rFonts w:hint="default"/>
      </w:rPr>
    </w:lvl>
    <w:lvl w:ilvl="1" w:tplc="D4623C6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C33FB9"/>
    <w:multiLevelType w:val="hybridMultilevel"/>
    <w:tmpl w:val="058AFB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1507A8"/>
    <w:multiLevelType w:val="hybridMultilevel"/>
    <w:tmpl w:val="45564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1C5151"/>
    <w:multiLevelType w:val="hybridMultilevel"/>
    <w:tmpl w:val="1F1A8BC4"/>
    <w:lvl w:ilvl="0" w:tplc="0419000F">
      <w:start w:val="1"/>
      <w:numFmt w:val="decimal"/>
      <w:lvlText w:val="%1."/>
      <w:lvlJc w:val="left"/>
      <w:pPr>
        <w:ind w:left="720" w:hanging="360"/>
      </w:pPr>
      <w:rPr>
        <w:rFonts w:hint="default"/>
      </w:rPr>
    </w:lvl>
    <w:lvl w:ilvl="1" w:tplc="E8B4EE0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C17C2A"/>
    <w:multiLevelType w:val="hybridMultilevel"/>
    <w:tmpl w:val="5EB6EB3C"/>
    <w:lvl w:ilvl="0" w:tplc="0419000F">
      <w:start w:val="1"/>
      <w:numFmt w:val="decimal"/>
      <w:lvlText w:val="%1."/>
      <w:lvlJc w:val="left"/>
      <w:pPr>
        <w:ind w:left="720" w:hanging="360"/>
      </w:pPr>
      <w:rPr>
        <w:rFonts w:hint="default"/>
      </w:rPr>
    </w:lvl>
    <w:lvl w:ilvl="1" w:tplc="DF7E6F4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971472"/>
    <w:multiLevelType w:val="hybridMultilevel"/>
    <w:tmpl w:val="4D0E92B6"/>
    <w:lvl w:ilvl="0" w:tplc="3072D66A">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90A0612"/>
    <w:multiLevelType w:val="hybridMultilevel"/>
    <w:tmpl w:val="2422A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AF55F7"/>
    <w:multiLevelType w:val="hybridMultilevel"/>
    <w:tmpl w:val="7E62D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167B20"/>
    <w:multiLevelType w:val="hybridMultilevel"/>
    <w:tmpl w:val="FD9A7F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FF84F23"/>
    <w:multiLevelType w:val="hybridMultilevel"/>
    <w:tmpl w:val="5F28DDFE"/>
    <w:lvl w:ilvl="0" w:tplc="0419000F">
      <w:start w:val="1"/>
      <w:numFmt w:val="decimal"/>
      <w:lvlText w:val="%1."/>
      <w:lvlJc w:val="left"/>
      <w:pPr>
        <w:ind w:left="720" w:hanging="360"/>
      </w:pPr>
      <w:rPr>
        <w:rFonts w:hint="default"/>
      </w:rPr>
    </w:lvl>
    <w:lvl w:ilvl="1" w:tplc="3C7A77B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3E76E2"/>
    <w:multiLevelType w:val="multilevel"/>
    <w:tmpl w:val="3DF69BC2"/>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45115C51"/>
    <w:multiLevelType w:val="hybridMultilevel"/>
    <w:tmpl w:val="80F0E36C"/>
    <w:lvl w:ilvl="0" w:tplc="E8B4EE0C">
      <w:start w:val="1"/>
      <w:numFmt w:val="decimal"/>
      <w:lvlText w:val="%1)"/>
      <w:lvlJc w:val="left"/>
      <w:pPr>
        <w:ind w:left="1440" w:hanging="360"/>
      </w:pPr>
      <w:rPr>
        <w:rFonts w:hint="default"/>
      </w:rPr>
    </w:lvl>
    <w:lvl w:ilvl="1" w:tplc="BBF2CD4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B1737D"/>
    <w:multiLevelType w:val="multilevel"/>
    <w:tmpl w:val="A5B45DE6"/>
    <w:lvl w:ilvl="0">
      <w:start w:val="1"/>
      <w:numFmt w:val="decimal"/>
      <w:lvlText w:val="%1."/>
      <w:lvlJc w:val="left"/>
      <w:pPr>
        <w:ind w:left="1530" w:hanging="990"/>
      </w:pPr>
      <w:rPr>
        <w:rFonts w:ascii="Times New Roman" w:eastAsia="Times New Roman" w:hAnsi="Times New Roman" w:cs="Times New Roman"/>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3">
    <w:nsid w:val="5DCB0C0A"/>
    <w:multiLevelType w:val="hybridMultilevel"/>
    <w:tmpl w:val="1B282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B323CE"/>
    <w:multiLevelType w:val="hybridMultilevel"/>
    <w:tmpl w:val="C6844784"/>
    <w:lvl w:ilvl="0" w:tplc="0419000F">
      <w:start w:val="1"/>
      <w:numFmt w:val="decimal"/>
      <w:lvlText w:val="%1."/>
      <w:lvlJc w:val="left"/>
      <w:pPr>
        <w:ind w:left="720" w:hanging="360"/>
      </w:pPr>
      <w:rPr>
        <w:rFonts w:hint="default"/>
      </w:rPr>
    </w:lvl>
    <w:lvl w:ilvl="1" w:tplc="8662DBF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6679F3"/>
    <w:multiLevelType w:val="hybridMultilevel"/>
    <w:tmpl w:val="528297AE"/>
    <w:lvl w:ilvl="0" w:tplc="04190011">
      <w:start w:val="1"/>
      <w:numFmt w:val="decimal"/>
      <w:lvlText w:val="%1)"/>
      <w:lvlJc w:val="left"/>
      <w:pPr>
        <w:ind w:left="720" w:hanging="360"/>
      </w:pPr>
      <w:rPr>
        <w:rFonts w:hint="default"/>
      </w:rPr>
    </w:lvl>
    <w:lvl w:ilvl="1" w:tplc="5E34477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363C93"/>
    <w:multiLevelType w:val="hybridMultilevel"/>
    <w:tmpl w:val="7E6C9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A546A99"/>
    <w:multiLevelType w:val="hybridMultilevel"/>
    <w:tmpl w:val="49B62EDE"/>
    <w:lvl w:ilvl="0" w:tplc="0419000F">
      <w:start w:val="1"/>
      <w:numFmt w:val="decimal"/>
      <w:lvlText w:val="%1."/>
      <w:lvlJc w:val="left"/>
      <w:pPr>
        <w:ind w:left="720" w:hanging="360"/>
      </w:pPr>
      <w:rPr>
        <w:rFonts w:hint="default"/>
      </w:rPr>
    </w:lvl>
    <w:lvl w:ilvl="1" w:tplc="A1C805C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C24F6B"/>
    <w:multiLevelType w:val="hybridMultilevel"/>
    <w:tmpl w:val="99086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F94A73"/>
    <w:multiLevelType w:val="hybridMultilevel"/>
    <w:tmpl w:val="45182132"/>
    <w:lvl w:ilvl="0" w:tplc="0419000F">
      <w:start w:val="1"/>
      <w:numFmt w:val="decimal"/>
      <w:lvlText w:val="%1."/>
      <w:lvlJc w:val="left"/>
      <w:pPr>
        <w:ind w:left="720" w:hanging="360"/>
      </w:pPr>
      <w:rPr>
        <w:rFonts w:hint="default"/>
      </w:rPr>
    </w:lvl>
    <w:lvl w:ilvl="1" w:tplc="ED3CCA5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F216BD5"/>
    <w:multiLevelType w:val="hybridMultilevel"/>
    <w:tmpl w:val="B002C310"/>
    <w:lvl w:ilvl="0" w:tplc="0419000F">
      <w:start w:val="1"/>
      <w:numFmt w:val="decimal"/>
      <w:lvlText w:val="%1."/>
      <w:lvlJc w:val="left"/>
      <w:pPr>
        <w:ind w:left="720" w:hanging="360"/>
      </w:pPr>
      <w:rPr>
        <w:rFonts w:hint="default"/>
      </w:rPr>
    </w:lvl>
    <w:lvl w:ilvl="1" w:tplc="DE063D8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0"/>
  </w:num>
  <w:num w:numId="6">
    <w:abstractNumId w:val="13"/>
  </w:num>
  <w:num w:numId="7">
    <w:abstractNumId w:val="0"/>
  </w:num>
  <w:num w:numId="8">
    <w:abstractNumId w:val="15"/>
  </w:num>
  <w:num w:numId="9">
    <w:abstractNumId w:val="17"/>
  </w:num>
  <w:num w:numId="10">
    <w:abstractNumId w:val="3"/>
  </w:num>
  <w:num w:numId="11">
    <w:abstractNumId w:val="19"/>
  </w:num>
  <w:num w:numId="12">
    <w:abstractNumId w:val="11"/>
  </w:num>
  <w:num w:numId="13">
    <w:abstractNumId w:val="14"/>
  </w:num>
  <w:num w:numId="14">
    <w:abstractNumId w:val="16"/>
  </w:num>
  <w:num w:numId="15">
    <w:abstractNumId w:val="2"/>
  </w:num>
  <w:num w:numId="16">
    <w:abstractNumId w:val="20"/>
  </w:num>
  <w:num w:numId="17">
    <w:abstractNumId w:val="6"/>
  </w:num>
  <w:num w:numId="18">
    <w:abstractNumId w:val="4"/>
  </w:num>
  <w:num w:numId="19">
    <w:abstractNumId w:val="7"/>
  </w:num>
  <w:num w:numId="20">
    <w:abstractNumId w:val="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ru-RU" w:vendorID="1"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699BDE-230C-425D-98B5-67C70AD4B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aliases w:val="Заголовок 1 Знак Знак,Заголовок 1 Знак Знак Знак"/>
    <w:basedOn w:val="2"/>
    <w:next w:val="a"/>
    <w:link w:val="10"/>
    <w:qFormat/>
    <w:pPr>
      <w:ind w:firstLine="0"/>
      <w:outlineLvl w:val="0"/>
    </w:p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Заголовок 21"/>
    <w:basedOn w:val="a"/>
    <w:next w:val="a0"/>
    <w:link w:val="20"/>
    <w:uiPriority w:val="9"/>
    <w:qFormat/>
    <w:pPr>
      <w:keepNext/>
      <w:tabs>
        <w:tab w:val="left" w:pos="1134"/>
        <w:tab w:val="left" w:pos="1276"/>
      </w:tabs>
      <w:spacing w:before="180" w:after="60"/>
      <w:ind w:firstLine="567"/>
      <w:outlineLvl w:val="1"/>
    </w:pPr>
    <w:rPr>
      <w:b/>
      <w:bCs/>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 Знак4,Знак4, Знак8,ВерхКолонтитул,Знак8"/>
    <w:basedOn w:val="a"/>
    <w:link w:val="a5"/>
    <w:uiPriority w:val="99"/>
    <w:pPr>
      <w:tabs>
        <w:tab w:val="center" w:pos="4677"/>
        <w:tab w:val="right" w:pos="9355"/>
      </w:tabs>
    </w:pPr>
  </w:style>
  <w:style w:type="character" w:customStyle="1" w:styleId="a5">
    <w:name w:val="Верхний колонтитул Знак"/>
    <w:aliases w:val=" Знак4 Знак,Знак4 Знак, Знак8 Знак,ВерхКолонтитул Знак,Знак8 Знак"/>
    <w:link w:val="a4"/>
    <w:uiPriority w:val="99"/>
    <w:rPr>
      <w:sz w:val="24"/>
      <w:szCs w:val="24"/>
    </w:rPr>
  </w:style>
  <w:style w:type="paragraph" w:styleId="a6">
    <w:name w:val="footer"/>
    <w:aliases w:val=" Знак, Знак6,Знак,Знак6, Знак14"/>
    <w:basedOn w:val="a"/>
    <w:link w:val="a7"/>
    <w:uiPriority w:val="99"/>
    <w:pPr>
      <w:tabs>
        <w:tab w:val="center" w:pos="4677"/>
        <w:tab w:val="right" w:pos="9355"/>
      </w:tabs>
    </w:pPr>
  </w:style>
  <w:style w:type="character" w:customStyle="1" w:styleId="a7">
    <w:name w:val="Нижний колонтитул Знак"/>
    <w:aliases w:val=" Знак Знак, Знак6 Знак,Знак Знак,Знак6 Знак, Знак14 Знак"/>
    <w:link w:val="a6"/>
    <w:uiPriority w:val="99"/>
    <w:rPr>
      <w:sz w:val="24"/>
      <w:szCs w:val="24"/>
    </w:rPr>
  </w:style>
  <w:style w:type="character" w:styleId="a8">
    <w:name w:val="page number"/>
    <w:basedOn w:val="a1"/>
  </w:style>
  <w:style w:type="table" w:styleId="a9">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Cell">
    <w:name w:val="ConsCell"/>
    <w:pPr>
      <w:widowControl w:val="0"/>
      <w:autoSpaceDE w:val="0"/>
      <w:autoSpaceDN w:val="0"/>
      <w:adjustRightInd w:val="0"/>
    </w:pPr>
    <w:rPr>
      <w:rFonts w:ascii="Arial" w:hAnsi="Arial" w:cs="Arial"/>
    </w:rPr>
  </w:style>
  <w:style w:type="paragraph" w:customStyle="1" w:styleId="S">
    <w:name w:val="S_Титульный"/>
    <w:basedOn w:val="a"/>
    <w:uiPriority w:val="99"/>
    <w:pPr>
      <w:spacing w:line="360" w:lineRule="auto"/>
      <w:ind w:left="3060"/>
      <w:jc w:val="right"/>
    </w:pPr>
    <w:rPr>
      <w:b/>
      <w:caps/>
    </w:rPr>
  </w:style>
  <w:style w:type="paragraph" w:styleId="aa">
    <w:name w:val="Document Map"/>
    <w:basedOn w:val="a"/>
    <w:link w:val="ab"/>
    <w:uiPriority w:val="99"/>
    <w:semiHidden/>
    <w:unhideWhenUsed/>
    <w:rPr>
      <w:rFonts w:ascii="Tahoma" w:hAnsi="Tahoma"/>
      <w:sz w:val="16"/>
      <w:szCs w:val="16"/>
    </w:rPr>
  </w:style>
  <w:style w:type="character" w:customStyle="1" w:styleId="ab">
    <w:name w:val="Схема документа Знак"/>
    <w:link w:val="aa"/>
    <w:uiPriority w:val="99"/>
    <w:semiHidden/>
    <w:rPr>
      <w:rFonts w:ascii="Tahoma" w:hAnsi="Tahoma" w:cs="Tahoma"/>
      <w:sz w:val="16"/>
      <w:szCs w:val="16"/>
    </w:rPr>
  </w:style>
  <w:style w:type="paragraph" w:styleId="ac">
    <w:name w:val="No Spacing"/>
    <w:link w:val="ad"/>
    <w:uiPriority w:val="1"/>
    <w:qFormat/>
    <w:rPr>
      <w:rFonts w:ascii="Calibri" w:eastAsia="Calibri" w:hAnsi="Calibri"/>
      <w:sz w:val="22"/>
      <w:szCs w:val="22"/>
      <w:lang w:eastAsia="en-US"/>
    </w:rPr>
  </w:style>
  <w:style w:type="character" w:customStyle="1" w:styleId="ad">
    <w:name w:val="Без интервала Знак"/>
    <w:link w:val="ac"/>
    <w:uiPriority w:val="1"/>
    <w:rPr>
      <w:rFonts w:ascii="Calibri" w:eastAsia="Calibri" w:hAnsi="Calibri"/>
      <w:sz w:val="22"/>
      <w:szCs w:val="22"/>
      <w:lang w:val="ru-RU" w:eastAsia="en-US" w:bidi="ar-SA"/>
    </w:rPr>
  </w:style>
  <w:style w:type="paragraph" w:styleId="ae">
    <w:name w:val="Balloon Text"/>
    <w:basedOn w:val="a"/>
    <w:link w:val="af"/>
    <w:uiPriority w:val="99"/>
    <w:semiHidden/>
    <w:unhideWhenUsed/>
    <w:rPr>
      <w:rFonts w:ascii="Tahoma" w:hAnsi="Tahoma"/>
      <w:sz w:val="16"/>
      <w:szCs w:val="16"/>
    </w:rPr>
  </w:style>
  <w:style w:type="character" w:customStyle="1" w:styleId="af">
    <w:name w:val="Текст выноски Знак"/>
    <w:link w:val="ae"/>
    <w:uiPriority w:val="99"/>
    <w:semiHidden/>
    <w:rPr>
      <w:rFonts w:ascii="Tahoma" w:hAnsi="Tahoma" w:cs="Tahoma"/>
      <w:sz w:val="16"/>
      <w:szCs w:val="16"/>
    </w:rPr>
  </w:style>
  <w:style w:type="paragraph" w:customStyle="1" w:styleId="af0">
    <w:name w:val="ТЕКСТ ГРАД"/>
    <w:basedOn w:val="a"/>
    <w:link w:val="af1"/>
    <w:qFormat/>
    <w:pPr>
      <w:spacing w:line="360" w:lineRule="auto"/>
      <w:ind w:firstLine="709"/>
      <w:jc w:val="both"/>
    </w:pPr>
  </w:style>
  <w:style w:type="character" w:customStyle="1" w:styleId="af1">
    <w:name w:val="ТЕКСТ ГРАД Знак"/>
    <w:link w:val="af0"/>
    <w:rPr>
      <w:sz w:val="24"/>
      <w:szCs w:val="24"/>
    </w:rPr>
  </w:style>
  <w:style w:type="paragraph" w:customStyle="1" w:styleId="af2">
    <w:name w:val="ООО  «Институт Территориального Планирования"/>
    <w:basedOn w:val="a"/>
    <w:link w:val="af3"/>
    <w:qFormat/>
    <w:pPr>
      <w:spacing w:line="360" w:lineRule="auto"/>
      <w:ind w:left="709"/>
      <w:jc w:val="right"/>
    </w:pPr>
  </w:style>
  <w:style w:type="character" w:customStyle="1" w:styleId="af3">
    <w:name w:val="ООО  «Институт Территориального Планирования Знак"/>
    <w:link w:val="af2"/>
    <w:rPr>
      <w:sz w:val="24"/>
      <w:szCs w:val="24"/>
    </w:rPr>
  </w:style>
  <w:style w:type="paragraph" w:customStyle="1" w:styleId="af4">
    <w:name w:val="Заголовок титульного листа"/>
    <w:basedOn w:val="a"/>
    <w:next w:val="a"/>
    <w:semiHidden/>
    <w:pPr>
      <w:spacing w:line="360" w:lineRule="auto"/>
      <w:ind w:left="3060"/>
      <w:jc w:val="right"/>
    </w:pPr>
    <w:rPr>
      <w:b/>
      <w:caps/>
    </w:rPr>
  </w:style>
  <w:style w:type="character" w:styleId="af5">
    <w:name w:val="annotation reference"/>
    <w:uiPriority w:val="99"/>
    <w:semiHidden/>
    <w:unhideWhenUsed/>
    <w:rPr>
      <w:sz w:val="16"/>
      <w:szCs w:val="16"/>
    </w:rPr>
  </w:style>
  <w:style w:type="paragraph" w:styleId="af6">
    <w:name w:val="annotation text"/>
    <w:basedOn w:val="a"/>
    <w:link w:val="af7"/>
    <w:uiPriority w:val="99"/>
    <w:semiHidden/>
    <w:unhideWhenUsed/>
    <w:rPr>
      <w:sz w:val="20"/>
      <w:szCs w:val="20"/>
    </w:rPr>
  </w:style>
  <w:style w:type="character" w:customStyle="1" w:styleId="af7">
    <w:name w:val="Текст примечания Знак"/>
    <w:basedOn w:val="a1"/>
    <w:link w:val="af6"/>
    <w:uiPriority w:val="99"/>
    <w:semiHidden/>
  </w:style>
  <w:style w:type="paragraph" w:customStyle="1" w:styleId="ConsPlusNormal">
    <w:name w:val="ConsPlusNormal"/>
    <w:link w:val="ConsPlusNormal0"/>
    <w:qFormat/>
    <w:pPr>
      <w:autoSpaceDE w:val="0"/>
      <w:autoSpaceDN w:val="0"/>
      <w:adjustRightInd w:val="0"/>
      <w:ind w:firstLine="720"/>
    </w:pPr>
    <w:rPr>
      <w:rFonts w:ascii="Arial" w:hAnsi="Arial" w:cs="Arial"/>
    </w:rPr>
  </w:style>
  <w:style w:type="paragraph" w:customStyle="1" w:styleId="ConsNonformat">
    <w:name w:val="ConsNonformat"/>
    <w:pPr>
      <w:widowControl w:val="0"/>
      <w:autoSpaceDE w:val="0"/>
      <w:autoSpaceDN w:val="0"/>
      <w:adjustRightInd w:val="0"/>
      <w:ind w:right="19772"/>
    </w:pPr>
    <w:rPr>
      <w:rFonts w:ascii="Courier New" w:hAnsi="Courier New" w:cs="Courier New"/>
      <w:sz w:val="16"/>
      <w:szCs w:val="16"/>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pPr>
      <w:widowControl w:val="0"/>
      <w:autoSpaceDE w:val="0"/>
      <w:autoSpaceDN w:val="0"/>
      <w:adjustRightInd w:val="0"/>
    </w:pPr>
    <w:rPr>
      <w:rFonts w:ascii="Arial" w:hAnsi="Arial" w:cs="Arial"/>
      <w:b/>
      <w:bCs/>
    </w:rPr>
  </w:style>
  <w:style w:type="paragraph" w:styleId="af8">
    <w:name w:val="List Paragraph"/>
    <w:basedOn w:val="a"/>
    <w:uiPriority w:val="34"/>
    <w:qFormat/>
    <w:pPr>
      <w:ind w:left="720"/>
      <w:contextualSpacing/>
    </w:pPr>
  </w:style>
  <w:style w:type="paragraph" w:customStyle="1" w:styleId="a0">
    <w:name w:val="Абзац"/>
    <w:basedOn w:val="a"/>
    <w:link w:val="af9"/>
    <w:qFormat/>
    <w:pPr>
      <w:spacing w:before="60" w:after="60"/>
      <w:ind w:firstLine="567"/>
      <w:jc w:val="both"/>
    </w:pPr>
    <w:rPr>
      <w:rFonts w:ascii="Tahoma" w:hAnsi="Tahoma" w:cs="Tahoma"/>
    </w:rPr>
  </w:style>
  <w:style w:type="character" w:customStyle="1" w:styleId="af9">
    <w:name w:val="Абзац Знак"/>
    <w:link w:val="a0"/>
    <w:rPr>
      <w:rFonts w:ascii="Tahoma" w:hAnsi="Tahoma" w:cs="Tahoma"/>
      <w:sz w:val="24"/>
      <w:szCs w:val="24"/>
    </w:rPr>
  </w:style>
  <w:style w:type="paragraph" w:customStyle="1" w:styleId="ConsNormal">
    <w:name w:val="ConsNormal"/>
    <w:pPr>
      <w:widowControl w:val="0"/>
      <w:autoSpaceDE w:val="0"/>
      <w:autoSpaceDN w:val="0"/>
      <w:adjustRightInd w:val="0"/>
      <w:ind w:right="19772" w:firstLine="720"/>
    </w:pPr>
    <w:rPr>
      <w:rFonts w:ascii="Arial" w:eastAsia="SimSun" w:hAnsi="Arial" w:cs="Arial"/>
      <w:lang w:eastAsia="zh-CN"/>
    </w:rPr>
  </w:style>
  <w:style w:type="paragraph" w:customStyle="1" w:styleId="11">
    <w:name w:val="текст 1"/>
    <w:basedOn w:val="a"/>
    <w:next w:val="a"/>
    <w:pPr>
      <w:ind w:firstLine="540"/>
      <w:jc w:val="both"/>
    </w:pPr>
    <w:rPr>
      <w:sz w:val="20"/>
    </w:rPr>
  </w:style>
  <w:style w:type="paragraph" w:customStyle="1" w:styleId="Standard">
    <w:name w:val="Standard"/>
    <w:pPr>
      <w:widowControl w:val="0"/>
      <w:suppressAutoHyphens/>
      <w:autoSpaceDN w:val="0"/>
      <w:textAlignment w:val="baseline"/>
    </w:pPr>
    <w:rPr>
      <w:rFonts w:eastAsia="Lucida Sans Unicode" w:cs="Mangal"/>
      <w:kern w:val="3"/>
      <w:sz w:val="24"/>
      <w:szCs w:val="24"/>
      <w:lang w:eastAsia="zh-CN" w:bidi="hi-IN"/>
    </w:rPr>
  </w:style>
  <w:style w:type="character" w:customStyle="1" w:styleId="ConsPlusNormal0">
    <w:name w:val="ConsPlusNormal Знак"/>
    <w:link w:val="ConsPlusNormal"/>
    <w:locked/>
    <w:rPr>
      <w:rFonts w:ascii="Arial" w:hAnsi="Arial" w:cs="Arial"/>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Заголовок 21 Знак"/>
    <w:basedOn w:val="a1"/>
    <w:link w:val="2"/>
    <w:uiPriority w:val="9"/>
    <w:rPr>
      <w:b/>
      <w:bCs/>
      <w:iCs/>
      <w:sz w:val="28"/>
      <w:szCs w:val="28"/>
      <w:lang w:val="x-none" w:eastAsia="x-none"/>
    </w:rPr>
  </w:style>
  <w:style w:type="paragraph" w:styleId="12">
    <w:name w:val="toc 1"/>
    <w:basedOn w:val="a"/>
    <w:next w:val="a"/>
    <w:uiPriority w:val="39"/>
    <w:qFormat/>
    <w:pPr>
      <w:tabs>
        <w:tab w:val="left" w:pos="440"/>
        <w:tab w:val="right" w:leader="dot" w:pos="9628"/>
      </w:tabs>
      <w:spacing w:before="120" w:after="120"/>
      <w:ind w:left="426" w:hanging="426"/>
    </w:pPr>
    <w:rPr>
      <w:b/>
      <w:bCs/>
      <w:caps/>
      <w:noProof/>
      <w:sz w:val="20"/>
      <w:szCs w:val="20"/>
    </w:rPr>
  </w:style>
  <w:style w:type="character" w:styleId="afa">
    <w:name w:val="Hyperlink"/>
    <w:uiPriority w:val="99"/>
    <w:unhideWhenUsed/>
    <w:rPr>
      <w:color w:val="0000FF"/>
      <w:u w:val="single"/>
    </w:rPr>
  </w:style>
  <w:style w:type="character" w:customStyle="1" w:styleId="10">
    <w:name w:val="Заголовок 1 Знак"/>
    <w:aliases w:val="Заголовок 1 Знак Знак Знак1,Заголовок 1 Знак Знак Знак Знак"/>
    <w:basedOn w:val="a1"/>
    <w:link w:val="1"/>
    <w:rPr>
      <w:b/>
      <w:bCs/>
      <w:iCs/>
      <w:sz w:val="28"/>
      <w:szCs w:val="28"/>
      <w:lang w:val="x-none" w:eastAsia="x-none"/>
    </w:rPr>
  </w:style>
  <w:style w:type="paragraph" w:customStyle="1" w:styleId="afb">
    <w:name w:val="_абзац"/>
    <w:basedOn w:val="a"/>
    <w:link w:val="afc"/>
    <w:qFormat/>
    <w:pPr>
      <w:spacing w:line="276" w:lineRule="auto"/>
      <w:ind w:firstLine="709"/>
      <w:jc w:val="both"/>
    </w:pPr>
    <w:rPr>
      <w:lang w:val="x-none" w:eastAsia="x-none"/>
    </w:rPr>
  </w:style>
  <w:style w:type="character" w:customStyle="1" w:styleId="afc">
    <w:name w:val="_абзац Знак"/>
    <w:link w:val="afb"/>
    <w:rPr>
      <w:sz w:val="24"/>
      <w:szCs w:val="24"/>
      <w:lang w:val="x-none" w:eastAsia="x-none"/>
    </w:rPr>
  </w:style>
  <w:style w:type="paragraph" w:styleId="afd">
    <w:name w:val="annotation subject"/>
    <w:basedOn w:val="af6"/>
    <w:next w:val="af6"/>
    <w:link w:val="afe"/>
    <w:uiPriority w:val="99"/>
    <w:semiHidden/>
    <w:unhideWhenUsed/>
    <w:rPr>
      <w:b/>
      <w:bCs/>
    </w:rPr>
  </w:style>
  <w:style w:type="character" w:customStyle="1" w:styleId="afe">
    <w:name w:val="Тема примечания Знак"/>
    <w:basedOn w:val="af7"/>
    <w:link w:val="afd"/>
    <w:uiPriority w:val="99"/>
    <w:semiHidden/>
    <w:rPr>
      <w:b/>
      <w:bCs/>
    </w:rPr>
  </w:style>
  <w:style w:type="paragraph" w:customStyle="1" w:styleId="S0">
    <w:name w:val="S_Обычный"/>
    <w:basedOn w:val="a"/>
    <w:link w:val="S1"/>
    <w:qFormat/>
    <w:pPr>
      <w:ind w:firstLine="737"/>
      <w:jc w:val="both"/>
    </w:pPr>
    <w:rPr>
      <w:lang w:val="x-none" w:eastAsia="ar-SA"/>
    </w:rPr>
  </w:style>
  <w:style w:type="character" w:customStyle="1" w:styleId="S1">
    <w:name w:val="S_Обычный Знак"/>
    <w:link w:val="S0"/>
    <w:rPr>
      <w:sz w:val="24"/>
      <w:szCs w:val="24"/>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06676">
      <w:bodyDiv w:val="1"/>
      <w:marLeft w:val="0"/>
      <w:marRight w:val="0"/>
      <w:marTop w:val="0"/>
      <w:marBottom w:val="0"/>
      <w:divBdr>
        <w:top w:val="none" w:sz="0" w:space="0" w:color="auto"/>
        <w:left w:val="none" w:sz="0" w:space="0" w:color="auto"/>
        <w:bottom w:val="none" w:sz="0" w:space="0" w:color="auto"/>
        <w:right w:val="none" w:sz="0" w:space="0" w:color="auto"/>
      </w:divBdr>
    </w:div>
    <w:div w:id="171846688">
      <w:bodyDiv w:val="1"/>
      <w:marLeft w:val="0"/>
      <w:marRight w:val="0"/>
      <w:marTop w:val="0"/>
      <w:marBottom w:val="0"/>
      <w:divBdr>
        <w:top w:val="none" w:sz="0" w:space="0" w:color="auto"/>
        <w:left w:val="none" w:sz="0" w:space="0" w:color="auto"/>
        <w:bottom w:val="none" w:sz="0" w:space="0" w:color="auto"/>
        <w:right w:val="none" w:sz="0" w:space="0" w:color="auto"/>
      </w:divBdr>
    </w:div>
    <w:div w:id="347484397">
      <w:bodyDiv w:val="1"/>
      <w:marLeft w:val="0"/>
      <w:marRight w:val="0"/>
      <w:marTop w:val="0"/>
      <w:marBottom w:val="0"/>
      <w:divBdr>
        <w:top w:val="none" w:sz="0" w:space="0" w:color="auto"/>
        <w:left w:val="none" w:sz="0" w:space="0" w:color="auto"/>
        <w:bottom w:val="none" w:sz="0" w:space="0" w:color="auto"/>
        <w:right w:val="none" w:sz="0" w:space="0" w:color="auto"/>
      </w:divBdr>
      <w:divsChild>
        <w:div w:id="988901071">
          <w:marLeft w:val="0"/>
          <w:marRight w:val="0"/>
          <w:marTop w:val="0"/>
          <w:marBottom w:val="0"/>
          <w:divBdr>
            <w:top w:val="none" w:sz="0" w:space="0" w:color="auto"/>
            <w:left w:val="none" w:sz="0" w:space="0" w:color="auto"/>
            <w:bottom w:val="none" w:sz="0" w:space="0" w:color="auto"/>
            <w:right w:val="none" w:sz="0" w:space="0" w:color="auto"/>
          </w:divBdr>
          <w:divsChild>
            <w:div w:id="1326401499">
              <w:marLeft w:val="0"/>
              <w:marRight w:val="0"/>
              <w:marTop w:val="0"/>
              <w:marBottom w:val="0"/>
              <w:divBdr>
                <w:top w:val="none" w:sz="0" w:space="0" w:color="auto"/>
                <w:left w:val="none" w:sz="0" w:space="0" w:color="auto"/>
                <w:bottom w:val="none" w:sz="0" w:space="0" w:color="auto"/>
                <w:right w:val="none" w:sz="0" w:space="0" w:color="auto"/>
              </w:divBdr>
              <w:divsChild>
                <w:div w:id="889731375">
                  <w:marLeft w:val="0"/>
                  <w:marRight w:val="0"/>
                  <w:marTop w:val="0"/>
                  <w:marBottom w:val="0"/>
                  <w:divBdr>
                    <w:top w:val="none" w:sz="0" w:space="0" w:color="auto"/>
                    <w:left w:val="none" w:sz="0" w:space="0" w:color="auto"/>
                    <w:bottom w:val="none" w:sz="0" w:space="0" w:color="auto"/>
                    <w:right w:val="none" w:sz="0" w:space="0" w:color="auto"/>
                  </w:divBdr>
                  <w:divsChild>
                    <w:div w:id="85697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25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362576DD56C85989A77309E3C2C62FD33E7F6D6DF28576844ED3A685EC600410E7B66E96929F45CE637B984B6F66A566E2E5CF236EACq5eAI" TargetMode="External"/><Relationship Id="rId18" Type="http://schemas.openxmlformats.org/officeDocument/2006/relationships/hyperlink" Target="consultantplus://offline/ref=D94C44FEF6FB84730BEC3C4F7910D96F5D729DDD3F74E8C3CD93327F0D1ACA099F0E06AFCC0207D136FF3366EDO2c8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consultantplus://offline/ref=362576DD56C85989A77309E3C2C62FD33E7F6D6DF28576844ED3A685EC600410E7B66E96929C4CCE637B984B6F66A566E2E5CF236EACq5eAI" TargetMode="External"/><Relationship Id="rId17" Type="http://schemas.openxmlformats.org/officeDocument/2006/relationships/hyperlink" Target="consultantplus://offline/ref=D94C44FEF6FB84730BEC3C4F7910D96F5D7099D53C75E8C3CD93327F0D1ACA099F0E06AFCC0207D136FF3366EDO2c8G" TargetMode="External"/><Relationship Id="rId2" Type="http://schemas.openxmlformats.org/officeDocument/2006/relationships/customXml" Target="../customXml/item2.xml"/><Relationship Id="rId16" Type="http://schemas.openxmlformats.org/officeDocument/2006/relationships/hyperlink" Target="consultantplus://offline/ref=D94C44FEF6FB84730BEC3C4F7910D96F5D7099D53C75E8C3CD93327F0D1ACA098D0E5EA3CC071CD835EA6537A8742FC16B08F1A332240E45OEc0G"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362576DD56C85989A77309E3C2C62FD33E7F6D6DF28576844ED3A685EC600410E7B66E95969E44CE637B984B6F66A566E2E5CF236EACq5eA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consultantplus://offline/ref=C12D7F9517D9B137F64CCDEE926F248F10869A3A7D37128E2F9BA3DDA87BFF5B141DF64E273099657F8B20171ArAeB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C12D7F9517D9B137F64CCDEE926F248F10879C327030128E2F9BA3DDA87BFF5B141DF64E273099657F8B20171ArAeBI"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1043;&#1088;&#1072;&#1076;&#1086;&#1089;&#1090;&#1088;&#1086;&#1080;&#1090;&#1077;&#1083;&#1100;&#1085;&#1099;&#1077;%20&#1088;&#1077;&#1075;&#1083;&#1072;&#1084;&#1077;&#1085;&#1090;&#1099;\Reglament\ReglamentMKR.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E2DAC058EC30A4397EDE9947434F430" ma:contentTypeVersion="0" ma:contentTypeDescription="Создание документа." ma:contentTypeScope="" ma:versionID="ae232017ca1e4437dca3304b0498974c">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E8327-38AE-4E27-9347-A8D1AF5013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1073AC-EBF7-4D65-B488-25CA9E807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807C00C-22A3-4020-B0DD-83C7161E3DC9}">
  <ds:schemaRefs>
    <ds:schemaRef ds:uri="http://schemas.microsoft.com/sharepoint/v3/contenttype/forms"/>
  </ds:schemaRefs>
</ds:datastoreItem>
</file>

<file path=customXml/itemProps4.xml><?xml version="1.0" encoding="utf-8"?>
<ds:datastoreItem xmlns:ds="http://schemas.openxmlformats.org/officeDocument/2006/customXml" ds:itemID="{C9E7D715-4E7A-4A72-BDAF-2BF77C6AE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ReglamentMKR</Template>
  <TotalTime>105</TotalTime>
  <Pages>1</Pages>
  <Words>7657</Words>
  <Characters>43650</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ПЛАНИРОВОЧНЫЙ МИКРОРАЙОН ГК</vt:lpstr>
    </vt:vector>
  </TitlesOfParts>
  <Company>град</Company>
  <LinksUpToDate>false</LinksUpToDate>
  <CharactersWithSpaces>51205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ПЛАНИРОВОЧНЫЙ МИКРОРАЙОН ГК</dc:title>
  <dc:creator>nshlikova</dc:creator>
  <cp:lastModifiedBy>Фадеева Алена Михайловна</cp:lastModifiedBy>
  <cp:revision>15</cp:revision>
  <cp:lastPrinted>2021-02-12T09:15:00Z</cp:lastPrinted>
  <dcterms:created xsi:type="dcterms:W3CDTF">2021-02-08T10:27:00Z</dcterms:created>
  <dcterms:modified xsi:type="dcterms:W3CDTF">2021-02-12T09:15:00Z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0x0101008E2DAC058EC30A4397EDE9947434F430</vt:lpwstr>
  </property>
</Properties>
</file>