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d"/>
        <w:spacing w:line="360" w:lineRule="auto"/>
        <w:ind w:left="4820" w:firstLine="0"/>
        <w:rPr>
          <w:rFonts w:ascii="PT Astra Serif" w:hAnsi="PT Astra Serif"/>
        </w:rPr>
      </w:pPr>
      <w:r>
        <w:rPr>
          <w:rFonts w:ascii="PT Astra Serif" w:hAnsi="PT Astra Serif"/>
        </w:rPr>
        <w:t>УТВЕРЖДЕН</w:t>
      </w:r>
    </w:p>
    <w:p>
      <w:pPr>
        <w:pStyle w:val="ad"/>
        <w:spacing w:line="240" w:lineRule="auto"/>
        <w:ind w:left="4820" w:firstLine="0"/>
        <w:rPr>
          <w:rFonts w:ascii="PT Astra Serif" w:hAnsi="PT Astra Serif"/>
        </w:rPr>
      </w:pPr>
      <w:r>
        <w:rPr>
          <w:rFonts w:ascii="PT Astra Serif" w:hAnsi="PT Astra Serif"/>
        </w:rPr>
        <w:t xml:space="preserve">постановлением </w:t>
      </w:r>
    </w:p>
    <w:p>
      <w:pPr>
        <w:pStyle w:val="ad"/>
        <w:spacing w:line="240" w:lineRule="auto"/>
        <w:ind w:left="4820" w:firstLine="0"/>
        <w:rPr>
          <w:rFonts w:ascii="PT Astra Serif" w:hAnsi="PT Astra Serif"/>
        </w:rPr>
      </w:pPr>
      <w:r>
        <w:rPr>
          <w:rFonts w:ascii="PT Astra Serif" w:hAnsi="PT Astra Serif"/>
        </w:rPr>
        <w:t>Администрации Тазовского района</w:t>
      </w:r>
    </w:p>
    <w:p>
      <w:pPr>
        <w:pStyle w:val="ad"/>
        <w:spacing w:line="240" w:lineRule="auto"/>
        <w:ind w:left="4820" w:firstLine="0"/>
        <w:rPr>
          <w:rFonts w:ascii="PT Astra Serif" w:hAnsi="PT Astra Serif"/>
        </w:rPr>
      </w:pPr>
      <w:r>
        <w:rPr>
          <w:rFonts w:ascii="PT Astra Serif" w:hAnsi="PT Astra Serif"/>
        </w:rPr>
        <w:t>от 14 декабря 2020 года № 83-п</w:t>
      </w:r>
    </w:p>
    <w:p>
      <w:pPr>
        <w:autoSpaceDE w:val="0"/>
        <w:autoSpaceDN w:val="0"/>
        <w:adjustRightInd w:val="0"/>
        <w:spacing w:after="0" w:line="240" w:lineRule="auto"/>
        <w:jc w:val="center"/>
        <w:outlineLvl w:val="1"/>
        <w:rPr>
          <w:rFonts w:ascii="PT Astra Serif" w:hAnsi="PT Astra Serif" w:cs="Times New Roman"/>
          <w:b/>
          <w:bCs/>
          <w:sz w:val="28"/>
          <w:szCs w:val="28"/>
          <w:highlight w:val="yellow"/>
        </w:rPr>
      </w:pPr>
    </w:p>
    <w:p>
      <w:pPr>
        <w:autoSpaceDE w:val="0"/>
        <w:autoSpaceDN w:val="0"/>
        <w:adjustRightInd w:val="0"/>
        <w:spacing w:after="0" w:line="240" w:lineRule="auto"/>
        <w:jc w:val="center"/>
        <w:outlineLvl w:val="1"/>
        <w:rPr>
          <w:rFonts w:ascii="PT Astra Serif" w:hAnsi="PT Astra Serif" w:cs="Times New Roman"/>
          <w:b/>
          <w:bCs/>
          <w:sz w:val="28"/>
          <w:szCs w:val="28"/>
          <w:highlight w:val="yellow"/>
        </w:rPr>
      </w:pPr>
    </w:p>
    <w:p>
      <w:pPr>
        <w:autoSpaceDE w:val="0"/>
        <w:autoSpaceDN w:val="0"/>
        <w:adjustRightInd w:val="0"/>
        <w:spacing w:after="0" w:line="240" w:lineRule="auto"/>
        <w:jc w:val="center"/>
        <w:outlineLvl w:val="1"/>
        <w:rPr>
          <w:rFonts w:ascii="PT Astra Serif" w:hAnsi="PT Astra Serif" w:cs="Times New Roman"/>
          <w:b/>
          <w:bCs/>
          <w:sz w:val="28"/>
          <w:szCs w:val="28"/>
          <w:highlight w:val="yellow"/>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p>
    <w:p>
      <w:pPr>
        <w:autoSpaceDE w:val="0"/>
        <w:autoSpaceDN w:val="0"/>
        <w:adjustRightInd w:val="0"/>
        <w:spacing w:after="0" w:line="240" w:lineRule="auto"/>
        <w:jc w:val="center"/>
        <w:outlineLvl w:val="1"/>
        <w:rPr>
          <w:rFonts w:ascii="PT Astra Serif" w:hAnsi="PT Astra Serif" w:cs="Times New Roman"/>
          <w:b/>
          <w:bCs/>
          <w:iCs/>
          <w:color w:val="000000"/>
          <w:sz w:val="28"/>
          <w:szCs w:val="28"/>
        </w:rPr>
      </w:pPr>
      <w:r>
        <w:rPr>
          <w:rFonts w:ascii="PT Astra Serif" w:hAnsi="PT Astra Serif" w:cs="Times New Roman"/>
          <w:b/>
          <w:bCs/>
          <w:iCs/>
          <w:color w:val="000000"/>
          <w:sz w:val="28"/>
          <w:szCs w:val="28"/>
        </w:rPr>
        <w:t xml:space="preserve">«Утверждение документации по планировке территории </w:t>
      </w:r>
    </w:p>
    <w:p>
      <w:pPr>
        <w:autoSpaceDE w:val="0"/>
        <w:autoSpaceDN w:val="0"/>
        <w:adjustRightInd w:val="0"/>
        <w:spacing w:after="0" w:line="240" w:lineRule="auto"/>
        <w:jc w:val="center"/>
        <w:outlineLvl w:val="1"/>
        <w:rPr>
          <w:rFonts w:ascii="PT Astra Serif" w:hAnsi="PT Astra Serif" w:cs="PT Astra Serif"/>
          <w:b/>
          <w:bCs/>
          <w:sz w:val="28"/>
          <w:szCs w:val="28"/>
        </w:rPr>
      </w:pPr>
      <w:r>
        <w:rPr>
          <w:rFonts w:ascii="PT Astra Serif" w:hAnsi="PT Astra Serif" w:cs="PT Astra Serif"/>
          <w:b/>
          <w:bCs/>
          <w:sz w:val="28"/>
          <w:szCs w:val="28"/>
        </w:rPr>
        <w:t xml:space="preserve">на территории муниципального округа Тазовский район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PT Astra Serif"/>
          <w:b/>
          <w:bCs/>
          <w:sz w:val="28"/>
          <w:szCs w:val="28"/>
        </w:rPr>
        <w:t>Ямало-Ненецкого автономного округа</w:t>
      </w:r>
      <w:r>
        <w:rPr>
          <w:rFonts w:ascii="PT Astra Serif" w:hAnsi="PT Astra Serif" w:cs="Times New Roman"/>
          <w:b/>
          <w:bCs/>
          <w:iCs/>
          <w:color w:val="000000"/>
          <w:sz w:val="28"/>
          <w:szCs w:val="28"/>
        </w:rPr>
        <w:t>»</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10"/>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bookmarkStart w:id="0" w:name="_GoBack"/>
      <w:bookmarkEnd w:id="0"/>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w:t>
      </w:r>
      <w:r>
        <w:rPr>
          <w:rFonts w:ascii="PT Astra Serif" w:hAnsi="PT Astra Serif" w:cs="Times New Roman"/>
          <w:bCs/>
          <w:iCs/>
          <w:color w:val="000000"/>
          <w:sz w:val="28"/>
          <w:szCs w:val="28"/>
        </w:rPr>
        <w:t xml:space="preserve">Утверждение документации по планировке территории </w:t>
      </w:r>
      <w:r>
        <w:rPr>
          <w:rFonts w:ascii="PT Astra Serif" w:hAnsi="PT Astra Serif" w:cs="PT Astra Serif"/>
          <w:bCs/>
          <w:sz w:val="28"/>
          <w:szCs w:val="28"/>
        </w:rPr>
        <w:t>на территории муниципального округа Тазовский район Ямало-Ненецкого автономного округа</w:t>
      </w:r>
      <w:r>
        <w:rPr>
          <w:rFonts w:ascii="PT Astra Serif" w:hAnsi="PT Astra Serif" w:cs="Times New Roman"/>
          <w:bCs/>
          <w:iCs/>
          <w:color w:val="000000"/>
          <w:sz w:val="28"/>
          <w:szCs w:val="28"/>
        </w:rPr>
        <w:t>»</w:t>
      </w:r>
      <w:r>
        <w:rPr>
          <w:rFonts w:ascii="PT Astra Serif" w:hAnsi="PT Astra Serif" w:cs="Times New Roman"/>
          <w:sz w:val="28"/>
          <w:szCs w:val="28"/>
        </w:rPr>
        <w:t xml:space="preserve"> (далее – регламент, муниципальная услуга)</w:t>
      </w:r>
      <w:r>
        <w:rPr>
          <w:rFonts w:ascii="PT Astra Serif" w:hAnsi="PT Astra Serif" w:cs="Times New Roman"/>
          <w:i/>
          <w:sz w:val="28"/>
          <w:szCs w:val="28"/>
        </w:rPr>
        <w:t xml:space="preserve"> </w:t>
      </w:r>
      <w:r>
        <w:rPr>
          <w:rFonts w:ascii="PT Astra Serif" w:hAnsi="PT Astra Serif" w:cs="Times New Roman"/>
          <w:sz w:val="28"/>
          <w:szCs w:val="28"/>
        </w:rPr>
        <w:t xml:space="preserve">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1"/>
          <w:numId w:val="6"/>
        </w:numPr>
        <w:tabs>
          <w:tab w:val="left" w:pos="1276"/>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tabs>
          <w:tab w:val="left" w:pos="1134"/>
        </w:tabs>
        <w:autoSpaceDE w:val="0"/>
        <w:autoSpaceDN w:val="0"/>
        <w:adjustRightInd w:val="0"/>
        <w:spacing w:after="0" w:line="240" w:lineRule="auto"/>
        <w:ind w:left="0" w:firstLine="709"/>
        <w:jc w:val="both"/>
        <w:rPr>
          <w:rFonts w:ascii="PT Astra Serif" w:hAnsi="PT Astra Serif" w:cs="Times New Roman"/>
          <w:strike/>
          <w:sz w:val="28"/>
          <w:szCs w:val="28"/>
        </w:rPr>
      </w:pPr>
      <w:r>
        <w:rPr>
          <w:rFonts w:ascii="PT Astra Serif" w:hAnsi="PT Astra Serif" w:cs="Times New Roman"/>
          <w:sz w:val="28"/>
          <w:szCs w:val="28"/>
        </w:rPr>
        <w:t xml:space="preserve">Заявителями на предоставление муниципальной услуги (далее – заявители) </w:t>
      </w:r>
      <w:r>
        <w:rPr>
          <w:rFonts w:ascii="PT Astra Serif" w:hAnsi="PT Astra Serif" w:cs="Times New Roman"/>
          <w:spacing w:val="-20"/>
          <w:sz w:val="28"/>
          <w:szCs w:val="28"/>
        </w:rPr>
        <w:t>являются физические</w:t>
      </w:r>
      <w:r>
        <w:rPr>
          <w:rFonts w:ascii="PT Astra Serif" w:hAnsi="PT Astra Serif" w:cs="Times New Roman"/>
          <w:sz w:val="28"/>
          <w:szCs w:val="28"/>
        </w:rPr>
        <w:t xml:space="preserve"> (в том числе индивидуальные предприниматели) и юридические лица, которыми осуществлена подготовка документации                           по планировке территории, в том числе лица, указанные в части 1.1 статьи 45 Градостроительного кодекса Российской Федерации (далее – ГрК РФ), заинтересованные в утверждении документации по планировке территории.</w:t>
      </w:r>
    </w:p>
    <w:p>
      <w:pPr>
        <w:pStyle w:val="af"/>
        <w:numPr>
          <w:ilvl w:val="1"/>
          <w:numId w:val="6"/>
        </w:numPr>
        <w:autoSpaceDE w:val="0"/>
        <w:autoSpaceDN w:val="0"/>
        <w:adjustRightInd w:val="0"/>
        <w:spacing w:after="0" w:line="240" w:lineRule="auto"/>
        <w:ind w:left="0" w:firstLine="709"/>
        <w:jc w:val="both"/>
        <w:rPr>
          <w:rFonts w:ascii="PT Astra Serif" w:hAnsi="PT Astra Serif" w:cs="Times New Roman"/>
          <w:strike/>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Требования к порядку информирования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highlight w:val="yellow"/>
        </w:rPr>
      </w:pP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отдела архитектуры и градостроительства Администрации Тазовского                      района, предоставляющего муниципальную услугу «</w:t>
      </w:r>
      <w:r>
        <w:rPr>
          <w:rFonts w:ascii="PT Astra Serif" w:hAnsi="PT Astra Serif"/>
          <w:bCs/>
          <w:iCs/>
          <w:color w:val="000000"/>
        </w:rPr>
        <w:t>Утверждение документации по планировке территории»</w:t>
      </w:r>
      <w:r>
        <w:rPr>
          <w:rFonts w:ascii="PT Astra Serif" w:hAnsi="PT Astra Serif"/>
        </w:rPr>
        <w:t xml:space="preserve"> (далее – Уполномоченный орган), работниками многофункционального центра предоставления государственных                                 и муниципальных услуг (далее-МФЦ) (здесь и далее при упоминании                        МФЦ указанные действия осуществляются после заключения соглашения между МФЦ и Уполномоченным органом);</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Тазовского района </w:t>
      </w:r>
      <w:hyperlink r:id="rId9" w:history="1">
        <w:r>
          <w:rPr>
            <w:rFonts w:ascii="PT Astra Serif" w:hAnsi="PT Astra Serif"/>
          </w:rPr>
          <w:t>http://www.tasu.ru</w:t>
        </w:r>
      </w:hyperlink>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и едином официальном интернет-портале сети МФЦ в Ямало-Ненецком автономном округе </w:t>
      </w:r>
      <w:r>
        <w:rPr>
          <w:rFonts w:ascii="PT Astra Serif" w:hAnsi="PT Astra Serif"/>
          <w:spacing w:val="-20"/>
        </w:rPr>
        <w:t>в информационно-телекоммуникационной</w:t>
      </w:r>
      <w:r>
        <w:rPr>
          <w:rFonts w:ascii="PT Astra Serif" w:hAnsi="PT Astra Serif"/>
        </w:rPr>
        <w:t xml:space="preserve"> сети Интернет: </w:t>
      </w:r>
      <w:hyperlink r:id="rId10"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1"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2"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pacing w:val="-20"/>
          <w:sz w:val="28"/>
          <w:szCs w:val="28"/>
        </w:rPr>
        <w:t>исчерпывающий перечень</w:t>
      </w:r>
      <w:r>
        <w:rPr>
          <w:rFonts w:ascii="PT Astra Serif" w:hAnsi="PT Astra Serif" w:cs="Times New Roman"/>
          <w:sz w:val="28"/>
          <w:szCs w:val="28"/>
        </w:rPr>
        <w:t xml:space="preserve">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муниципальной услуги;</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исчерпывающий перечень оснований для приостановления или отказа в предоставлении муниципальной услуги;</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tabs>
          <w:tab w:val="left" w:pos="1134"/>
        </w:tabs>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1"/>
          <w:numId w:val="9"/>
        </w:numPr>
        <w:tabs>
          <w:tab w:val="left" w:pos="1276"/>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
    <w:p>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Государственное учреждение Ямало-Ненецкого автономного округа «</w:t>
      </w:r>
      <w:r>
        <w:rPr>
          <w:rFonts w:ascii="PT Astra Serif" w:hAnsi="PT Astra Serif" w:cs="Times New Roman"/>
          <w:spacing w:val="-20"/>
          <w:sz w:val="28"/>
          <w:szCs w:val="28"/>
        </w:rPr>
        <w:t>Многофункциональный центр</w:t>
      </w:r>
      <w:r>
        <w:rPr>
          <w:rFonts w:ascii="PT Astra Serif" w:hAnsi="PT Astra Serif" w:cs="Times New Roman"/>
          <w:sz w:val="28"/>
          <w:szCs w:val="28"/>
        </w:rPr>
        <w:t xml:space="preserve">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w:t>
      </w:r>
      <w:r>
        <w:rPr>
          <w:rFonts w:ascii="PT Astra Serif" w:hAnsi="PT Astra Serif" w:cs="Times New Roman"/>
          <w:spacing w:val="-20"/>
          <w:sz w:val="28"/>
          <w:szCs w:val="28"/>
        </w:rPr>
        <w:t>соответствии</w:t>
      </w:r>
      <w:r>
        <w:rPr>
          <w:rFonts w:ascii="PT Astra Serif" w:hAnsi="PT Astra Serif" w:cs="Times New Roman"/>
          <w:sz w:val="28"/>
          <w:szCs w:val="28"/>
        </w:rPr>
        <w:t xml:space="preserve">               с соглашением о взаимодействии между МФЦ и Администрацией </w:t>
      </w:r>
      <w:r>
        <w:rPr>
          <w:rFonts w:ascii="PT Astra Serif" w:hAnsi="PT Astra Serif"/>
          <w:sz w:val="28"/>
          <w:szCs w:val="28"/>
        </w:rPr>
        <w:t>Тазовского района</w:t>
      </w:r>
      <w:r>
        <w:rPr>
          <w:rFonts w:ascii="PT Astra Serif" w:hAnsi="PT Astra Serif" w:cs="Times New Roman"/>
          <w:sz w:val="28"/>
          <w:szCs w:val="28"/>
        </w:rPr>
        <w:t xml:space="preserve"> (далее – соглашение о взаимодействии) в секторах информирования МФЦ, на сайте МФЦ, по телефону контакт-центра МФЦ: </w:t>
      </w:r>
    </w:p>
    <w:p>
      <w:pPr>
        <w:tabs>
          <w:tab w:val="left" w:pos="1276"/>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Наименование муниципальной услуги </w:t>
      </w:r>
      <w:r>
        <w:rPr>
          <w:rFonts w:ascii="PT Astra Serif" w:hAnsi="PT Astra Serif" w:cs="Times New Roman"/>
          <w:bCs/>
          <w:iCs/>
          <w:color w:val="000000"/>
          <w:sz w:val="28"/>
          <w:szCs w:val="28"/>
        </w:rPr>
        <w:t>«Утверждение документации по планировке территории</w:t>
      </w:r>
      <w:r>
        <w:rPr>
          <w:rFonts w:ascii="PT Astra Serif" w:hAnsi="PT Astra Serif" w:cs="Times New Roman"/>
          <w:bCs/>
          <w:iCs/>
          <w:sz w:val="28"/>
          <w:szCs w:val="28"/>
        </w:rPr>
        <w:t>»</w:t>
      </w:r>
      <w:r>
        <w:rPr>
          <w:rFonts w:ascii="PT Astra Serif" w:hAnsi="PT Astra Serif" w:cs="Times New Roman"/>
          <w:sz w:val="28"/>
          <w:szCs w:val="28"/>
        </w:rPr>
        <w:t>.</w:t>
      </w:r>
    </w:p>
    <w:p>
      <w:pPr>
        <w:pStyle w:val="ConsPlusNormal"/>
        <w:jc w:val="center"/>
        <w:rPr>
          <w:rFonts w:ascii="PT Astra Serif" w:hAnsi="PT Astra Serif"/>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Муниципальную услугу предоставляет </w:t>
      </w:r>
      <w:r>
        <w:rPr>
          <w:rFonts w:ascii="PT Astra Serif" w:hAnsi="PT Astra Serif"/>
          <w:sz w:val="28"/>
          <w:szCs w:val="28"/>
        </w:rPr>
        <w:t>Администрация Тазовского района</w:t>
      </w:r>
      <w:r>
        <w:rPr>
          <w:rFonts w:ascii="PT Astra Serif" w:hAnsi="PT Astra Serif" w:cs="Times New Roman"/>
          <w:sz w:val="28"/>
          <w:szCs w:val="28"/>
        </w:rPr>
        <w:t>.</w:t>
      </w:r>
    </w:p>
    <w:p>
      <w:pPr>
        <w:pStyle w:val="11"/>
        <w:widowControl w:val="0"/>
        <w:tabs>
          <w:tab w:val="left" w:pos="709"/>
          <w:tab w:val="left" w:pos="1134"/>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w:t>
      </w:r>
    </w:p>
    <w:p>
      <w:pPr>
        <w:pStyle w:val="11"/>
        <w:widowControl w:val="0"/>
        <w:tabs>
          <w:tab w:val="left" w:pos="709"/>
          <w:tab w:val="left" w:pos="1134"/>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отдел архитектуры и градостроительства Администрации Тазовского района</w:t>
      </w:r>
      <w:r>
        <w:rPr>
          <w:rFonts w:ascii="PT Astra Serif" w:hAnsi="PT Astra Serif"/>
          <w:i/>
          <w:sz w:val="28"/>
          <w:szCs w:val="28"/>
        </w:rPr>
        <w:t>.</w:t>
      </w:r>
    </w:p>
    <w:p>
      <w:pPr>
        <w:pStyle w:val="af"/>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процедуре предоставления муниципальной услуги участвует  Коллегиальный орган местного самоуправления, действующий в соответствии с нормативным правовым актом </w:t>
      </w:r>
      <w:r>
        <w:rPr>
          <w:rFonts w:ascii="PT Astra Serif" w:hAnsi="PT Astra Serif"/>
          <w:sz w:val="28"/>
          <w:szCs w:val="28"/>
        </w:rPr>
        <w:t>Администрации Тазовского района,</w:t>
      </w:r>
      <w:r>
        <w:rPr>
          <w:rFonts w:ascii="PT Astra Serif" w:hAnsi="PT Astra Serif" w:cs="Times New Roman"/>
          <w:sz w:val="28"/>
          <w:szCs w:val="28"/>
        </w:rPr>
        <w:t xml:space="preserve">                              </w:t>
      </w:r>
      <w:r>
        <w:rPr>
          <w:rFonts w:ascii="PT Astra Serif" w:hAnsi="PT Astra Serif" w:cs="Times New Roman"/>
          <w:sz w:val="28"/>
          <w:szCs w:val="28"/>
        </w:rPr>
        <w:lastRenderedPageBreak/>
        <w:t>в компетенцию которого входит организация и проведение общественных обсуждений или публичных слушаний (далее – Коллегиальный орган).</w:t>
      </w:r>
    </w:p>
    <w:p>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w:t>
      </w:r>
      <w:r>
        <w:rPr>
          <w:rFonts w:ascii="PT Astra Serif" w:hAnsi="PT Astra Serif" w:cs="Times New Roman"/>
          <w:spacing w:val="-20"/>
          <w:sz w:val="28"/>
          <w:szCs w:val="28"/>
        </w:rPr>
        <w:t>взаимодействует со следующими органами</w:t>
      </w:r>
      <w:r>
        <w:rPr>
          <w:rFonts w:ascii="PT Astra Serif" w:hAnsi="PT Astra Serif" w:cs="Times New Roman"/>
          <w:sz w:val="28"/>
          <w:szCs w:val="28"/>
        </w:rPr>
        <w:t xml:space="preserve"> и организациями:</w:t>
      </w:r>
    </w:p>
    <w:p>
      <w:pPr>
        <w:pStyle w:val="af"/>
        <w:numPr>
          <w:ilvl w:val="1"/>
          <w:numId w:val="10"/>
        </w:numPr>
        <w:tabs>
          <w:tab w:val="left" w:pos="851"/>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Федеральная налоговая служба (её территориальные подразделения).</w:t>
      </w:r>
    </w:p>
    <w:p>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hAnsi="PT Astra Serif"/>
          <w:sz w:val="28"/>
          <w:szCs w:val="28"/>
        </w:rPr>
      </w:pPr>
      <w:r>
        <w:rPr>
          <w:rFonts w:ascii="PT Astra Serif" w:hAnsi="PT Astra Serif" w:cs="Times New Roman"/>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Pr>
          <w:rFonts w:ascii="PT Astra Serif" w:hAnsi="PT Astra Serif"/>
          <w:sz w:val="28"/>
          <w:szCs w:val="28"/>
        </w:rPr>
        <w:t xml:space="preserve"> решением Думы Тазовского района.</w:t>
      </w:r>
    </w:p>
    <w:p>
      <w:pPr>
        <w:tabs>
          <w:tab w:val="left" w:pos="0"/>
        </w:tabs>
        <w:autoSpaceDE w:val="0"/>
        <w:autoSpaceDN w:val="0"/>
        <w:adjustRightInd w:val="0"/>
        <w:spacing w:after="0" w:line="240" w:lineRule="auto"/>
        <w:jc w:val="center"/>
        <w:outlineLvl w:val="2"/>
        <w:rPr>
          <w:rFonts w:ascii="PT Astra Serif" w:hAnsi="PT Astra Serif" w:cs="Times New Roman"/>
          <w:b/>
          <w:bCs/>
          <w:sz w:val="28"/>
          <w:szCs w:val="28"/>
        </w:rPr>
      </w:pPr>
    </w:p>
    <w:p>
      <w:pPr>
        <w:tabs>
          <w:tab w:val="left" w:pos="0"/>
        </w:tabs>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tabs>
          <w:tab w:val="left" w:pos="0"/>
        </w:tabs>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rPr>
        <w:t>Процедура предоставления муниципальной услуги</w:t>
      </w:r>
      <w:r>
        <w:rPr>
          <w:rFonts w:ascii="PT Astra Serif" w:hAnsi="PT Astra Serif" w:cs="Times New Roman"/>
          <w:i/>
          <w:color w:val="FF0000"/>
          <w:sz w:val="28"/>
          <w:szCs w:val="28"/>
        </w:rPr>
        <w:t xml:space="preserve"> </w:t>
      </w:r>
      <w:r>
        <w:rPr>
          <w:rFonts w:ascii="PT Astra Serif" w:eastAsia="Times New Roman" w:hAnsi="PT Astra Serif" w:cs="Times New Roman"/>
          <w:sz w:val="28"/>
          <w:szCs w:val="28"/>
        </w:rPr>
        <w:t xml:space="preserve">завершается получением заявителем </w:t>
      </w:r>
      <w:r>
        <w:rPr>
          <w:rFonts w:ascii="PT Astra Serif" w:hAnsi="PT Astra Serif" w:cs="Times New Roman"/>
          <w:sz w:val="28"/>
          <w:szCs w:val="28"/>
        </w:rPr>
        <w:t xml:space="preserve">решения об утверждении документации по планировке территории (проекта планировки территории, проекта межевания территории)                   в форме постановления Администрации Тазовского района. </w:t>
      </w:r>
    </w:p>
    <w:p>
      <w:pPr>
        <w:tabs>
          <w:tab w:val="left" w:pos="1134"/>
        </w:tabs>
        <w:autoSpaceDE w:val="0"/>
        <w:autoSpaceDN w:val="0"/>
        <w:adjustRightInd w:val="0"/>
        <w:spacing w:after="0" w:line="240" w:lineRule="auto"/>
        <w:jc w:val="center"/>
        <w:outlineLvl w:val="2"/>
        <w:rPr>
          <w:rFonts w:ascii="PT Astra Serif" w:hAnsi="PT Astra Serif" w:cs="Times New Roman"/>
          <w:sz w:val="28"/>
          <w:szCs w:val="28"/>
          <w:highlight w:val="yellow"/>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d"/>
        <w:numPr>
          <w:ilvl w:val="0"/>
          <w:numId w:val="9"/>
        </w:numPr>
        <w:tabs>
          <w:tab w:val="left" w:pos="1134"/>
        </w:tabs>
        <w:spacing w:line="240" w:lineRule="auto"/>
        <w:ind w:left="0" w:firstLine="709"/>
        <w:rPr>
          <w:rFonts w:ascii="PT Astra Serif" w:hAnsi="PT Astra Serif"/>
          <w:color w:val="000000"/>
        </w:rPr>
      </w:pPr>
      <w:r>
        <w:rPr>
          <w:rFonts w:ascii="PT Astra Serif" w:hAnsi="PT Astra Serif"/>
          <w:color w:val="000000"/>
        </w:rPr>
        <w:t>Срок предоставления муниципальной услуги с учетом необходимости обращения в организации, участвующие в предоставлении муниципальной услуги:</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olor w:val="000000"/>
          <w:sz w:val="28"/>
          <w:szCs w:val="28"/>
        </w:rPr>
        <w:t xml:space="preserve">не более 20 рабочих </w:t>
      </w:r>
      <w:r>
        <w:rPr>
          <w:rFonts w:ascii="PT Astra Serif" w:hAnsi="PT Astra Serif"/>
          <w:bCs/>
          <w:color w:val="000000"/>
          <w:sz w:val="28"/>
          <w:szCs w:val="28"/>
        </w:rPr>
        <w:t xml:space="preserve">дней (без проведения общественных обсуждений или публичных слушаний по проекту планировки территории и проекту межевания территории </w:t>
      </w:r>
      <w:r>
        <w:rPr>
          <w:rFonts w:ascii="PT Astra Serif" w:hAnsi="PT Astra Serif" w:cs="PT Astra Serif"/>
          <w:sz w:val="28"/>
          <w:szCs w:val="28"/>
        </w:rPr>
        <w:t xml:space="preserve"> в случаях, предусмотренных </w:t>
      </w:r>
      <w:hyperlink r:id="rId13" w:history="1">
        <w:r>
          <w:rPr>
            <w:rFonts w:ascii="PT Astra Serif" w:hAnsi="PT Astra Serif" w:cs="PT Astra Serif"/>
            <w:sz w:val="28"/>
            <w:szCs w:val="28"/>
          </w:rPr>
          <w:t>частью 5.1 статьи 46</w:t>
        </w:r>
      </w:hyperlink>
      <w:r>
        <w:rPr>
          <w:rFonts w:ascii="PT Astra Serif" w:hAnsi="PT Astra Serif" w:cs="PT Astra Serif"/>
          <w:sz w:val="28"/>
          <w:szCs w:val="28"/>
        </w:rPr>
        <w:t xml:space="preserve"> ГрК РФ</w:t>
      </w:r>
      <w:r>
        <w:rPr>
          <w:rFonts w:ascii="PT Astra Serif" w:hAnsi="PT Astra Serif"/>
          <w:bCs/>
          <w:color w:val="000000"/>
          <w:sz w:val="28"/>
          <w:szCs w:val="28"/>
        </w:rPr>
        <w:t xml:space="preserve">) </w:t>
      </w:r>
      <w:r>
        <w:rPr>
          <w:rFonts w:ascii="PT Astra Serif" w:hAnsi="PT Astra Serif"/>
          <w:color w:val="000000"/>
          <w:sz w:val="28"/>
          <w:szCs w:val="28"/>
        </w:rPr>
        <w:t xml:space="preserve">с момента регистрации запроса (заявления, обращения) и иных документов, необходимых для предоставления муниципальной услуги,                            в </w:t>
      </w:r>
      <w:r>
        <w:rPr>
          <w:rFonts w:ascii="PT Astra Serif" w:hAnsi="PT Astra Serif"/>
          <w:sz w:val="28"/>
          <w:szCs w:val="28"/>
        </w:rPr>
        <w:t>Уполномоченном органе;</w:t>
      </w:r>
    </w:p>
    <w:p>
      <w:pPr>
        <w:pStyle w:val="ad"/>
        <w:numPr>
          <w:ilvl w:val="0"/>
          <w:numId w:val="11"/>
        </w:numPr>
        <w:tabs>
          <w:tab w:val="left" w:pos="1134"/>
        </w:tabs>
        <w:spacing w:line="240" w:lineRule="auto"/>
        <w:ind w:left="0" w:firstLine="709"/>
        <w:rPr>
          <w:rFonts w:ascii="PT Astra Serif" w:hAnsi="PT Astra Serif"/>
        </w:rPr>
      </w:pPr>
      <w:r>
        <w:rPr>
          <w:rFonts w:ascii="PT Astra Serif" w:hAnsi="PT Astra Serif"/>
        </w:rPr>
        <w:t xml:space="preserve">не более 120 </w:t>
      </w:r>
      <w:r>
        <w:rPr>
          <w:rFonts w:ascii="PT Astra Serif" w:hAnsi="PT Astra Serif"/>
          <w:bCs/>
          <w:color w:val="000000"/>
        </w:rPr>
        <w:t xml:space="preserve">календарных дней (с учетом проведения общественных обсуждений или публичных слушаний по проекту планировки территории                         и проекту межевания территории) </w:t>
      </w:r>
      <w:r>
        <w:rPr>
          <w:rFonts w:ascii="PT Astra Serif" w:hAnsi="PT Astra Serif"/>
          <w:color w:val="000000"/>
        </w:rPr>
        <w:t xml:space="preserve">с момента регистрации запроса (заявления, обращения) и иных документов, необходимых для предоставления муниципальной услуги, в </w:t>
      </w:r>
      <w:r>
        <w:rPr>
          <w:rFonts w:ascii="PT Astra Serif" w:hAnsi="PT Astra Serif"/>
        </w:rPr>
        <w:t>Уполномоченном органе;</w:t>
      </w:r>
    </w:p>
    <w:p>
      <w:pPr>
        <w:pStyle w:val="ad"/>
        <w:numPr>
          <w:ilvl w:val="1"/>
          <w:numId w:val="9"/>
        </w:numPr>
        <w:tabs>
          <w:tab w:val="left" w:pos="1276"/>
        </w:tabs>
        <w:spacing w:line="240" w:lineRule="auto"/>
        <w:ind w:left="0" w:firstLine="709"/>
        <w:rPr>
          <w:rFonts w:ascii="PT Astra Serif" w:hAnsi="PT Astra Serif"/>
        </w:rPr>
      </w:pPr>
      <w:r>
        <w:rPr>
          <w:rFonts w:ascii="PT Astra Serif" w:hAnsi="PT Astra Serif"/>
        </w:rPr>
        <w:t xml:space="preserve">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(с момента реализации технической возможности) либо через МФЦ, срок предоставления </w:t>
      </w:r>
      <w:r>
        <w:rPr>
          <w:rFonts w:ascii="PT Astra Serif" w:hAnsi="PT Astra Serif"/>
        </w:rPr>
        <w:lastRenderedPageBreak/>
        <w:t>муниципальной услуги исчисляется со дня регистрации запроса                                         в Уполномоченном органе.</w:t>
      </w:r>
    </w:p>
    <w:p>
      <w:pPr>
        <w:pStyle w:val="af"/>
        <w:numPr>
          <w:ilvl w:val="1"/>
          <w:numId w:val="9"/>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не более 15 минут </w:t>
      </w:r>
      <w:r>
        <w:rPr>
          <w:rFonts w:ascii="PT Astra Serif" w:hAnsi="PT Astra Serif"/>
          <w:sz w:val="28"/>
          <w:szCs w:val="28"/>
        </w:rPr>
        <w:t>в день обращения заявителя</w:t>
      </w:r>
      <w:r>
        <w:rPr>
          <w:rFonts w:ascii="PT Astra Serif" w:hAnsi="PT Astra Serif" w:cs="Times New Roman"/>
          <w:sz w:val="28"/>
          <w:szCs w:val="28"/>
        </w:rPr>
        <w:t>;</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посредством почтового отправления – 1 рабочий  день со дня регистрации результата предоставления муниципальной услуги.</w:t>
      </w:r>
    </w:p>
    <w:p>
      <w:pPr>
        <w:pStyle w:val="af"/>
        <w:spacing w:after="0" w:line="240" w:lineRule="auto"/>
        <w:ind w:left="0"/>
        <w:jc w:val="center"/>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sz w:val="28"/>
          <w:szCs w:val="28"/>
        </w:rPr>
      </w:pPr>
      <w:r>
        <w:rPr>
          <w:rFonts w:ascii="PT Astra Serif" w:hAnsi="PT Astra Serif" w:cs="Times New Roman"/>
          <w:b/>
          <w:sz w:val="28"/>
          <w:szCs w:val="28"/>
        </w:rPr>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pStyle w:val="af"/>
        <w:numPr>
          <w:ilvl w:val="0"/>
          <w:numId w:val="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bCs/>
          <w:sz w:val="28"/>
          <w:szCs w:val="28"/>
        </w:rPr>
        <w:t>Перечень нормативных правовых актов, регулирующих п</w:t>
      </w:r>
      <w:r>
        <w:rPr>
          <w:rFonts w:ascii="PT Astra Serif" w:hAnsi="PT Astra Serif" w:cs="Times New Roman"/>
          <w:bCs/>
          <w:spacing w:val="-20"/>
          <w:sz w:val="28"/>
          <w:szCs w:val="28"/>
        </w:rPr>
        <w:t>редоставлен</w:t>
      </w:r>
      <w:r>
        <w:rPr>
          <w:rFonts w:ascii="PT Astra Serif" w:hAnsi="PT Astra Serif" w:cs="Times New Roman"/>
          <w:bCs/>
          <w:sz w:val="28"/>
          <w:szCs w:val="28"/>
        </w:rPr>
        <w:t xml:space="preserve">ие муниципальной услуги (с указанием их реквизитов и источников официального опубликования), размещен </w:t>
      </w:r>
      <w:r>
        <w:rPr>
          <w:rFonts w:ascii="PT Astra Serif" w:hAnsi="PT Astra Serif" w:cs="Times New Roman"/>
          <w:sz w:val="28"/>
          <w:szCs w:val="28"/>
        </w:rPr>
        <w:t>на официальном сайте Тазовского района, в разделе «Градостроительная деятельность», на Едином портале и Региональном портале.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ConsPlusNormal"/>
        <w:jc w:val="center"/>
        <w:rPr>
          <w:rFonts w:ascii="PT Astra Serif" w:hAnsi="PT Astra Serif"/>
          <w:b/>
          <w:bCs/>
        </w:rPr>
      </w:pPr>
      <w:r>
        <w:rPr>
          <w:rFonts w:ascii="PT Astra Serif" w:hAnsi="PT Astra Serif"/>
          <w:b/>
          <w:bCs/>
        </w:rPr>
        <w:t xml:space="preserve">Исчерпывающий перечень документов, необходимых </w:t>
      </w:r>
    </w:p>
    <w:p>
      <w:pPr>
        <w:pStyle w:val="ConsPlusNormal"/>
        <w:jc w:val="center"/>
        <w:rPr>
          <w:rFonts w:ascii="PT Astra Serif" w:hAnsi="PT Astra Serif"/>
          <w:b/>
          <w:bCs/>
        </w:rPr>
      </w:pPr>
      <w:r>
        <w:rPr>
          <w:rFonts w:ascii="PT Astra Serif" w:hAnsi="PT Astra Serif"/>
          <w:b/>
          <w:bCs/>
        </w:rPr>
        <w:t xml:space="preserve">в соответствии с нормативными правовыми актами для предоставления муниципальной услуги и услуг, которые являются необходимыми </w:t>
      </w:r>
    </w:p>
    <w:p>
      <w:pPr>
        <w:pStyle w:val="ConsPlusNormal"/>
        <w:jc w:val="center"/>
        <w:rPr>
          <w:rFonts w:ascii="PT Astra Serif" w:hAnsi="PT Astra Serif"/>
          <w:b/>
          <w:bCs/>
        </w:rPr>
      </w:pPr>
      <w:r>
        <w:rPr>
          <w:rFonts w:ascii="PT Astra Serif" w:hAnsi="PT Astra Serif"/>
          <w:b/>
          <w:bCs/>
        </w:rPr>
        <w:t xml:space="preserve">и обязательными для предоставления муниципальной услуги, подлежащих представлению заявителем, способы их получения заявителем, </w:t>
      </w:r>
    </w:p>
    <w:p>
      <w:pPr>
        <w:pStyle w:val="ConsPlusNormal"/>
        <w:jc w:val="center"/>
        <w:rPr>
          <w:rFonts w:ascii="PT Astra Serif" w:hAnsi="PT Astra Serif"/>
          <w:b/>
          <w:bCs/>
        </w:rPr>
      </w:pPr>
      <w:r>
        <w:rPr>
          <w:rFonts w:ascii="PT Astra Serif" w:hAnsi="PT Astra Serif"/>
          <w:b/>
          <w:bCs/>
        </w:rPr>
        <w:t>в том числе в электронной форме, порядок их представления</w:t>
      </w:r>
    </w:p>
    <w:p>
      <w:pPr>
        <w:pStyle w:val="ConsPlusNormal"/>
        <w:jc w:val="center"/>
        <w:rPr>
          <w:rFonts w:ascii="PT Astra Serif" w:hAnsi="PT Astra Serif"/>
        </w:rPr>
      </w:pPr>
    </w:p>
    <w:p>
      <w:pPr>
        <w:pStyle w:val="af"/>
        <w:numPr>
          <w:ilvl w:val="0"/>
          <w:numId w:val="9"/>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 xml:space="preserve">(далее – заявление, запрос). </w:t>
      </w:r>
    </w:p>
    <w:p>
      <w:pPr>
        <w:pStyle w:val="af"/>
        <w:numPr>
          <w:ilvl w:val="1"/>
          <w:numId w:val="9"/>
        </w:numPr>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Заявление о предоставлении муниципальной услуги предоставляется в свободной форме. Рекомендуемая форма заявления приведена в приложении № 1 к настоящему регламенту. </w:t>
      </w:r>
    </w:p>
    <w:p>
      <w:pPr>
        <w:pStyle w:val="af"/>
        <w:numPr>
          <w:ilvl w:val="1"/>
          <w:numId w:val="9"/>
        </w:numPr>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1"/>
          <w:numId w:val="9"/>
        </w:numPr>
        <w:tabs>
          <w:tab w:val="left" w:pos="45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При личном обращении заявителя за муниципальной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1"/>
          <w:numId w:val="9"/>
        </w:numPr>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Перечень документов, прилагаемых к заявлению, которые заявитель должен представить самостоятельно:</w:t>
      </w:r>
    </w:p>
    <w:p>
      <w:pPr>
        <w:pStyle w:val="af"/>
        <w:numPr>
          <w:ilvl w:val="0"/>
          <w:numId w:val="14"/>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проект документации по планировке территории в составе, определенном статьями 41 - 46 ГрК РФ, и соответствующий  техническим требованиям к информационным ресурсам государственной информационной системы обеспечения градостроительной деятельности Ямало-Ненецкого автономного округа (далее – ГИСОГД автономного округа), утвержденным приказом Департамента строительства и жилищной политики Ямало-Ненецкого автономного округа от 14.02.2020 № 25 на бумажном (оригинал в 1 экземпляре) и электронном носителях.</w:t>
      </w:r>
    </w:p>
    <w:p>
      <w:pPr>
        <w:pStyle w:val="af"/>
        <w:numPr>
          <w:ilvl w:val="0"/>
          <w:numId w:val="14"/>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подтверждающие согласование проекта документации                    по планировке территории, в случае, если такое согласование предусмотрено статьей 45 ГрК РФ</w:t>
      </w:r>
      <w:r>
        <w:rPr>
          <w:rFonts w:ascii="PT Astra Serif" w:eastAsia="Calibri" w:hAnsi="PT Astra Serif" w:cs="Times New Roman"/>
          <w:color w:val="FF0000"/>
          <w:sz w:val="28"/>
          <w:szCs w:val="28"/>
        </w:rPr>
        <w:t xml:space="preserve"> </w:t>
      </w:r>
      <w:r>
        <w:rPr>
          <w:rFonts w:ascii="PT Astra Serif" w:eastAsia="Calibri" w:hAnsi="PT Astra Serif" w:cs="Times New Roman"/>
          <w:sz w:val="28"/>
          <w:szCs w:val="28"/>
        </w:rPr>
        <w:t>(оригинал в 1 экземпляре).</w:t>
      </w:r>
    </w:p>
    <w:p>
      <w:pPr>
        <w:pStyle w:val="af"/>
        <w:numPr>
          <w:ilvl w:val="1"/>
          <w:numId w:val="9"/>
        </w:numPr>
        <w:tabs>
          <w:tab w:val="left" w:pos="271"/>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15"/>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15"/>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15"/>
        </w:numPr>
        <w:tabs>
          <w:tab w:val="left" w:pos="1134"/>
        </w:tabs>
        <w:spacing w:after="0" w:line="240" w:lineRule="auto"/>
        <w:ind w:left="0" w:firstLine="709"/>
        <w:jc w:val="both"/>
        <w:rPr>
          <w:rFonts w:ascii="PT Astra Serif" w:hAnsi="PT Astra Serif"/>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Исчерпывающий перечень документов, необходимых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нормативными правовыми актами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для предоставления муниципальной услуги, которые находятся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а также способы их получения заявителями, в том числе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pPr>
        <w:pStyle w:val="af"/>
        <w:widowControl w:val="0"/>
        <w:numPr>
          <w:ilvl w:val="0"/>
          <w:numId w:val="15"/>
        </w:numPr>
        <w:tabs>
          <w:tab w:val="left" w:pos="1134"/>
        </w:tabs>
        <w:autoSpaceDE w:val="0"/>
        <w:autoSpaceDN w:val="0"/>
        <w:spacing w:after="0" w:line="240" w:lineRule="auto"/>
        <w:ind w:left="0"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 xml:space="preserve">выписка из Единого государственного реестра юридических лиц                     </w:t>
      </w:r>
      <w:r>
        <w:rPr>
          <w:rFonts w:ascii="PT Astra Serif" w:eastAsia="Calibri" w:hAnsi="PT Astra Serif" w:cs="Times New Roman"/>
          <w:sz w:val="28"/>
          <w:szCs w:val="28"/>
          <w:lang w:eastAsia="x-none"/>
        </w:rPr>
        <w:lastRenderedPageBreak/>
        <w:t>или выписка из Единого государственного реестра индивидуальных предпринимателей (в 1 экземпляре).</w:t>
      </w:r>
    </w:p>
    <w:p>
      <w:pPr>
        <w:widowControl w:val="0"/>
        <w:tabs>
          <w:tab w:val="left" w:pos="1134"/>
        </w:tabs>
        <w:autoSpaceDE w:val="0"/>
        <w:autoSpaceDN w:val="0"/>
        <w:spacing w:after="0" w:line="240" w:lineRule="auto"/>
        <w:ind w:firstLine="709"/>
        <w:contextualSpacing/>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Заявитель может получить данный документ в Федеральной налоговой службе Российской Федерации (ее территориальных подразделениях) в рамках предоставления государственной услуги «Предоставление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pPr>
        <w:pStyle w:val="af"/>
        <w:widowControl w:val="0"/>
        <w:numPr>
          <w:ilvl w:val="1"/>
          <w:numId w:val="9"/>
        </w:numPr>
        <w:autoSpaceDE w:val="0"/>
        <w:autoSpaceDN w:val="0"/>
        <w:spacing w:after="0" w:line="240" w:lineRule="auto"/>
        <w:ind w:left="0"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Непредставление заявителем документов, указанных в пункте 10 настоящего регламента, не является основанием для отказа в предоставлении муниципальной услуги.</w:t>
      </w:r>
    </w:p>
    <w:p>
      <w:pPr>
        <w:spacing w:after="0" w:line="240" w:lineRule="auto"/>
        <w:ind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val="x-none" w:eastAsia="x-none"/>
        </w:rPr>
        <w:t>В случае если документы, указанные в пункт</w:t>
      </w:r>
      <w:r>
        <w:rPr>
          <w:rFonts w:ascii="PT Astra Serif" w:eastAsia="Calibri" w:hAnsi="PT Astra Serif" w:cs="Times New Roman"/>
          <w:sz w:val="28"/>
          <w:szCs w:val="28"/>
          <w:lang w:eastAsia="x-none"/>
        </w:rPr>
        <w:t>е</w:t>
      </w:r>
      <w:r>
        <w:rPr>
          <w:rFonts w:ascii="PT Astra Serif" w:eastAsia="Calibri" w:hAnsi="PT Astra Serif" w:cs="Times New Roman"/>
          <w:sz w:val="28"/>
          <w:szCs w:val="28"/>
          <w:lang w:val="x-none" w:eastAsia="x-none"/>
        </w:rPr>
        <w:t xml:space="preserve"> </w:t>
      </w:r>
      <w:r>
        <w:rPr>
          <w:rFonts w:ascii="PT Astra Serif" w:eastAsia="Calibri" w:hAnsi="PT Astra Serif" w:cs="Times New Roman"/>
          <w:sz w:val="28"/>
          <w:szCs w:val="28"/>
          <w:lang w:eastAsia="x-none"/>
        </w:rPr>
        <w:t xml:space="preserve">10 настоящего </w:t>
      </w:r>
      <w:r>
        <w:rPr>
          <w:rFonts w:ascii="PT Astra Serif" w:eastAsia="Calibri" w:hAnsi="PT Astra Serif" w:cs="Times New Roman"/>
          <w:sz w:val="28"/>
          <w:szCs w:val="28"/>
          <w:lang w:val="x-none" w:eastAsia="x-none"/>
        </w:rPr>
        <w:t xml:space="preserve">регламента, не представлены заявителем, специалист </w:t>
      </w:r>
      <w:r>
        <w:rPr>
          <w:rFonts w:ascii="PT Astra Serif" w:eastAsia="Calibri" w:hAnsi="PT Astra Serif" w:cs="Times New Roman"/>
          <w:sz w:val="28"/>
          <w:szCs w:val="28"/>
          <w:lang w:eastAsia="x-none"/>
        </w:rPr>
        <w:t xml:space="preserve">Уполномоченного органа, </w:t>
      </w:r>
      <w:r>
        <w:rPr>
          <w:rFonts w:ascii="PT Astra Serif" w:eastAsia="Calibri" w:hAnsi="PT Astra Serif" w:cs="Times New Roman"/>
          <w:sz w:val="28"/>
          <w:szCs w:val="28"/>
          <w:lang w:val="x-none" w:eastAsia="x-none"/>
        </w:rPr>
        <w:t>ответственный за предоставление услуги</w:t>
      </w:r>
      <w:r>
        <w:rPr>
          <w:rFonts w:ascii="PT Astra Serif" w:eastAsia="Calibri" w:hAnsi="PT Astra Serif" w:cs="Times New Roman"/>
          <w:sz w:val="28"/>
          <w:szCs w:val="28"/>
          <w:lang w:eastAsia="x-none"/>
        </w:rPr>
        <w:t>, запрашивает их в порядке межведомственного информационного взаимодействия.</w:t>
      </w:r>
    </w:p>
    <w:p>
      <w:pPr>
        <w:pStyle w:val="af"/>
        <w:widowControl w:val="0"/>
        <w:numPr>
          <w:ilvl w:val="1"/>
          <w:numId w:val="9"/>
        </w:numPr>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работники МФЦ 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2"/>
        </w:numPr>
        <w:tabs>
          <w:tab w:val="left" w:pos="0"/>
          <w:tab w:val="left" w:pos="316"/>
          <w:tab w:val="left" w:pos="993"/>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 xml:space="preserve">Исчерпывающие перечни оснований для отказа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приеме документов, необходимых для предоставления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 для приостановления предоставления муниципальной услуги или отказа в предоставлении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w:t>
      </w:r>
    </w:p>
    <w:p>
      <w:pPr>
        <w:pStyle w:val="af"/>
        <w:numPr>
          <w:ilvl w:val="0"/>
          <w:numId w:val="1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представленных на бумажном носителе, отсутствуют;</w:t>
      </w:r>
    </w:p>
    <w:p>
      <w:pPr>
        <w:pStyle w:val="af"/>
        <w:numPr>
          <w:ilvl w:val="0"/>
          <w:numId w:val="1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                      (для юридических лиц, индивидуальных предпринимателей).</w:t>
      </w:r>
    </w:p>
    <w:p>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Основаниями для отказа в предоставления муниципальной услуги являются: </w:t>
      </w:r>
    </w:p>
    <w:p>
      <w:pPr>
        <w:pStyle w:val="af"/>
        <w:numPr>
          <w:ilvl w:val="0"/>
          <w:numId w:val="1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непредставление документов, предусмотренных пунктом 9.4 настоящего регламента.</w:t>
      </w:r>
    </w:p>
    <w:p>
      <w:pPr>
        <w:pStyle w:val="af"/>
        <w:numPr>
          <w:ilvl w:val="0"/>
          <w:numId w:val="1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случаи, предусмотренные пунктом 4 части 1 статьи 7 Федерального закона № 210-ФЗ;</w:t>
      </w:r>
    </w:p>
    <w:p>
      <w:pPr>
        <w:pStyle w:val="af"/>
        <w:numPr>
          <w:ilvl w:val="0"/>
          <w:numId w:val="1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отрицательное заключение о результатах общественных обсуждений или публичных слушаний по проекту планировки территории и проекту межевания территории;</w:t>
      </w:r>
    </w:p>
    <w:p>
      <w:pPr>
        <w:pStyle w:val="af"/>
        <w:numPr>
          <w:ilvl w:val="0"/>
          <w:numId w:val="1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Arial"/>
          <w:color w:val="2D2D2D"/>
          <w:spacing w:val="2"/>
          <w:sz w:val="28"/>
          <w:szCs w:val="28"/>
          <w:shd w:val="clear" w:color="auto" w:fill="FFFFFF"/>
        </w:rPr>
        <w:t>несоответствие документации по планировке территории требованиям части 10 </w:t>
      </w:r>
      <w:hyperlink r:id="rId14" w:history="1">
        <w:r>
          <w:rPr>
            <w:rStyle w:val="ac"/>
            <w:rFonts w:ascii="PT Astra Serif" w:hAnsi="PT Astra Serif" w:cs="Arial"/>
            <w:color w:val="auto"/>
            <w:spacing w:val="2"/>
            <w:sz w:val="28"/>
            <w:szCs w:val="28"/>
            <w:u w:val="none"/>
            <w:shd w:val="clear" w:color="auto" w:fill="FFFFFF"/>
          </w:rPr>
          <w:t>статьи 45 ГрК РФ</w:t>
        </w:r>
      </w:hyperlink>
      <w:r>
        <w:rPr>
          <w:rFonts w:ascii="PT Astra Serif" w:hAnsi="PT Astra Serif" w:cs="Arial"/>
          <w:spacing w:val="2"/>
          <w:sz w:val="28"/>
          <w:szCs w:val="28"/>
          <w:shd w:val="clear" w:color="auto" w:fill="FFFFFF"/>
        </w:rPr>
        <w:t>;</w:t>
      </w:r>
    </w:p>
    <w:p>
      <w:pPr>
        <w:pStyle w:val="af"/>
        <w:numPr>
          <w:ilvl w:val="0"/>
          <w:numId w:val="1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Arial"/>
          <w:spacing w:val="2"/>
          <w:sz w:val="28"/>
          <w:szCs w:val="28"/>
          <w:shd w:val="clear" w:color="auto" w:fill="FFFFFF"/>
        </w:rPr>
        <w:t>несоответствие документации по планировке территории техническим требованиям к информационным ресурсам ГИСОГД автономного округа, утвержденным приказом Департамента строительства                      и жилищной политики Ямало-Ненецкого автономного округа от 14.02.2020 №.</w:t>
      </w:r>
    </w:p>
    <w:p>
      <w:pPr>
        <w:spacing w:after="0" w:line="240" w:lineRule="auto"/>
        <w:jc w:val="center"/>
        <w:rPr>
          <w:rFonts w:ascii="PT Astra Serif" w:hAnsi="PT Astra Serif"/>
          <w:sz w:val="28"/>
          <w:szCs w:val="28"/>
          <w:highlight w:val="yellow"/>
        </w:rPr>
      </w:pPr>
    </w:p>
    <w:p>
      <w:pPr>
        <w:pStyle w:val="aa"/>
        <w:ind w:firstLine="0"/>
        <w:jc w:val="center"/>
        <w:rPr>
          <w:rFonts w:ascii="PT Astra Serif" w:hAnsi="PT Astra Serif" w:cs="Times New Roman"/>
          <w:b/>
          <w:bCs/>
        </w:rPr>
      </w:pPr>
      <w:r>
        <w:rPr>
          <w:rFonts w:ascii="PT Astra Serif" w:hAnsi="PT Astra Serif" w:cs="Times New Roman"/>
          <w:b/>
          <w:bCs/>
        </w:rPr>
        <w:t xml:space="preserve">Перечень услуг, которые являются необходимыми </w:t>
      </w:r>
    </w:p>
    <w:p>
      <w:pPr>
        <w:pStyle w:val="aa"/>
        <w:ind w:firstLine="0"/>
        <w:jc w:val="center"/>
        <w:rPr>
          <w:rFonts w:ascii="PT Astra Serif" w:hAnsi="PT Astra Serif" w:cs="Times New Roman"/>
          <w:b/>
          <w:bCs/>
        </w:rPr>
      </w:pPr>
      <w:r>
        <w:rPr>
          <w:rFonts w:ascii="PT Astra Serif" w:hAnsi="PT Astra Serif" w:cs="Times New Roman"/>
          <w:b/>
          <w:bCs/>
        </w:rPr>
        <w:t>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eastAsiaTheme="minorHAnsi" w:hAnsi="PT Astra Serif" w:cs="Times New Roman"/>
          <w:i/>
          <w:color w:val="FF0000"/>
          <w:sz w:val="28"/>
          <w:szCs w:val="28"/>
          <w:lang w:eastAsia="en-US"/>
        </w:rPr>
      </w:pPr>
    </w:p>
    <w:p>
      <w:pPr>
        <w:widowControl w:val="0"/>
        <w:autoSpaceDE w:val="0"/>
        <w:autoSpaceDN w:val="0"/>
        <w:adjustRightInd w:val="0"/>
        <w:spacing w:after="0" w:line="240" w:lineRule="auto"/>
        <w:jc w:val="center"/>
        <w:outlineLvl w:val="3"/>
        <w:rPr>
          <w:rFonts w:ascii="PT Astra Serif" w:hAnsi="PT Astra Serif"/>
          <w:b/>
          <w:bCs/>
          <w:sz w:val="28"/>
          <w:szCs w:val="28"/>
        </w:rPr>
      </w:pPr>
      <w:r>
        <w:rPr>
          <w:rFonts w:ascii="PT Astra Serif" w:hAnsi="PT Astra Serif"/>
          <w:b/>
          <w:bCs/>
          <w:sz w:val="28"/>
          <w:szCs w:val="28"/>
        </w:rPr>
        <w:lastRenderedPageBreak/>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1"/>
          <w:numId w:val="9"/>
        </w:numPr>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autoSpaceDE w:val="0"/>
        <w:autoSpaceDN w:val="0"/>
        <w:adjustRightInd w:val="0"/>
        <w:spacing w:after="0" w:line="240" w:lineRule="auto"/>
        <w:jc w:val="center"/>
        <w:outlineLvl w:val="2"/>
        <w:rPr>
          <w:rFonts w:ascii="PT Astra Serif" w:hAnsi="PT Astra Serif" w:cs="Times New Roman"/>
          <w:i/>
          <w:i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Максимальный срок ожидания в очереди при подаче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запроса 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i/>
          <w:iCs/>
          <w:sz w:val="28"/>
          <w:szCs w:val="28"/>
        </w:rPr>
      </w:pPr>
    </w:p>
    <w:p>
      <w:pPr>
        <w:pStyle w:val="af"/>
        <w:numPr>
          <w:ilvl w:val="0"/>
          <w:numId w:val="9"/>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1"/>
          <w:numId w:val="9"/>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ind w:firstLine="709"/>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eastAsiaTheme="minorHAnsi" w:hAnsi="PT Astra Serif" w:cs="Times New Roman"/>
          <w:b/>
          <w:sz w:val="28"/>
          <w:szCs w:val="28"/>
          <w:lang w:eastAsia="en-US"/>
        </w:rPr>
      </w:pPr>
      <w:r>
        <w:rPr>
          <w:rFonts w:ascii="PT Astra Serif" w:eastAsiaTheme="minorHAnsi" w:hAnsi="PT Astra Serif" w:cs="Times New Roman"/>
          <w:b/>
          <w:sz w:val="28"/>
          <w:szCs w:val="28"/>
          <w:lang w:eastAsia="en-US"/>
        </w:rPr>
        <w:t xml:space="preserve">Срок и порядок регистрации запроса заявителя </w:t>
      </w: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о предоставлении муниципальной услуги, в том числе в электронной форме (с момента реализации технической возможности)</w:t>
      </w:r>
    </w:p>
    <w:p>
      <w:pPr>
        <w:spacing w:after="0" w:line="240" w:lineRule="auto"/>
        <w:ind w:firstLine="567"/>
        <w:jc w:val="center"/>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color w:val="000000" w:themeColor="text1"/>
          <w:sz w:val="28"/>
          <w:szCs w:val="28"/>
          <w:lang w:eastAsia="en-US"/>
        </w:rPr>
        <w:t xml:space="preserve">подразделом 20 – 20.5 </w:t>
      </w:r>
      <w:r>
        <w:rPr>
          <w:rFonts w:ascii="PT Astra Serif" w:eastAsiaTheme="minorHAnsi" w:hAnsi="PT Astra Serif" w:cs="Times New Roman"/>
          <w:sz w:val="28"/>
          <w:szCs w:val="28"/>
          <w:lang w:eastAsia="en-US"/>
        </w:rPr>
        <w:t>настоящего регламента, в день их поступления                            в течение 15 минут.</w:t>
      </w:r>
    </w:p>
    <w:p>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rPr>
          <w:rFonts w:ascii="PT Astra Serif" w:eastAsiaTheme="minorHAnsi" w:hAnsi="PT Astra Serif" w:cs="Times New Roman"/>
          <w:sz w:val="28"/>
          <w:szCs w:val="28"/>
          <w:lang w:eastAsia="en-US"/>
        </w:rPr>
      </w:pP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Требования к помещениям, в которых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предоставляется 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(или его подразделения); </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адрес официального интернет-сайта;</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 (прежде всего это телефоны и адреса электронной почты «горячей линии» или call-центра – при наличии).</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w:t>
      </w:r>
      <w:r>
        <w:rPr>
          <w:rFonts w:ascii="PT Astra Serif" w:hAnsi="PT Astra Serif" w:cs="Times New Roman"/>
          <w:spacing w:val="-20"/>
          <w:sz w:val="28"/>
          <w:szCs w:val="28"/>
        </w:rPr>
        <w:t>возникновении</w:t>
      </w:r>
      <w:r>
        <w:rPr>
          <w:rFonts w:ascii="PT Astra Serif" w:hAnsi="PT Astra Serif" w:cs="Times New Roman"/>
          <w:sz w:val="28"/>
          <w:szCs w:val="28"/>
        </w:rPr>
        <w:t xml:space="preserve"> чрезвычайной ситуации.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 xml:space="preserve">Служебные кабинеты специалистов, участвующих в </w:t>
      </w:r>
      <w:r>
        <w:rPr>
          <w:rFonts w:ascii="PT Astra Serif" w:eastAsia="Calibri" w:hAnsi="PT Astra Serif"/>
          <w:spacing w:val="-20"/>
          <w:sz w:val="28"/>
          <w:szCs w:val="28"/>
          <w:lang w:eastAsia="en-US"/>
        </w:rPr>
        <w:t>предоставлении</w:t>
      </w:r>
      <w:r>
        <w:rPr>
          <w:rFonts w:ascii="PT Astra Serif" w:eastAsia="Calibri" w:hAnsi="PT Astra Serif"/>
          <w:sz w:val="28"/>
          <w:szCs w:val="28"/>
          <w:lang w:eastAsia="en-US"/>
        </w:rPr>
        <w:t xml:space="preserve">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сопровождение инвалидов, имеющих стойкие расстройства функции зрения и самостоятельного передвижения;</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Pr>
          <w:rFonts w:ascii="PT Astra Serif" w:hAnsi="PT Astra Serif"/>
          <w:sz w:val="28"/>
          <w:szCs w:val="28"/>
        </w:rPr>
        <w:t>Тазовского района</w:t>
      </w:r>
      <w:r>
        <w:rPr>
          <w:rFonts w:ascii="PT Astra Serif" w:hAnsi="PT Astra Serif" w:cs="Times New Roman"/>
          <w:sz w:val="28"/>
          <w:szCs w:val="28"/>
        </w:rPr>
        <w:t>,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w:t>
      </w:r>
      <w:r>
        <w:rPr>
          <w:rFonts w:ascii="PT Astra Serif" w:hAnsi="PT Astra Serif" w:cs="Times New Roman"/>
          <w:spacing w:val="-20"/>
          <w:sz w:val="28"/>
          <w:szCs w:val="28"/>
        </w:rPr>
        <w:t>полномоченны</w:t>
      </w:r>
      <w:r>
        <w:rPr>
          <w:rFonts w:ascii="PT Astra Serif" w:hAnsi="PT Astra Serif" w:cs="Times New Roman"/>
          <w:sz w:val="28"/>
          <w:szCs w:val="28"/>
        </w:rPr>
        <w:t>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autoSpaceDE w:val="0"/>
        <w:autoSpaceDN w:val="0"/>
        <w:adjustRightInd w:val="0"/>
        <w:spacing w:after="0" w:line="240" w:lineRule="auto"/>
        <w:ind w:firstLine="709"/>
        <w:jc w:val="both"/>
        <w:rPr>
          <w:rFonts w:ascii="PT Astra Serif" w:hAnsi="PT Astra Serif" w:cs="Times New Roman"/>
          <w:strike/>
          <w:sz w:val="28"/>
          <w:szCs w:val="28"/>
        </w:rPr>
      </w:pPr>
      <w:r>
        <w:rPr>
          <w:rFonts w:ascii="PT Astra Serif" w:hAnsi="PT Astra Serif" w:cs="PT Astra Serif"/>
          <w:sz w:val="28"/>
          <w:szCs w:val="28"/>
        </w:rPr>
        <w:t>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pPr>
        <w:pStyle w:val="af"/>
        <w:widowControl w:val="0"/>
        <w:numPr>
          <w:ilvl w:val="1"/>
          <w:numId w:val="9"/>
        </w:numPr>
        <w:tabs>
          <w:tab w:val="left" w:pos="1560"/>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
          <w:bCs/>
          <w:sz w:val="28"/>
          <w:szCs w:val="28"/>
        </w:rPr>
      </w:pPr>
    </w:p>
    <w:p>
      <w:pPr>
        <w:pStyle w:val="ListParagraph1"/>
        <w:widowControl w:val="0"/>
        <w:numPr>
          <w:ilvl w:val="0"/>
          <w:numId w:val="9"/>
        </w:numPr>
        <w:tabs>
          <w:tab w:val="left" w:pos="1276"/>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276"/>
        </w:tabs>
        <w:autoSpaceDE w:val="0"/>
        <w:autoSpaceDN w:val="0"/>
        <w:adjustRightInd w:val="0"/>
        <w:spacing w:after="0" w:line="240" w:lineRule="auto"/>
        <w:ind w:left="0"/>
        <w:rPr>
          <w:rFonts w:ascii="PT Astra Serif" w:hAnsi="PT Astra Serif"/>
          <w:sz w:val="28"/>
          <w:szCs w:val="28"/>
        </w:rPr>
      </w:pP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 </w:t>
            </w:r>
            <w:r>
              <w:rPr>
                <w:rFonts w:ascii="PT Astra Serif" w:hAnsi="PT Astra Serif" w:cs="Times New Roman"/>
                <w:bCs/>
                <w:sz w:val="24"/>
                <w:szCs w:val="28"/>
              </w:rPr>
              <w:br/>
              <w:t>п/п</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Единица измерения</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Нормативное</w:t>
            </w:r>
            <w:r>
              <w:rPr>
                <w:rFonts w:ascii="PT Astra Serif" w:hAnsi="PT Astra Serif" w:cs="Times New Roman"/>
                <w:bCs/>
                <w:sz w:val="24"/>
                <w:szCs w:val="28"/>
              </w:rPr>
              <w:br/>
              <w:t>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8"/>
          <w:szCs w:val="28"/>
        </w:rPr>
      </w:pP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6406"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883"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Доля заявителей, получивших муниципальную услугу</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Наличие полной и достоверной, доступной для заявителя информации о содержании муниципальной услуги, способах, порядке и условиях ее получения</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на официальном сайте Уполномоченного органа,</w:t>
            </w:r>
          </w:p>
          <w:p>
            <w:pPr>
              <w:autoSpaceDE w:val="0"/>
              <w:autoSpaceDN w:val="0"/>
              <w:adjustRightInd w:val="0"/>
              <w:spacing w:after="0" w:line="240" w:lineRule="auto"/>
              <w:jc w:val="center"/>
              <w:rPr>
                <w:rFonts w:ascii="PT Astra Serif" w:hAnsi="PT Astra Serif" w:cs="Times New Roman"/>
                <w:b/>
                <w:bCs/>
                <w:sz w:val="24"/>
                <w:szCs w:val="24"/>
              </w:rPr>
            </w:pPr>
            <w:r>
              <w:rPr>
                <w:rFonts w:ascii="PT Astra Serif" w:hAnsi="PT Astra Serif" w:cs="Times New Roman"/>
                <w:sz w:val="24"/>
                <w:szCs w:val="24"/>
              </w:rPr>
              <w:t>а также на Едином портале и (или)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(бездействие) и решения должностных лиц, участвующих</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досудебного рассмотрения жалоб</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 действия (бездействие) должностных лиц в связи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Обеспечение беспрепятственного доступа лиц</w:t>
            </w:r>
          </w:p>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с ограниченными возможностями передвижения</w:t>
            </w:r>
          </w:p>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к помещениям, в которых предоставляется</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eastAsiaTheme="minorHAnsi" w:hAnsi="PT Astra Serif" w:cs="Times New Roman"/>
                <w:sz w:val="24"/>
                <w:szCs w:val="24"/>
                <w:lang w:eastAsia="en-US"/>
              </w:rPr>
              <w:t>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pPr>
              <w:pStyle w:val="af"/>
              <w:numPr>
                <w:ilvl w:val="0"/>
                <w:numId w:val="6"/>
              </w:numPr>
              <w:autoSpaceDE w:val="0"/>
              <w:autoSpaceDN w:val="0"/>
              <w:adjustRightInd w:val="0"/>
              <w:spacing w:after="0" w:line="240" w:lineRule="auto"/>
              <w:ind w:left="0" w:firstLine="72"/>
              <w:jc w:val="center"/>
              <w:rPr>
                <w:rFonts w:ascii="PT Astra Serif" w:hAnsi="PT Astra Serif" w:cs="Times New Roman"/>
                <w:bCs/>
                <w:sz w:val="24"/>
                <w:szCs w:val="24"/>
              </w:rPr>
            </w:pPr>
            <w:r>
              <w:rPr>
                <w:rFonts w:ascii="PT Astra Serif" w:hAnsi="PT Astra Serif" w:cs="Times New Roman"/>
                <w:bCs/>
                <w:sz w:val="24"/>
                <w:szCs w:val="24"/>
              </w:rPr>
              <w:t>Показатели, характеризующие профессиональную подготовленность</w:t>
            </w:r>
          </w:p>
          <w:p>
            <w:pPr>
              <w:pStyle w:val="af"/>
              <w:autoSpaceDE w:val="0"/>
              <w:autoSpaceDN w:val="0"/>
              <w:adjustRightInd w:val="0"/>
              <w:spacing w:after="0" w:line="240" w:lineRule="auto"/>
              <w:ind w:left="0" w:firstLine="72"/>
              <w:jc w:val="center"/>
              <w:rPr>
                <w:rFonts w:ascii="PT Astra Serif" w:hAnsi="PT Astra Serif" w:cs="Times New Roman"/>
                <w:bCs/>
                <w:sz w:val="24"/>
                <w:szCs w:val="24"/>
              </w:rPr>
            </w:pPr>
            <w:r>
              <w:rPr>
                <w:rFonts w:ascii="PT Astra Serif" w:hAnsi="PT Astra Serif" w:cs="Times New Roman"/>
                <w:bCs/>
                <w:sz w:val="24"/>
                <w:szCs w:val="24"/>
              </w:rPr>
              <w:t>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w:t>
            </w:r>
            <w:r>
              <w:rPr>
                <w:rFonts w:ascii="PT Astra Serif" w:hAnsi="PT Astra Serif" w:cs="Times New Roman"/>
                <w:bCs/>
                <w:sz w:val="24"/>
                <w:szCs w:val="24"/>
              </w:rPr>
              <w:tab/>
              <w:t>Состав действий, которые заявитель вправе совершить в электронной форме                           при получении муниципальной услуги с использованием Единого портала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640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6406"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Запись на прием в орган (организацию) для подачи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640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640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иных документов, необходимых для предоставления муниципальной услуги (с момента реализации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640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640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640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сведений о ходе выполнения запроса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6406"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6406"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6406"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получения муниципальной услуги в МФЦ</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(с момента вступления в силу соглашения о взаимодействии между МФЦ и Администрацией Тазовского района)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том числе в полном объеме)</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6406"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7.3.</w:t>
            </w:r>
          </w:p>
        </w:tc>
        <w:tc>
          <w:tcPr>
            <w:tcW w:w="6406"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olor w:val="000000" w:themeColor="text1"/>
                <w:sz w:val="24"/>
                <w:szCs w:val="24"/>
              </w:rPr>
            </w:pPr>
            <w:r>
              <w:rPr>
                <w:rFonts w:ascii="PT Astra Serif" w:hAnsi="PT Astra Serif"/>
                <w:color w:val="000000" w:themeColor="text1"/>
                <w:sz w:val="24"/>
                <w:szCs w:val="24"/>
              </w:rPr>
              <w:t>Возможность либо невозможность получения муниципальной услуги посредством запроса</w:t>
            </w:r>
          </w:p>
          <w:p>
            <w:pPr>
              <w:spacing w:after="0" w:line="240" w:lineRule="auto"/>
              <w:jc w:val="center"/>
              <w:rPr>
                <w:rFonts w:ascii="PT Astra Serif" w:hAnsi="PT Astra Serif"/>
                <w:color w:val="000000" w:themeColor="text1"/>
                <w:sz w:val="24"/>
                <w:szCs w:val="24"/>
              </w:rPr>
            </w:pPr>
            <w:r>
              <w:rPr>
                <w:rFonts w:ascii="PT Astra Serif" w:hAnsi="PT Astra Serif"/>
                <w:color w:val="000000" w:themeColor="text1"/>
                <w:sz w:val="24"/>
                <w:szCs w:val="24"/>
              </w:rPr>
              <w:t>о предоставлении нескольких муниципальных услуг</w:t>
            </w:r>
          </w:p>
          <w:p>
            <w:pPr>
              <w:spacing w:after="0" w:line="240" w:lineRule="auto"/>
              <w:jc w:val="center"/>
              <w:rPr>
                <w:rFonts w:ascii="PT Astra Serif" w:hAnsi="PT Astra Serif"/>
                <w:color w:val="000000" w:themeColor="text1"/>
                <w:sz w:val="24"/>
                <w:szCs w:val="24"/>
              </w:rPr>
            </w:pPr>
            <w:r>
              <w:rPr>
                <w:rFonts w:ascii="PT Astra Serif" w:hAnsi="PT Astra Serif"/>
                <w:color w:val="000000" w:themeColor="text1"/>
                <w:sz w:val="24"/>
                <w:szCs w:val="24"/>
              </w:rPr>
              <w:t>в многофункциональных центрах, предусмотренного статьей 15.1 Федерального закона от 27.07.2010 № 210-ФЗ «Об организации предоставления государственных</w:t>
            </w:r>
          </w:p>
          <w:p>
            <w:pPr>
              <w:spacing w:after="0" w:line="240" w:lineRule="auto"/>
              <w:jc w:val="center"/>
              <w:rPr>
                <w:rFonts w:ascii="PT Astra Serif" w:hAnsi="PT Astra Serif" w:cs="Times New Roman"/>
                <w:bCs/>
                <w:sz w:val="24"/>
                <w:szCs w:val="24"/>
              </w:rPr>
            </w:pPr>
            <w:r>
              <w:rPr>
                <w:rFonts w:ascii="PT Astra Serif" w:hAnsi="PT Astra Serif"/>
                <w:color w:val="000000" w:themeColor="text1"/>
                <w:sz w:val="24"/>
                <w:szCs w:val="24"/>
              </w:rPr>
              <w:t>и муниципальных услуг»</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9883"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214"/>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6406"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Полнота выполнения процедур, необходимых</w:t>
            </w:r>
          </w:p>
          <w:p>
            <w:pPr>
              <w:pStyle w:val="ConsPlusNormal"/>
              <w:jc w:val="center"/>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Иные требования, в том числе учитывающие особенности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предоставления муниципальной услуги по экстерриториальному принципу (в случае, если муниципальная услуга предоставляется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по экстерриториальному принципу) и особенности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предоставления муниципальной услуги в электронной форме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(с момента реализации технической возможности)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9"/>
        </w:numPr>
        <w:tabs>
          <w:tab w:val="left" w:pos="0"/>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pStyle w:val="af"/>
        <w:numPr>
          <w:ilvl w:val="1"/>
          <w:numId w:val="9"/>
        </w:numPr>
        <w:tabs>
          <w:tab w:val="left" w:pos="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w:t>
      </w:r>
      <w:r>
        <w:rPr>
          <w:rFonts w:ascii="PT Astra Serif" w:eastAsia="Calibri" w:hAnsi="PT Astra Serif" w:cs="Times New Roman"/>
          <w:spacing w:val="-20"/>
          <w:sz w:val="28"/>
          <w:szCs w:val="28"/>
        </w:rPr>
        <w:t>определяются соглашением</w:t>
      </w:r>
      <w:r>
        <w:rPr>
          <w:rFonts w:ascii="PT Astra Serif" w:eastAsia="Calibri" w:hAnsi="PT Astra Serif" w:cs="Times New Roman"/>
          <w:sz w:val="28"/>
          <w:szCs w:val="28"/>
        </w:rPr>
        <w:t xml:space="preserve"> о взаимодействии.</w:t>
      </w:r>
    </w:p>
    <w:p>
      <w:pPr>
        <w:pStyle w:val="af"/>
        <w:numPr>
          <w:ilvl w:val="1"/>
          <w:numId w:val="9"/>
        </w:numPr>
        <w:tabs>
          <w:tab w:val="left" w:pos="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9"/>
        </w:numPr>
        <w:tabs>
          <w:tab w:val="left" w:pos="0"/>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9"/>
        </w:numPr>
        <w:tabs>
          <w:tab w:val="left" w:pos="0"/>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pPr>
        <w:pStyle w:val="af"/>
        <w:numPr>
          <w:ilvl w:val="1"/>
          <w:numId w:val="9"/>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color w:val="000000"/>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af"/>
        <w:numPr>
          <w:ilvl w:val="1"/>
          <w:numId w:val="9"/>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1"/>
          <w:numId w:val="10"/>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1"/>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р</w:t>
      </w:r>
      <w:r>
        <w:rPr>
          <w:rFonts w:ascii="PT Astra Serif" w:hAnsi="PT Astra Serif" w:cs="Times New Roman"/>
          <w:bCs/>
          <w:sz w:val="28"/>
          <w:szCs w:val="28"/>
        </w:rPr>
        <w:t>ассмотрение документов, принятие решения о предоставлении                     (об отказе в предоставлении) муниципальной услуги, принятие решения                          о проведении общественных обсуждений или публичных слушаний</w:t>
      </w:r>
      <w:r>
        <w:rPr>
          <w:rFonts w:ascii="PT Astra Serif" w:hAnsi="PT Astra Serif" w:cs="Times New Roman"/>
          <w:color w:val="000000"/>
          <w:sz w:val="28"/>
          <w:szCs w:val="28"/>
        </w:rPr>
        <w:t>;</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организация и проведение общественных обсуждений или публичных слушаний, подготовка протокола общественных обсуждений или публичных слушаний, заключения о результатах общественных обсуждений или </w:t>
      </w:r>
      <w:r>
        <w:rPr>
          <w:rFonts w:ascii="PT Astra Serif" w:hAnsi="PT Astra Serif" w:cs="Times New Roman"/>
          <w:color w:val="000000"/>
          <w:spacing w:val="-20"/>
          <w:sz w:val="28"/>
          <w:szCs w:val="28"/>
        </w:rPr>
        <w:t>публичных слушаний</w:t>
      </w:r>
      <w:r>
        <w:rPr>
          <w:rFonts w:ascii="PT Astra Serif" w:hAnsi="PT Astra Serif" w:cs="Times New Roman"/>
          <w:color w:val="000000"/>
          <w:sz w:val="28"/>
          <w:szCs w:val="28"/>
        </w:rPr>
        <w:t>;</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принятие решения о предоставлении (об отказе в предоставлении</w:t>
      </w:r>
      <w:r>
        <w:rPr>
          <w:rFonts w:ascii="PT Astra Serif" w:hAnsi="PT Astra Serif" w:cs="PT Astra Serif"/>
          <w:sz w:val="28"/>
          <w:szCs w:val="28"/>
        </w:rPr>
        <w:t>) муниципальной услуги, оформление результата предоставления (отказа                             в предоставлении) муниципальной услуги</w:t>
      </w:r>
      <w:r>
        <w:rPr>
          <w:rFonts w:ascii="PT Astra Serif" w:hAnsi="PT Astra Serif" w:cs="Times New Roman"/>
          <w:color w:val="000000"/>
          <w:sz w:val="28"/>
          <w:szCs w:val="28"/>
        </w:rPr>
        <w:t>;</w:t>
      </w:r>
    </w:p>
    <w:p>
      <w:pPr>
        <w:pStyle w:val="af"/>
        <w:numPr>
          <w:ilvl w:val="1"/>
          <w:numId w:val="10"/>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выдача (направление) результата предоставления (отказа                                  в предоставлении) муниципальной услуги заявителю.</w:t>
      </w:r>
    </w:p>
    <w:p>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2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 – пунктами 24 - 24.8 настоящего регламента;</w:t>
      </w:r>
    </w:p>
    <w:p>
      <w:pPr>
        <w:pStyle w:val="af"/>
        <w:numPr>
          <w:ilvl w:val="0"/>
          <w:numId w:val="2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пунктами 27 – 27.4 настоящего регламента.</w:t>
      </w:r>
    </w:p>
    <w:p>
      <w:pPr>
        <w:pStyle w:val="af"/>
        <w:autoSpaceDE w:val="0"/>
        <w:autoSpaceDN w:val="0"/>
        <w:adjustRightInd w:val="0"/>
        <w:spacing w:after="0" w:line="240" w:lineRule="auto"/>
        <w:ind w:left="0"/>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Прием запросов заявителей о предоставлении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муниципальной услуги и иных документов, необходимых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w:t>
      </w:r>
      <w:r>
        <w:rPr>
          <w:rFonts w:ascii="PT Astra Serif" w:hAnsi="PT Astra Serif" w:cs="Times New Roman"/>
          <w:color w:val="000000"/>
          <w:sz w:val="28"/>
          <w:szCs w:val="28"/>
        </w:rPr>
        <w:lastRenderedPageBreak/>
        <w:t>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Специалист Уполномоченного органа, в обязанности которого входит прием и регистрация документов:</w:t>
      </w:r>
    </w:p>
    <w:p>
      <w:pPr>
        <w:pStyle w:val="af"/>
        <w:numPr>
          <w:ilvl w:val="0"/>
          <w:numId w:val="2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pPr>
        <w:pStyle w:val="af"/>
        <w:numPr>
          <w:ilvl w:val="0"/>
          <w:numId w:val="2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w:t>
      </w:r>
      <w:r>
        <w:rPr>
          <w:rFonts w:ascii="PT Astra Serif" w:hAnsi="PT Astra Serif" w:cs="Times New Roman"/>
          <w:color w:val="000000"/>
          <w:sz w:val="28"/>
          <w:szCs w:val="28"/>
        </w:rPr>
        <w:t xml:space="preserve"> оснований для отказа в приеме документов, предусмотренных пунктом 11 раздела </w:t>
      </w:r>
      <w:r>
        <w:rPr>
          <w:rFonts w:ascii="PT Astra Serif" w:hAnsi="PT Astra Serif" w:cs="Times New Roman"/>
          <w:color w:val="000000"/>
          <w:sz w:val="28"/>
          <w:szCs w:val="28"/>
          <w:lang w:val="en-US"/>
        </w:rPr>
        <w:t>II</w:t>
      </w:r>
      <w:r>
        <w:rPr>
          <w:rFonts w:ascii="PT Astra Serif" w:hAnsi="PT Astra Serif" w:cs="Times New Roman"/>
          <w:sz w:val="28"/>
          <w:szCs w:val="28"/>
        </w:rPr>
        <w:t xml:space="preserve"> настоящего регламента</w:t>
      </w:r>
      <w:r>
        <w:rPr>
          <w:rFonts w:ascii="PT Astra Serif" w:hAnsi="PT Astra Serif" w:cs="Times New Roman"/>
          <w:color w:val="000000"/>
          <w:sz w:val="28"/>
          <w:szCs w:val="28"/>
        </w:rPr>
        <w:t xml:space="preserve">. В случае наличия таких оснований, уведомляет об этом заявителя </w:t>
      </w:r>
      <w:r>
        <w:rPr>
          <w:rFonts w:ascii="PT Astra Serif" w:hAnsi="PT Astra Serif" w:cs="Times New Roman"/>
          <w:sz w:val="28"/>
          <w:szCs w:val="28"/>
        </w:rPr>
        <w:t>в письменной                           или устной форме</w:t>
      </w:r>
      <w:r>
        <w:rPr>
          <w:rFonts w:ascii="PT Astra Serif" w:hAnsi="PT Astra Serif" w:cs="Times New Roman"/>
          <w:color w:val="000000"/>
          <w:sz w:val="28"/>
          <w:szCs w:val="28"/>
        </w:rPr>
        <w:t xml:space="preserve"> с указанием причин отказа в приеме документов, а в случае отсутствия таких оснований переходит к следующему административному действию;</w:t>
      </w:r>
    </w:p>
    <w:p>
      <w:pPr>
        <w:pStyle w:val="af"/>
        <w:numPr>
          <w:ilvl w:val="0"/>
          <w:numId w:val="21"/>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случае если заявителем по собственной инициативе представлены, документы, предусмотренные </w:t>
      </w:r>
      <w:r>
        <w:rPr>
          <w:rFonts w:ascii="PT Astra Serif" w:hAnsi="PT Astra Serif" w:cs="Times New Roman"/>
          <w:sz w:val="28"/>
          <w:szCs w:val="28"/>
        </w:rPr>
        <w:t xml:space="preserve">пунктом 10 </w:t>
      </w:r>
      <w:r>
        <w:rPr>
          <w:rFonts w:ascii="PT Astra Serif" w:hAnsi="PT Astra Serif" w:cs="Times New Roman"/>
          <w:color w:val="000000"/>
          <w:sz w:val="28"/>
          <w:szCs w:val="28"/>
        </w:rPr>
        <w:t>настоящего регламента, приобщает данные документы к комплекту документов заявителя;</w:t>
      </w:r>
    </w:p>
    <w:p>
      <w:pPr>
        <w:pStyle w:val="af"/>
        <w:numPr>
          <w:ilvl w:val="0"/>
          <w:numId w:val="21"/>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21"/>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сообщает заявителю номер и дату регистрации заявления, выдает расписку о получении документов.</w:t>
      </w:r>
    </w:p>
    <w:p>
      <w:pPr>
        <w:pStyle w:val="af"/>
        <w:numPr>
          <w:ilvl w:val="0"/>
          <w:numId w:val="2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специалисту Уполномоченного органа, уполномоченному на рассмотрение обращения заявителя.</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pPr>
        <w:pStyle w:val="af"/>
        <w:numPr>
          <w:ilvl w:val="1"/>
          <w:numId w:val="9"/>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специалисту Уполномоченного органа, уполномоченному на рассмотрение обращения заявителя.</w:t>
      </w:r>
    </w:p>
    <w:p>
      <w:pPr>
        <w:pStyle w:val="af"/>
        <w:numPr>
          <w:ilvl w:val="1"/>
          <w:numId w:val="9"/>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 xml:space="preserve"> либо отказ в приеме документов</w:t>
      </w:r>
      <w:r>
        <w:rPr>
          <w:rFonts w:ascii="PT Astra Serif" w:hAnsi="PT Astra Serif" w:cs="Times New Roman"/>
          <w:color w:val="000000"/>
          <w:sz w:val="28"/>
          <w:szCs w:val="28"/>
        </w:rPr>
        <w:t>.</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Продолжительность административной процедуры, в том числе        при обращении в МФЦ - не более 15 минут.</w:t>
      </w:r>
      <w:r>
        <w:rPr>
          <w:rFonts w:ascii="PT Astra Serif" w:hAnsi="PT Astra Serif" w:cs="Times New Roman"/>
          <w:sz w:val="28"/>
          <w:szCs w:val="28"/>
        </w:rPr>
        <w:t xml:space="preserve"> </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Формирование и направление межведомственного запроса</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w:t>
      </w:r>
      <w:r>
        <w:rPr>
          <w:rFonts w:ascii="PT Astra Serif" w:hAnsi="PT Astra Serif" w:cs="Times New Roman"/>
          <w:sz w:val="28"/>
          <w:szCs w:val="28"/>
        </w:rPr>
        <w:lastRenderedPageBreak/>
        <w:t>государственных органов, органов местного самоуправления и иных организаций, участвующих в предоставлении муниципальной услуги.</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не представлены указанные                                        в пункте 10 настоящего регламента документы, специалист, ответственный                    за формирование и направление межведомственного запроса,</w:t>
      </w:r>
      <w:r>
        <w:rPr>
          <w:rFonts w:ascii="PT Astra Serif" w:hAnsi="PT Astra Serif"/>
          <w:sz w:val="28"/>
          <w:szCs w:val="28"/>
        </w:rPr>
        <w:t xml:space="preserve"> </w:t>
      </w:r>
      <w:r>
        <w:rPr>
          <w:rFonts w:ascii="PT Astra Serif" w:hAnsi="PT Astra Serif" w:cs="Times New Roman"/>
          <w:sz w:val="28"/>
          <w:szCs w:val="28"/>
        </w:rPr>
        <w:t>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межведомственного запроса специалистом, ответственным за формирование и направление межведомственного запроса,                не может превышать 1 рабочего дня.</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w:t>
      </w:r>
      <w:r>
        <w:rPr>
          <w:rFonts w:ascii="PT Astra Serif" w:hAnsi="PT Astra Serif" w:cs="Times New Roman"/>
          <w:color w:val="000000"/>
          <w:sz w:val="28"/>
          <w:szCs w:val="28"/>
        </w:rPr>
        <w:t>р</w:t>
      </w:r>
      <w:r>
        <w:rPr>
          <w:rFonts w:ascii="PT Astra Serif" w:hAnsi="PT Astra Serif" w:cs="Times New Roman"/>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 в день поступления таких документов (сведений).</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Максимальный срок выполнения административной процедуры составляет 6 рабочих дней.</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Результатом административной процедуры является полученный ответ на межведомственный запрос.</w:t>
      </w:r>
    </w:p>
    <w:p>
      <w:pPr>
        <w:pStyle w:val="af"/>
        <w:numPr>
          <w:ilvl w:val="1"/>
          <w:numId w:val="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pPr>
        <w:spacing w:after="0" w:line="240" w:lineRule="auto"/>
        <w:jc w:val="center"/>
        <w:rPr>
          <w:rFonts w:ascii="PT Astra Serif" w:hAnsi="PT Astra Serif" w:cs="Times New Roman"/>
          <w:b/>
          <w:bCs/>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Рассмотрение документов, принятие решения о предоставлении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(об отказе в предоставлении) муниципальной услуги, принятие решения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о проведении общественных обсуждений или публичных слушаний</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При получении комплекта документов, указанных в пункте 22, специалист, ответственный за р</w:t>
      </w:r>
      <w:r>
        <w:rPr>
          <w:rFonts w:ascii="PT Astra Serif" w:hAnsi="PT Astra Serif" w:cs="Times New Roman"/>
          <w:bCs/>
          <w:sz w:val="28"/>
          <w:szCs w:val="28"/>
        </w:rPr>
        <w:t>ассмотрение документов</w:t>
      </w:r>
      <w:r>
        <w:rPr>
          <w:rFonts w:ascii="PT Astra Serif" w:hAnsi="PT Astra Serif" w:cs="Times New Roman"/>
          <w:color w:val="000000"/>
          <w:sz w:val="28"/>
          <w:szCs w:val="28"/>
        </w:rPr>
        <w:t>:</w:t>
      </w:r>
    </w:p>
    <w:p>
      <w:pPr>
        <w:pStyle w:val="af"/>
        <w:numPr>
          <w:ilvl w:val="0"/>
          <w:numId w:val="22"/>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устанавливает предмет обращения заявителя;</w:t>
      </w:r>
    </w:p>
    <w:p>
      <w:pPr>
        <w:pStyle w:val="af"/>
        <w:numPr>
          <w:ilvl w:val="0"/>
          <w:numId w:val="22"/>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устанавливает принадлежность заявителя к кругу лиц, имеющих право на получение муниципальной услуги;</w:t>
      </w:r>
    </w:p>
    <w:p>
      <w:pPr>
        <w:pStyle w:val="af"/>
        <w:numPr>
          <w:ilvl w:val="0"/>
          <w:numId w:val="22"/>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устанавливает наличие полномочий Уполномоченного органа</w:t>
      </w:r>
      <w:r>
        <w:rPr>
          <w:rFonts w:ascii="PT Astra Serif" w:hAnsi="PT Astra Serif" w:cs="Times New Roman"/>
          <w:sz w:val="28"/>
          <w:szCs w:val="28"/>
        </w:rPr>
        <w:t xml:space="preserve">                             </w:t>
      </w:r>
      <w:r>
        <w:rPr>
          <w:rFonts w:ascii="PT Astra Serif" w:hAnsi="PT Astra Serif" w:cs="Times New Roman"/>
          <w:color w:val="000000"/>
          <w:sz w:val="28"/>
          <w:szCs w:val="28"/>
        </w:rPr>
        <w:t>по рассмотрению обращения заявителя;</w:t>
      </w:r>
    </w:p>
    <w:p>
      <w:pPr>
        <w:pStyle w:val="af"/>
        <w:numPr>
          <w:ilvl w:val="0"/>
          <w:numId w:val="2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 xml:space="preserve">проверяет наличие оснований для отказа в предоставлении муниципальной услуги, предусмотренных пунктом </w:t>
      </w:r>
      <w:r>
        <w:rPr>
          <w:rFonts w:ascii="PT Astra Serif" w:hAnsi="PT Astra Serif" w:cs="Times New Roman"/>
          <w:sz w:val="28"/>
          <w:szCs w:val="28"/>
        </w:rPr>
        <w:t xml:space="preserve">11.2 </w:t>
      </w:r>
      <w:r>
        <w:rPr>
          <w:rFonts w:ascii="PT Astra Serif" w:hAnsi="PT Astra Serif" w:cs="Times New Roman"/>
          <w:color w:val="000000"/>
          <w:sz w:val="28"/>
          <w:szCs w:val="28"/>
        </w:rPr>
        <w:t>н</w:t>
      </w:r>
      <w:r>
        <w:rPr>
          <w:rFonts w:ascii="PT Astra Serif" w:hAnsi="PT Astra Serif" w:cs="Times New Roman"/>
          <w:sz w:val="28"/>
          <w:szCs w:val="28"/>
        </w:rPr>
        <w:t>астоящего регламента</w:t>
      </w:r>
      <w:r>
        <w:rPr>
          <w:rFonts w:ascii="PT Astra Serif" w:hAnsi="PT Astra Serif" w:cs="Times New Roman"/>
          <w:color w:val="000000"/>
          <w:sz w:val="28"/>
          <w:szCs w:val="28"/>
        </w:rPr>
        <w:t>.</w:t>
      </w:r>
    </w:p>
    <w:p>
      <w:pPr>
        <w:pStyle w:val="af"/>
        <w:numPr>
          <w:ilvl w:val="1"/>
          <w:numId w:val="9"/>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color w:val="000000"/>
          <w:sz w:val="28"/>
          <w:szCs w:val="28"/>
        </w:rPr>
        <w:t xml:space="preserve">При наличии оснований для отказа в предоставлении муниципальной услуги готовит проект уведомления </w:t>
      </w:r>
      <w:r>
        <w:rPr>
          <w:rFonts w:ascii="PT Astra Serif" w:hAnsi="PT Astra Serif"/>
          <w:sz w:val="28"/>
          <w:szCs w:val="28"/>
        </w:rPr>
        <w:t xml:space="preserve">«Об отклонении документации по планировке территории и  направлении ее на доработку» (далее - решение об отказе в предоставлении муниципальной услуги)                               </w:t>
      </w:r>
      <w:r>
        <w:rPr>
          <w:rFonts w:ascii="PT Astra Serif" w:hAnsi="PT Astra Serif" w:cs="Times New Roman"/>
          <w:color w:val="000000"/>
          <w:sz w:val="28"/>
          <w:szCs w:val="28"/>
        </w:rPr>
        <w:t>и передает его на рассмотрение должностному лицу Уполномоченного органа, имеющему полномочия на принятие решения о предоставлении (</w:t>
      </w:r>
      <w:r>
        <w:rPr>
          <w:rFonts w:ascii="PT Astra Serif" w:hAnsi="PT Astra Serif"/>
          <w:sz w:val="28"/>
          <w:szCs w:val="28"/>
        </w:rPr>
        <w:t xml:space="preserve">об отказе                       в предоставлении муниципальной) услуги (далее-должностное лицо Уполномоченного органа). </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случае, если предоставление муниципальной услуги входит                               в полномочия Уполномоченного органа и отсутствуют определенные пунктом </w:t>
      </w:r>
      <w:r>
        <w:rPr>
          <w:rFonts w:ascii="PT Astra Serif" w:hAnsi="PT Astra Serif" w:cs="Times New Roman"/>
          <w:sz w:val="28"/>
          <w:szCs w:val="28"/>
        </w:rPr>
        <w:t>11.2</w:t>
      </w:r>
      <w:r>
        <w:rPr>
          <w:rFonts w:ascii="PT Astra Serif" w:hAnsi="PT Astra Serif" w:cs="Times New Roman"/>
          <w:color w:val="000000"/>
          <w:sz w:val="28"/>
          <w:szCs w:val="28"/>
        </w:rPr>
        <w:t xml:space="preserve"> 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ассмотрение документов:</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color w:val="000000"/>
          <w:sz w:val="28"/>
          <w:szCs w:val="28"/>
        </w:rPr>
        <w:lastRenderedPageBreak/>
        <w:t xml:space="preserve">готовит </w:t>
      </w:r>
      <w:r>
        <w:rPr>
          <w:rFonts w:ascii="PT Astra Serif" w:hAnsi="PT Astra Serif"/>
          <w:sz w:val="28"/>
          <w:szCs w:val="28"/>
        </w:rPr>
        <w:t>проект постановления Уполномоченного органа                                     «Об утверждении документации по планировке территории» (далее-решение                   о предоставлении муниципальной услуги) в случаях, предусмотренных частью 5.1 статьи 45 ГрК РФ;</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готовит проект постановления Уполномоченного органа                              «О назначении общественных обсуждений или публичных слушаний                               по проекту планировки и проекту межевания территории» (в случаях необходимости рассмотрения проекта планировки и проекта межевания территории на общественных обсуждениях или публичных слушаниях).</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направляет указанные проекты на рассмотрение должностному лицу Уполномоченного органа.</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Должностное лицо Уполномоченного органа рассматривает проект постановления  «О назначении общественных обсуждений или публичных слушаний по проекту планировки территории и проекту межевания территории»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w:t>
      </w:r>
      <w:r>
        <w:rPr>
          <w:rFonts w:ascii="PT Astra Serif" w:hAnsi="PT Astra Serif" w:cs="Times New Roman"/>
          <w:bCs/>
          <w:sz w:val="28"/>
          <w:szCs w:val="28"/>
        </w:rPr>
        <w:t xml:space="preserve">ассмотрение документов, для дальнейшего оформления. </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Постановление «О назначении общественных обсуждений                       или публичных слушаний по проекту планировки территории и проекту межевания территории» и необходимые документы по вопросам, выносимым на общественные обсуждения или публичные слушания подлежат обязательному опубликованию (обнародованию) в средствах массовой информации, на официальном сайте Уполномоченного органа.</w:t>
      </w:r>
    </w:p>
    <w:p>
      <w:pPr>
        <w:pStyle w:val="ad"/>
        <w:tabs>
          <w:tab w:val="left" w:pos="1134"/>
        </w:tabs>
        <w:spacing w:line="240" w:lineRule="auto"/>
        <w:ind w:firstLine="709"/>
        <w:rPr>
          <w:rFonts w:ascii="PT Astra Serif" w:hAnsi="PT Astra Serif"/>
        </w:rPr>
      </w:pPr>
      <w:r>
        <w:rPr>
          <w:rFonts w:ascii="PT Astra Serif" w:hAnsi="PT Astra Serif"/>
        </w:rPr>
        <w:t>Продолжительность административной процедуры не более 11 рабочих дней.</w:t>
      </w:r>
      <w:r>
        <w:rPr>
          <w:rFonts w:ascii="PT Astra Serif" w:hAnsi="PT Astra Serif"/>
          <w:bCs/>
          <w:color w:val="000000"/>
        </w:rPr>
        <w:t xml:space="preserve"> </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 xml:space="preserve">Организация и проведение общественных обсуждений </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или публичных слушаний, подготовка протокола общественных обсуждений или публичных слушаний, заключения о результатах общественных обсуждений или публичных слушаний</w:t>
      </w:r>
    </w:p>
    <w:p>
      <w:pPr>
        <w:pStyle w:val="af"/>
        <w:autoSpaceDE w:val="0"/>
        <w:autoSpaceDN w:val="0"/>
        <w:adjustRightInd w:val="0"/>
        <w:spacing w:after="0" w:line="240" w:lineRule="auto"/>
        <w:ind w:left="0"/>
        <w:jc w:val="center"/>
        <w:rPr>
          <w:rFonts w:ascii="PT Astra Serif" w:hAnsi="PT Astra Serif"/>
          <w:b/>
          <w:sz w:val="28"/>
          <w:szCs w:val="28"/>
          <w:highlight w:val="yellow"/>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sz w:val="28"/>
          <w:szCs w:val="28"/>
        </w:rPr>
        <w:t xml:space="preserve">Основанием для начала административной процедуры является принятие постановления </w:t>
      </w:r>
      <w:r>
        <w:rPr>
          <w:rFonts w:ascii="PT Astra Serif" w:hAnsi="PT Astra Serif" w:cs="Times New Roman"/>
          <w:color w:val="000000"/>
          <w:sz w:val="28"/>
          <w:szCs w:val="28"/>
        </w:rPr>
        <w:t>«О назначении общественных обсуждений или публичных слушаний по проекту планировки территории и проекту межевания территории»</w:t>
      </w:r>
      <w:r>
        <w:rPr>
          <w:rFonts w:ascii="PT Astra Serif" w:hAnsi="PT Astra Serif"/>
          <w:sz w:val="28"/>
          <w:szCs w:val="28"/>
        </w:rPr>
        <w:t>.</w:t>
      </w:r>
    </w:p>
    <w:p>
      <w:pPr>
        <w:pStyle w:val="af"/>
        <w:numPr>
          <w:ilvl w:val="1"/>
          <w:numId w:val="9"/>
        </w:numPr>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Общественные обсуждения или публичные слушания по проекту планировки территории и проекту межевания территории проводятся Коллегиальным органом в порядке, установленном </w:t>
      </w:r>
      <w:hyperlink r:id="rId15" w:history="1">
        <w:r>
          <w:rPr>
            <w:rFonts w:ascii="PT Astra Serif" w:hAnsi="PT Astra Serif" w:cs="PT Astra Serif"/>
            <w:sz w:val="28"/>
            <w:szCs w:val="28"/>
          </w:rPr>
          <w:t>статьей 5.1</w:t>
        </w:r>
      </w:hyperlink>
      <w:r>
        <w:rPr>
          <w:rFonts w:ascii="PT Astra Serif" w:hAnsi="PT Astra Serif" w:cs="PT Astra Serif"/>
          <w:sz w:val="28"/>
          <w:szCs w:val="28"/>
        </w:rPr>
        <w:t xml:space="preserve"> ГрК РФ,                         с учетом положений статьи 46 ГрК РФ.</w:t>
      </w:r>
    </w:p>
    <w:p>
      <w:pPr>
        <w:pStyle w:val="af"/>
        <w:numPr>
          <w:ilvl w:val="1"/>
          <w:numId w:val="9"/>
        </w:numPr>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sz w:val="28"/>
          <w:szCs w:val="28"/>
        </w:rPr>
        <w:t>Специалист, ответственный за рассмотрение документов:</w:t>
      </w:r>
    </w:p>
    <w:p>
      <w:pPr>
        <w:pStyle w:val="af"/>
        <w:numPr>
          <w:ilvl w:val="0"/>
          <w:numId w:val="2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 xml:space="preserve">на основании протокола общественных обсуждений или публичных слушаний оформляет  заключение о результатах общественных обсуждениях или публичных слушаниях и направляет его для рассмотрения и подписания председателю Коллегиального органа; </w:t>
      </w:r>
    </w:p>
    <w:p>
      <w:pPr>
        <w:pStyle w:val="af"/>
        <w:numPr>
          <w:ilvl w:val="0"/>
          <w:numId w:val="2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после подписания заключения о результатах общественных обсуждений или публичных слушаний председателем Коллегиального органа обеспечивает опубликование данного заключения в порядке, установленном для официального опубликования муниципальных правовых актов, иной официальной информации;</w:t>
      </w:r>
    </w:p>
    <w:p>
      <w:pPr>
        <w:pStyle w:val="af"/>
        <w:numPr>
          <w:ilvl w:val="1"/>
          <w:numId w:val="9"/>
        </w:numPr>
        <w:spacing w:after="0" w:line="240" w:lineRule="auto"/>
        <w:ind w:left="0" w:firstLine="709"/>
        <w:jc w:val="both"/>
        <w:rPr>
          <w:rFonts w:ascii="PT Astra Serif" w:hAnsi="PT Astra Serif"/>
          <w:sz w:val="28"/>
          <w:szCs w:val="28"/>
        </w:rPr>
      </w:pPr>
      <w:r>
        <w:rPr>
          <w:rFonts w:ascii="PT Astra Serif" w:hAnsi="PT Astra Serif"/>
          <w:sz w:val="28"/>
          <w:szCs w:val="28"/>
        </w:rPr>
        <w:t>Продолжительность административной процедуры не более                        90 календарных дней.</w:t>
      </w:r>
    </w:p>
    <w:p>
      <w:pPr>
        <w:autoSpaceDE w:val="0"/>
        <w:autoSpaceDN w:val="0"/>
        <w:adjustRightInd w:val="0"/>
        <w:spacing w:after="0" w:line="240" w:lineRule="auto"/>
        <w:ind w:firstLine="567"/>
        <w:jc w:val="center"/>
        <w:rPr>
          <w:rFonts w:ascii="PT Astra Serif" w:hAnsi="PT Astra Serif"/>
          <w:sz w:val="28"/>
          <w:szCs w:val="28"/>
        </w:rPr>
      </w:pP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b/>
          <w:sz w:val="28"/>
          <w:szCs w:val="28"/>
        </w:rPr>
        <w:t>П</w:t>
      </w:r>
      <w:r>
        <w:rPr>
          <w:rFonts w:ascii="PT Astra Serif" w:hAnsi="PT Astra Serif" w:cs="Times New Roman"/>
          <w:b/>
          <w:color w:val="000000"/>
          <w:sz w:val="28"/>
          <w:szCs w:val="28"/>
        </w:rPr>
        <w:t>ринятие решения о предоставлении (об отказе в предоставлении</w:t>
      </w:r>
      <w:r>
        <w:rPr>
          <w:rFonts w:ascii="PT Astra Serif" w:hAnsi="PT Astra Serif" w:cs="PT Astra Serif"/>
          <w:b/>
          <w:sz w:val="28"/>
          <w:szCs w:val="28"/>
        </w:rPr>
        <w:t xml:space="preserve">) муниципальной услуги, оформление результата  предоставления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PT Astra Serif"/>
          <w:b/>
          <w:sz w:val="28"/>
          <w:szCs w:val="28"/>
        </w:rPr>
        <w:t>(отказа в предоставлении) муниципальной услуги</w:t>
      </w:r>
    </w:p>
    <w:p>
      <w:pPr>
        <w:pStyle w:val="af"/>
        <w:autoSpaceDE w:val="0"/>
        <w:autoSpaceDN w:val="0"/>
        <w:adjustRightInd w:val="0"/>
        <w:spacing w:after="0" w:line="240" w:lineRule="auto"/>
        <w:ind w:left="0" w:firstLine="709"/>
        <w:jc w:val="center"/>
        <w:rPr>
          <w:rFonts w:ascii="PT Astra Serif" w:hAnsi="PT Astra Serif"/>
          <w:b/>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PT Astra Serif"/>
          <w:sz w:val="28"/>
          <w:szCs w:val="28"/>
        </w:rPr>
        <w:t>Основанием для начала административной процедуры является:</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PT Astra Serif"/>
          <w:sz w:val="28"/>
          <w:szCs w:val="28"/>
        </w:rPr>
        <w:t xml:space="preserve">поступление должностному лицу Уполномоченного органа проекта решения о предоставлении муниципальной услуги в случаях, </w:t>
      </w:r>
      <w:r>
        <w:rPr>
          <w:rFonts w:ascii="PT Astra Serif" w:hAnsi="PT Astra Serif"/>
          <w:sz w:val="28"/>
          <w:szCs w:val="28"/>
        </w:rPr>
        <w:t xml:space="preserve">предусмотренных частью 5.1 статьи 45 ГрК РФ или проекта решения </w:t>
      </w:r>
      <w:r>
        <w:rPr>
          <w:rFonts w:ascii="PT Astra Serif" w:hAnsi="PT Astra Serif" w:cs="PT Astra Serif"/>
          <w:sz w:val="28"/>
          <w:szCs w:val="28"/>
        </w:rPr>
        <w:t>об отказе в предоставлении муниципальной услуги до общественных обсуждений или публичных слушаний</w:t>
      </w:r>
      <w:r>
        <w:rPr>
          <w:rFonts w:ascii="PT Astra Serif" w:hAnsi="PT Astra Serif"/>
          <w:sz w:val="28"/>
          <w:szCs w:val="28"/>
        </w:rPr>
        <w:t>;</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опубликование заключения о результатах общественных обсуждений или публичных слушаний (в случаях организации и проведения общественных обсуждений или публичных слушаний.</w:t>
      </w:r>
    </w:p>
    <w:p>
      <w:pPr>
        <w:pStyle w:val="af"/>
        <w:numPr>
          <w:ilvl w:val="1"/>
          <w:numId w:val="9"/>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Специалист, ответственный за рассмотрение документов, подготавливает проект решения о предоставлении (об отказе в предоставлении) муниципальной услуги и передает его с </w:t>
      </w:r>
      <w:r>
        <w:rPr>
          <w:rFonts w:ascii="PT Astra Serif" w:hAnsi="PT Astra Serif" w:cs="PT Astra Serif"/>
          <w:sz w:val="28"/>
          <w:szCs w:val="28"/>
        </w:rPr>
        <w:t xml:space="preserve">протоколом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w:t>
      </w:r>
      <w:r>
        <w:rPr>
          <w:rFonts w:ascii="PT Astra Serif" w:hAnsi="PT Astra Serif"/>
          <w:sz w:val="28"/>
          <w:szCs w:val="28"/>
        </w:rPr>
        <w:t xml:space="preserve">по вопросу утверждения проекта планировки                          и проекта межевания территории </w:t>
      </w:r>
      <w:r>
        <w:rPr>
          <w:rFonts w:ascii="PT Astra Serif" w:hAnsi="PT Astra Serif" w:cs="Times New Roman"/>
          <w:color w:val="000000"/>
          <w:sz w:val="28"/>
          <w:szCs w:val="28"/>
        </w:rPr>
        <w:t>на рассмотрение должностному лицу Уполномоченного органа</w:t>
      </w:r>
      <w:r>
        <w:rPr>
          <w:rFonts w:ascii="PT Astra Serif" w:hAnsi="PT Astra Serif"/>
          <w:sz w:val="28"/>
          <w:szCs w:val="28"/>
        </w:rPr>
        <w:t>.</w:t>
      </w:r>
    </w:p>
    <w:p>
      <w:pPr>
        <w:pStyle w:val="af"/>
        <w:numPr>
          <w:ilvl w:val="1"/>
          <w:numId w:val="9"/>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Должностное лицо Уполномоченного органа:</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принимает решение о предоставлении </w:t>
      </w:r>
      <w:r>
        <w:rPr>
          <w:rFonts w:ascii="PT Astra Serif" w:hAnsi="PT Astra Serif" w:cs="PT Astra Serif"/>
          <w:sz w:val="28"/>
          <w:szCs w:val="28"/>
        </w:rPr>
        <w:t xml:space="preserve">муниципальной услуги                         в случаях, </w:t>
      </w:r>
      <w:r>
        <w:rPr>
          <w:rFonts w:ascii="PT Astra Serif" w:hAnsi="PT Astra Serif"/>
          <w:sz w:val="28"/>
          <w:szCs w:val="28"/>
        </w:rPr>
        <w:t xml:space="preserve">предусмотренных частью 5.1 статьи 45 ГрК РФ или </w:t>
      </w:r>
      <w:r>
        <w:rPr>
          <w:rFonts w:ascii="PT Astra Serif" w:hAnsi="PT Astra Serif" w:cs="PT Astra Serif"/>
          <w:sz w:val="28"/>
          <w:szCs w:val="28"/>
        </w:rPr>
        <w:t>об отказе                          в предоставлении муниципальной услуги до общественных обсуждений                        или публичных слушаний;</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 учетом протокола общественных обсуждений или публичных слушаний и заключения о результатах общественных обсуждений или публичных слушаний принимает решение о предоставлении муниципальной услуги или об отказе в предоставлении муниципальной услуги (в случаях общественных обсуждений или публичных слушаний);</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передает указанное решение специалисту, ответственному                               за рассмотрение документов для оформления.</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color w:val="000000"/>
          <w:sz w:val="28"/>
          <w:szCs w:val="28"/>
        </w:rPr>
        <w:t>Специалист, ответственный за р</w:t>
      </w:r>
      <w:r>
        <w:rPr>
          <w:rFonts w:ascii="PT Astra Serif" w:hAnsi="PT Astra Serif" w:cs="Times New Roman"/>
          <w:bCs/>
          <w:sz w:val="28"/>
          <w:szCs w:val="28"/>
        </w:rPr>
        <w:t>ассмотрение документов:</w:t>
      </w:r>
    </w:p>
    <w:p>
      <w:pPr>
        <w:pStyle w:val="af"/>
        <w:numPr>
          <w:ilvl w:val="0"/>
          <w:numId w:val="26"/>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оформляет решение о предоставлении (об отказе в предоставлении) муниципальной услуги;</w:t>
      </w:r>
    </w:p>
    <w:p>
      <w:pPr>
        <w:pStyle w:val="af"/>
        <w:numPr>
          <w:ilvl w:val="0"/>
          <w:numId w:val="26"/>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принятое решение о предоставлении (об отказе                               в предоставлении) муниципальной услуги специалисту, ответственному                        за выдачу результата предоставления муниципальной услуги заявителю.</w:t>
      </w:r>
    </w:p>
    <w:p>
      <w:pPr>
        <w:pStyle w:val="af"/>
        <w:numPr>
          <w:ilvl w:val="1"/>
          <w:numId w:val="9"/>
        </w:numPr>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pPr>
        <w:pStyle w:val="af"/>
        <w:numPr>
          <w:ilvl w:val="1"/>
          <w:numId w:val="9"/>
        </w:numPr>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hAnsi="PT Astra Serif" w:cs="Times New Roman"/>
          <w:color w:val="000000"/>
          <w:sz w:val="28"/>
          <w:szCs w:val="28"/>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 регистрация                              их в системе электронного делопроизводства и документооборота, размещения решения о предоставлении муниципальной услуги на официальном сайте Уполномоченного органа.</w:t>
      </w:r>
    </w:p>
    <w:p>
      <w:pPr>
        <w:pStyle w:val="af"/>
        <w:numPr>
          <w:ilvl w:val="1"/>
          <w:numId w:val="9"/>
        </w:numPr>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w:t>
      </w:r>
      <w:r>
        <w:rPr>
          <w:rFonts w:ascii="PT Astra Serif" w:hAnsi="PT Astra Serif" w:cs="Times New Roman"/>
          <w:color w:val="000000"/>
          <w:sz w:val="28"/>
          <w:szCs w:val="28"/>
        </w:rPr>
        <w:t>решения о предоставлении                      (об отказе в предоставлении) муниципальной услуги.</w:t>
      </w:r>
    </w:p>
    <w:p>
      <w:pPr>
        <w:pStyle w:val="af"/>
        <w:numPr>
          <w:ilvl w:val="1"/>
          <w:numId w:val="9"/>
        </w:numPr>
        <w:spacing w:after="0" w:line="240" w:lineRule="auto"/>
        <w:ind w:left="0" w:firstLine="709"/>
        <w:jc w:val="both"/>
        <w:rPr>
          <w:rFonts w:ascii="PT Astra Serif" w:hAnsi="PT Astra Serif"/>
          <w:sz w:val="28"/>
          <w:szCs w:val="28"/>
        </w:rPr>
      </w:pPr>
      <w:r>
        <w:rPr>
          <w:rFonts w:ascii="PT Astra Serif" w:hAnsi="PT Astra Serif"/>
          <w:sz w:val="28"/>
          <w:szCs w:val="28"/>
        </w:rPr>
        <w:t>Продолжительность административной процедуры не более                        19</w:t>
      </w:r>
      <w:r>
        <w:rPr>
          <w:rFonts w:ascii="PT Astra Serif" w:hAnsi="PT Astra Serif" w:cs="PT Astra Serif"/>
          <w:b/>
          <w:bCs/>
          <w:sz w:val="28"/>
          <w:szCs w:val="28"/>
        </w:rPr>
        <w:t xml:space="preserve"> </w:t>
      </w:r>
      <w:r>
        <w:rPr>
          <w:rFonts w:ascii="PT Astra Serif" w:hAnsi="PT Astra Serif" w:cs="PT Astra Serif"/>
          <w:bCs/>
          <w:sz w:val="28"/>
          <w:szCs w:val="28"/>
        </w:rPr>
        <w:t>рабочих дней со дня опубликования заключения о результатах общественных обсуждений или публичных слушаний.</w:t>
      </w:r>
    </w:p>
    <w:p>
      <w:pPr>
        <w:pStyle w:val="af"/>
        <w:numPr>
          <w:ilvl w:val="1"/>
          <w:numId w:val="9"/>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PT Astra Serif"/>
          <w:bCs/>
          <w:sz w:val="28"/>
          <w:szCs w:val="28"/>
        </w:rPr>
        <w:t xml:space="preserve">Продолжительность административной процедуры не более                                    2 рабочих дней  (в случаях принятия решения об отказе в предоставлении муниципальной услуги до общественных обсуждений или публичных слушаний, а также в случаях принятия решения о предоставлении муниципальной услуги без общественных обсуждений или публичных слушаний в соответствии с </w:t>
      </w:r>
      <w:r>
        <w:rPr>
          <w:rFonts w:ascii="PT Astra Serif" w:hAnsi="PT Astra Serif"/>
          <w:sz w:val="28"/>
          <w:szCs w:val="28"/>
        </w:rPr>
        <w:t>частью 5.1 статьи 45 ГрК РФ).</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color w:val="000000"/>
          <w:sz w:val="28"/>
          <w:szCs w:val="28"/>
        </w:rPr>
        <w:t>Выдача (направление) результата предоставления (отказа в предоставлении) муниципальной услуги заявителю</w:t>
      </w:r>
    </w:p>
    <w:p>
      <w:pPr>
        <w:spacing w:after="0" w:line="240" w:lineRule="auto"/>
        <w:ind w:firstLine="567"/>
        <w:jc w:val="center"/>
        <w:rPr>
          <w:rFonts w:ascii="PT Astra Serif" w:hAnsi="PT Astra Serif" w:cs="Times New Roman"/>
          <w:sz w:val="28"/>
          <w:szCs w:val="28"/>
          <w:highlight w:val="yellow"/>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 xml:space="preserve">Основанием для начала исполнения административной                     процедуры выдачи результата предоставления (отказа в предоставлении) муниципальной услуги является подписание уполномоченным лицом решения                                      о предоставлении или об отказе в предоставлении муниципальной услуги, регистрация их в системе электронного делопроизводства и документооборота и поступление его специалисту, ответственному за выдачу </w:t>
      </w:r>
      <w:r>
        <w:rPr>
          <w:rFonts w:ascii="PT Astra Serif" w:hAnsi="PT Astra Serif" w:cs="Times New Roman"/>
          <w:bCs/>
          <w:color w:val="000000"/>
          <w:sz w:val="28"/>
          <w:szCs w:val="28"/>
        </w:rPr>
        <w:t>результата предоставления муниципальной услуги</w:t>
      </w:r>
      <w:r>
        <w:rPr>
          <w:rFonts w:ascii="PT Astra Serif" w:hAnsi="PT Astra Serif" w:cs="Times New Roman"/>
          <w:color w:val="000000"/>
          <w:sz w:val="28"/>
          <w:szCs w:val="28"/>
        </w:rPr>
        <w:t>.</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lastRenderedPageBreak/>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27"/>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вручает лично заявителю под подпись;</w:t>
      </w:r>
    </w:p>
    <w:p>
      <w:pPr>
        <w:pStyle w:val="af"/>
        <w:numPr>
          <w:ilvl w:val="0"/>
          <w:numId w:val="27"/>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почтовым отправлением по адресу, указанному заявителем;</w:t>
      </w:r>
    </w:p>
    <w:p>
      <w:pPr>
        <w:pStyle w:val="af"/>
        <w:numPr>
          <w:ilvl w:val="0"/>
          <w:numId w:val="27"/>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направляет по адресу </w:t>
      </w:r>
      <w:r>
        <w:rPr>
          <w:rFonts w:ascii="PT Astra Serif" w:hAnsi="PT Astra Serif" w:cs="Times New Roman"/>
          <w:color w:val="000000" w:themeColor="text1"/>
          <w:sz w:val="28"/>
          <w:szCs w:val="28"/>
        </w:rPr>
        <w:t xml:space="preserve">электронной почты, либо </w:t>
      </w:r>
      <w:r>
        <w:rPr>
          <w:rFonts w:ascii="PT Astra Serif" w:hAnsi="PT Astra Serif" w:cs="Times New Roman"/>
          <w:sz w:val="28"/>
          <w:szCs w:val="28"/>
        </w:rPr>
        <w:t xml:space="preserve">с момента реализации технической возможности обеспечивает </w:t>
      </w:r>
      <w:r>
        <w:rPr>
          <w:rFonts w:ascii="PT Astra Serif" w:hAnsi="PT Astra Serif" w:cs="Times New Roman"/>
          <w:color w:val="000000"/>
          <w:sz w:val="28"/>
          <w:szCs w:val="28"/>
        </w:rPr>
        <w:t>направление заявителю уведомления                   в личный кабинет на Едином портале, если иной порядок выдачи документа                    не определен заявителем при подаче запроса.</w:t>
      </w:r>
    </w:p>
    <w:p>
      <w:pPr>
        <w:spacing w:after="0" w:line="240" w:lineRule="auto"/>
        <w:ind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s>
        <w:spacing w:after="0" w:line="240" w:lineRule="auto"/>
        <w:ind w:firstLine="709"/>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Результатом административной процедуры является выдача (направление) заявителю копии решения о предоставлении или об отказе                            в предоставлении муниципальной услуги.</w:t>
      </w:r>
    </w:p>
    <w:p>
      <w:pPr>
        <w:widowControl w:val="0"/>
        <w:tabs>
          <w:tab w:val="left" w:pos="992"/>
        </w:tabs>
        <w:spacing w:after="0" w:line="240" w:lineRule="auto"/>
        <w:ind w:firstLine="709"/>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color w:val="000000"/>
          <w:sz w:val="28"/>
          <w:szCs w:val="28"/>
        </w:rPr>
        <w:t>о предоставлении или об отказе в предоставлении муниципальной услуги</w:t>
      </w:r>
      <w:r>
        <w:rPr>
          <w:rFonts w:ascii="PT Astra Serif" w:eastAsia="Calibri" w:hAnsi="PT Astra Serif"/>
          <w:sz w:val="28"/>
          <w:szCs w:val="28"/>
          <w:lang w:eastAsia="en-US"/>
        </w:rPr>
        <w:t>.</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Продолжительность административной процедуры не более                            1 рабочего дня.</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2 рабочих </w:t>
      </w:r>
      <w:r>
        <w:rPr>
          <w:rFonts w:ascii="PT Astra Serif" w:hAnsi="PT Astra Serif" w:cs="Times New Roman"/>
          <w:color w:val="000000"/>
          <w:sz w:val="28"/>
          <w:szCs w:val="28"/>
        </w:rPr>
        <w:t>дней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w:t>
      </w:r>
    </w:p>
    <w:p>
      <w:pPr>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Порядок осуществления в электронной форме административных процедур (действий) в случае предоставления муниципальной услуги </w:t>
      </w:r>
    </w:p>
    <w:p>
      <w:pPr>
        <w:autoSpaceDE w:val="0"/>
        <w:autoSpaceDN w:val="0"/>
        <w:adjustRightInd w:val="0"/>
        <w:spacing w:after="0" w:line="240" w:lineRule="auto"/>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в электронной форме (с момента реализации технической возможности), </w:t>
      </w:r>
    </w:p>
    <w:p>
      <w:pPr>
        <w:autoSpaceDE w:val="0"/>
        <w:autoSpaceDN w:val="0"/>
        <w:adjustRightInd w:val="0"/>
        <w:spacing w:after="0" w:line="240" w:lineRule="auto"/>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в том числе с использованием Единого портала, официального сайта Уполномоченного органа</w:t>
      </w:r>
      <w:r>
        <w:rPr>
          <w:rStyle w:val="a5"/>
          <w:rFonts w:ascii="PT Astra Serif" w:hAnsi="PT Astra Serif" w:cs="Times New Roman"/>
          <w:b/>
          <w:bCs/>
          <w:color w:val="000000"/>
          <w:sz w:val="28"/>
          <w:szCs w:val="28"/>
        </w:rPr>
        <w:footnoteReference w:id="1"/>
      </w:r>
    </w:p>
    <w:p>
      <w:pPr>
        <w:spacing w:after="0" w:line="240" w:lineRule="auto"/>
        <w:jc w:val="center"/>
        <w:rPr>
          <w:rFonts w:ascii="PT Astra Serif" w:hAnsi="PT Astra Serif" w:cs="Times New Roman"/>
          <w:b/>
          <w:bCs/>
          <w:color w:val="000000"/>
          <w:sz w:val="28"/>
          <w:szCs w:val="28"/>
        </w:rPr>
      </w:pPr>
    </w:p>
    <w:p>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Перечень действий при предоставлении муниципальной услуги                       в электронной форме:</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3 настоящего регламента</w:t>
      </w:r>
      <w:r>
        <w:rPr>
          <w:rFonts w:ascii="PT Astra Serif" w:hAnsi="PT Astra Serif" w:cs="Times New Roman"/>
          <w:sz w:val="28"/>
          <w:szCs w:val="28"/>
        </w:rPr>
        <w:t>.</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Уполномоченным органом осуществляется прием заявителей по предварительной записи.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Запись на прием проводится посредством Единого портала (с момента реализации технической возможности).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pStyle w:val="af"/>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официальном сайте Уполномоченного органа размещаются образцы заполнения электронной формы запроса.</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w:t>
      </w:r>
      <w:r>
        <w:rPr>
          <w:rFonts w:ascii="PT Astra Serif" w:hAnsi="PT Astra Serif" w:cs="Times New Roman"/>
          <w:sz w:val="28"/>
          <w:szCs w:val="28"/>
        </w:rPr>
        <w:lastRenderedPageBreak/>
        <w:t>ошибки и порядке ее устранения посредством информационного сообщения непосредственно в электронной форме запроса.</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возможность копирования и сохранения запроса и иных документов, указанных в пункте 9.4 настоящего регламента, необходимых для </w:t>
      </w:r>
      <w:r>
        <w:rPr>
          <w:rFonts w:ascii="PT Astra Serif" w:hAnsi="PT Astra Serif" w:cs="Times New Roman"/>
          <w:spacing w:val="-20"/>
          <w:sz w:val="28"/>
          <w:szCs w:val="28"/>
        </w:rPr>
        <w:t xml:space="preserve">предоставления </w:t>
      </w:r>
      <w:r>
        <w:rPr>
          <w:rFonts w:ascii="PT Astra Serif" w:hAnsi="PT Astra Serif" w:cs="Times New Roman"/>
          <w:sz w:val="28"/>
          <w:szCs w:val="28"/>
        </w:rPr>
        <w:t>муниципальной услуги;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доступа заявителя на Едином портале и/или Региональном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пункте 9.4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пунктах 11-11.2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Государственная пошлина за предоставление муниципальной услуги                        не взимается.</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муниципальной услуги заявитель по его выбору вправе получить:</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копию решения об утверждении ДПТ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копию решения об утверждении ДПТ на бумажном носителе, подтверждающего содержание электронного документа, направленного </w:t>
      </w:r>
      <w:r>
        <w:rPr>
          <w:rFonts w:ascii="PT Astra Serif" w:hAnsi="PT Astra Serif" w:cs="Times New Roman"/>
          <w:sz w:val="28"/>
          <w:szCs w:val="28"/>
        </w:rPr>
        <w:lastRenderedPageBreak/>
        <w:t>Уполномоченным органом, в МФЦ (при электронном взаимодействии                       через СМЭВ);</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копию решения об утверждении ДПТ на бумажном носителе.</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2"/>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и, официального сайта Уполномоченного органа по выбору заявителя.</w:t>
      </w:r>
    </w:p>
    <w:p>
      <w:pPr>
        <w:pStyle w:val="af"/>
        <w:numPr>
          <w:ilvl w:val="3"/>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записи на прием в Уполномоченный орган (описывается в случае необходимости дополнительно);</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 Рекомендуемая форма заявления приведена в Приложении № 2 к настоящему регламенту.</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48"/>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лично;</w:t>
      </w:r>
    </w:p>
    <w:p>
      <w:pPr>
        <w:numPr>
          <w:ilvl w:val="1"/>
          <w:numId w:val="48"/>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w:t>
      </w:r>
    </w:p>
    <w:p>
      <w:pPr>
        <w:numPr>
          <w:ilvl w:val="1"/>
          <w:numId w:val="48"/>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48"/>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с момента реализации технической возможности. </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pacing w:val="-20"/>
          <w:sz w:val="28"/>
          <w:szCs w:val="28"/>
        </w:rPr>
        <w:t>С</w:t>
      </w:r>
      <w:r>
        <w:rPr>
          <w:rFonts w:ascii="PT Astra Serif" w:hAnsi="PT Astra Serif" w:cs="Times New Roman"/>
          <w:color w:val="000000"/>
          <w:spacing w:val="-20"/>
          <w:sz w:val="28"/>
          <w:szCs w:val="28"/>
        </w:rPr>
        <w:t>пециалист</w:t>
      </w:r>
      <w:r>
        <w:rPr>
          <w:rFonts w:ascii="PT Astra Serif" w:hAnsi="PT Astra Serif" w:cs="Times New Roman"/>
          <w:spacing w:val="-20"/>
          <w:sz w:val="28"/>
          <w:szCs w:val="28"/>
        </w:rPr>
        <w:t xml:space="preserve"> Уполномоченного</w:t>
      </w:r>
      <w:r>
        <w:rPr>
          <w:rFonts w:ascii="PT Astra Serif" w:hAnsi="PT Astra Serif" w:cs="Times New Roman"/>
          <w:sz w:val="28"/>
          <w:szCs w:val="28"/>
        </w:rPr>
        <w:t xml:space="preserve">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муниципальной услуги документах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отсутствия опечаток и (или) ошибок в документах, выданных в результате предоставления муниципальной услуги,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муниципальной услуги, письменно сообщает заявителю                         об отсутствии таких опечаток и (или) ошибок в срок, не превышающий 2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процедур (действий) в МФЦ</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9"/>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w:t>
      </w:r>
      <w:r>
        <w:rPr>
          <w:rFonts w:ascii="PT Astra Serif" w:eastAsia="Calibri" w:hAnsi="PT Astra Serif" w:cs="Times New Roman"/>
          <w:spacing w:val="-20"/>
          <w:sz w:val="28"/>
          <w:szCs w:val="28"/>
        </w:rPr>
        <w:t>Уполномоченный орган</w:t>
      </w:r>
      <w:r>
        <w:rPr>
          <w:rFonts w:ascii="PT Astra Serif" w:eastAsia="Calibri" w:hAnsi="PT Astra Serif" w:cs="Times New Roman"/>
          <w:sz w:val="28"/>
          <w:szCs w:val="28"/>
        </w:rPr>
        <w:t>, при этом МФЦ участвует в осуществлении следующих административных процедур:</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9"/>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w:t>
      </w:r>
      <w:r>
        <w:rPr>
          <w:rFonts w:ascii="PT Astra Serif" w:eastAsia="Calibri" w:hAnsi="PT Astra Serif" w:cs="Times New Roman"/>
          <w:sz w:val="28"/>
          <w:szCs w:val="28"/>
        </w:rPr>
        <w:lastRenderedPageBreak/>
        <w:t xml:space="preserve">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9.3, 9.4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Ямало-Ненецкого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w:t>
      </w:r>
      <w:r>
        <w:rPr>
          <w:rFonts w:ascii="PT Astra Serif" w:hAnsi="PT Astra Serif" w:cs="Times New Roman"/>
          <w:sz w:val="28"/>
          <w:szCs w:val="28"/>
        </w:rPr>
        <w:lastRenderedPageBreak/>
        <w:t xml:space="preserve">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регламентом</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специалистом Уполномоченного органа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 периодичность осуществления плановых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и внеплановых проверок полноты и качества предоставления муниципальной услуги, в том числе порядок и формы контроля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jc w:val="center"/>
        <w:rPr>
          <w:rFonts w:ascii="PT Astra Serif" w:hAnsi="PT Astra Serif" w:cs="Times New Roman"/>
          <w:sz w:val="28"/>
          <w:szCs w:val="28"/>
          <w:highlight w:val="yellow"/>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Ответственность должностных лиц, муниципальных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служащих Уполномоченного органа, работников МФЦ, за решения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 действия (бездействие), принимаемые (осуществляемые)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ими в ходе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1"/>
          <w:numId w:val="9"/>
        </w:numPr>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1"/>
          <w:numId w:val="9"/>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jc w:val="center"/>
        <w:rPr>
          <w:rFonts w:ascii="PT Astra Serif" w:hAnsi="PT Astra Serif"/>
        </w:rPr>
      </w:pP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 xml:space="preserve">Положения, характеризующие требования к порядку </w:t>
      </w: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 xml:space="preserve">и формам контроля за предоставлением муниципальной услуги, </w:t>
      </w: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в том числе со стороны граждан, их объединений и организаций</w:t>
      </w:r>
    </w:p>
    <w:p>
      <w:pPr>
        <w:autoSpaceDE w:val="0"/>
        <w:autoSpaceDN w:val="0"/>
        <w:adjustRightInd w:val="0"/>
        <w:spacing w:after="0" w:line="240" w:lineRule="auto"/>
        <w:jc w:val="center"/>
        <w:rPr>
          <w:rFonts w:ascii="PT Astra Serif" w:hAnsi="PT Astra Serif" w:cs="PT Astra Serif"/>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jc w:val="center"/>
        <w:rPr>
          <w:rFonts w:ascii="PT Astra Serif" w:hAnsi="PT Astra Serif"/>
          <w:highlight w:val="yellow"/>
        </w:rPr>
      </w:pPr>
    </w:p>
    <w:p>
      <w:pPr>
        <w:pStyle w:val="af"/>
        <w:numPr>
          <w:ilvl w:val="0"/>
          <w:numId w:val="10"/>
        </w:numPr>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и действий (бездействия) Уполномоченного органа, МФЦ, 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b/>
          <w:sz w:val="28"/>
          <w:szCs w:val="28"/>
        </w:rPr>
      </w:pP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для предоставления государственной услуги;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1"/>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 210-ФЗ.</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подпунктами 2, 5, 7, 9 пункта 34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w:t>
      </w:r>
      <w:r>
        <w:rPr>
          <w:rFonts w:ascii="PT Astra Serif" w:hAnsi="PT Astra Serif" w:cs="Times New Roman"/>
          <w:sz w:val="28"/>
          <w:szCs w:val="28"/>
        </w:rPr>
        <w:lastRenderedPageBreak/>
        <w:t>услуг в полном объеме в порядке, определенном частью 1.3 статьи 16 Федерального закона № 210-ФЗ.</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Уполномоченного органа, рассматриваются непосредственно руководителем Уполномоченного органа.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(с момента реализации технической возможности), а также может быть принята при личном приеме заявителя.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(с момента реализации технической возможности), а также может быть принята при личном приеме заявителя.</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(или) действия (бездействие) Уполномоченного органа, должностных лиц Уполномоченного органа,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43 настоящего регламента);</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w:t>
      </w:r>
      <w:r>
        <w:rPr>
          <w:rFonts w:ascii="PT Astra Serif" w:hAnsi="PT Astra Serif" w:cs="Times New Roman"/>
          <w:spacing w:val="-20"/>
          <w:sz w:val="28"/>
          <w:szCs w:val="28"/>
        </w:rPr>
        <w:t>осуществление действий</w:t>
      </w:r>
      <w:r>
        <w:rPr>
          <w:rFonts w:ascii="PT Astra Serif" w:hAnsi="PT Astra Serif" w:cs="Times New Roman"/>
          <w:sz w:val="28"/>
          <w:szCs w:val="28"/>
        </w:rPr>
        <w:t xml:space="preserve">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1"/>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1"/>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1"/>
          <w:numId w:val="3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Время приема жалоб соответствует времени приема заявителей Уполномоченным органом и режиму работы соответствующего отдела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1"/>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1"/>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1"/>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41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1"/>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w:t>
      </w:r>
      <w:r>
        <w:rPr>
          <w:rFonts w:ascii="PT Astra Serif" w:hAnsi="PT Astra Serif" w:cs="Times New Roman"/>
          <w:spacing w:val="-20"/>
          <w:sz w:val="28"/>
          <w:szCs w:val="28"/>
        </w:rPr>
        <w:t>муниципального с</w:t>
      </w:r>
      <w:r>
        <w:rPr>
          <w:rFonts w:ascii="PT Astra Serif" w:hAnsi="PT Astra Serif" w:cs="Times New Roman"/>
          <w:sz w:val="28"/>
          <w:szCs w:val="28"/>
        </w:rPr>
        <w:t xml:space="preserve">лужащего; </w:t>
      </w:r>
    </w:p>
    <w:p>
      <w:pPr>
        <w:pStyle w:val="af"/>
        <w:numPr>
          <w:ilvl w:val="1"/>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1"/>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45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может быть подана заявителем через МФЦ.                                      При поступлении жалобы МФЦ обеспечивает ее передачу в уполномоченный                   </w:t>
      </w:r>
      <w:r>
        <w:rPr>
          <w:rFonts w:ascii="PT Astra Serif" w:hAnsi="PT Astra Serif" w:cs="Times New Roman"/>
          <w:sz w:val="28"/>
          <w:szCs w:val="28"/>
        </w:rPr>
        <w:lastRenderedPageBreak/>
        <w:t>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46 настоящего регламента.</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w:t>
      </w:r>
      <w:r>
        <w:rPr>
          <w:rFonts w:ascii="PT Astra Serif" w:hAnsi="PT Astra Serif" w:cs="Times New Roman"/>
          <w:sz w:val="28"/>
          <w:szCs w:val="28"/>
        </w:rPr>
        <w:lastRenderedPageBreak/>
        <w:t>регистрационный номер и телефон, по которому заявитель сможет узнать информацию о рассмотрении жалобы.</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43 настоящего регламента, ответ заявителю направляется посредством системы досудебного обжалования.</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54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54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(последнее -                      при наличии) лица, принявшего решение по жалобе;</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номер, дата, место принятия решения, включая сведения о лице, решение или действие (бездействие) которого обжалуется;</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(последнее - при наличии) или наименование заявителя;</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ConsPlusNormal"/>
        <w:numPr>
          <w:ilvl w:val="0"/>
          <w:numId w:val="9"/>
        </w:numPr>
        <w:tabs>
          <w:tab w:val="left" w:pos="1276"/>
        </w:tabs>
        <w:ind w:left="0" w:firstLine="709"/>
        <w:jc w:val="both"/>
        <w:rPr>
          <w:rFonts w:ascii="PT Astra Serif" w:hAnsi="PT Astra Serif"/>
        </w:rPr>
      </w:pPr>
      <w:r>
        <w:rPr>
          <w:rFonts w:ascii="PT Astra Serif" w:hAnsi="PT Astra Serif" w:cs="PT Astra Serif"/>
          <w:color w:val="000000"/>
        </w:rPr>
        <w:t>Уполномоченный орган</w:t>
      </w:r>
      <w:r>
        <w:rPr>
          <w:rFonts w:ascii="PT Astra Serif" w:hAnsi="PT Astra Serif"/>
        </w:rPr>
        <w:t>, МФЦ, учредитель МФЦ, уполномоченные на рассмотрение жалобы,</w:t>
      </w:r>
      <w:r>
        <w:rPr>
          <w:rFonts w:ascii="PT Astra Serif" w:hAnsi="PT Astra Serif" w:cs="PT Astra Serif"/>
          <w:color w:val="000000"/>
        </w:rPr>
        <w:t xml:space="preserve"> </w:t>
      </w:r>
      <w:r>
        <w:rPr>
          <w:rFonts w:ascii="PT Astra Serif" w:hAnsi="PT Astra Serif"/>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Уполномоченный на рассмотрение жалобы орган, МФЦ оставляет жалобу без ответа в следующих случаях</w:t>
      </w:r>
      <w:r>
        <w:rPr>
          <w:rFonts w:ascii="PT Astra Serif" w:hAnsi="PT Astra Serif" w:cs="PT Astra Serif"/>
          <w:color w:val="000000"/>
          <w:sz w:val="28"/>
          <w:szCs w:val="28"/>
        </w:rPr>
        <w:t>:</w:t>
      </w:r>
    </w:p>
    <w:p>
      <w:pPr>
        <w:pStyle w:val="ConsPlusNormal"/>
        <w:numPr>
          <w:ilvl w:val="0"/>
          <w:numId w:val="42"/>
        </w:numPr>
        <w:tabs>
          <w:tab w:val="left" w:pos="1134"/>
        </w:tabs>
        <w:ind w:left="0" w:firstLine="709"/>
        <w:jc w:val="both"/>
        <w:rPr>
          <w:rFonts w:ascii="PT Astra Serif" w:hAnsi="PT Astra Serif"/>
        </w:rPr>
      </w:pPr>
      <w:r>
        <w:rPr>
          <w:rFonts w:ascii="PT Astra Serif" w:hAnsi="PT Astra Serif"/>
        </w:rPr>
        <w:lastRenderedPageBreak/>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r>
        <w:rPr>
          <w:rFonts w:ascii="PT Astra Serif" w:hAnsi="PT Astra Serif" w:cs="Times New Roman"/>
          <w:sz w:val="28"/>
          <w:szCs w:val="28"/>
        </w:rPr>
        <w:t>;</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r>
        <w:rPr>
          <w:rFonts w:ascii="PT Astra Serif" w:hAnsi="PT Astra Serif"/>
          <w:sz w:val="28"/>
          <w:szCs w:val="28"/>
        </w:rPr>
        <w:t>.</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подпунктами 2, 3 жалоба не подлежит направлению на рассмотрение лицам, указанным в пункте 45 настоящего регламента в соответствии с их компетенцией, </w:t>
      </w:r>
      <w:r>
        <w:rPr>
          <w:rFonts w:ascii="PT Astra Serif" w:eastAsia="Calibri" w:hAnsi="PT Astra Serif" w:cs="PT Astra Serif"/>
          <w:sz w:val="28"/>
          <w:szCs w:val="28"/>
          <w:lang w:eastAsia="en-US"/>
        </w:rPr>
        <w:t>о чем в течение 3 рабочих дней со дня регистрации жалобы сообщается гражданину, направившему жалобу.</w:t>
      </w:r>
    </w:p>
    <w:p>
      <w:pPr>
        <w:pStyle w:val="af"/>
        <w:numPr>
          <w:ilvl w:val="0"/>
          <w:numId w:val="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pStyle w:val="af"/>
        <w:tabs>
          <w:tab w:val="left" w:pos="1134"/>
        </w:tabs>
        <w:autoSpaceDE w:val="0"/>
        <w:autoSpaceDN w:val="0"/>
        <w:adjustRightInd w:val="0"/>
        <w:spacing w:after="0" w:line="240" w:lineRule="auto"/>
        <w:ind w:left="709"/>
        <w:jc w:val="both"/>
        <w:rPr>
          <w:rFonts w:ascii="PT Astra Serif" w:hAnsi="PT Astra Serif" w:cs="Times New Roman"/>
          <w:sz w:val="28"/>
          <w:szCs w:val="28"/>
        </w:rPr>
      </w:pPr>
    </w:p>
    <w:p>
      <w:pPr>
        <w:pStyle w:val="af"/>
        <w:tabs>
          <w:tab w:val="left" w:pos="1134"/>
        </w:tabs>
        <w:autoSpaceDE w:val="0"/>
        <w:autoSpaceDN w:val="0"/>
        <w:adjustRightInd w:val="0"/>
        <w:spacing w:after="0" w:line="240" w:lineRule="auto"/>
        <w:ind w:left="709"/>
        <w:jc w:val="both"/>
        <w:rPr>
          <w:rFonts w:ascii="PT Astra Serif" w:hAnsi="PT Astra Serif" w:cs="Times New Roman"/>
          <w:sz w:val="28"/>
          <w:szCs w:val="28"/>
        </w:rPr>
      </w:pPr>
    </w:p>
    <w:sectPr>
      <w:headerReference w:type="default" r:id="rId16"/>
      <w:footerReference w:type="default" r:id="rId17"/>
      <w:footerReference w:type="first" r:id="rId18"/>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spacing w:after="0" w:line="240" w:lineRule="auto"/>
      <w:rPr>
        <w:rFonts w:ascii="PT Astra Serif" w:hAnsi="PT Astra Serif"/>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spacing w:after="0" w:line="240" w:lineRule="auto"/>
      <w:rPr>
        <w:rFonts w:ascii="PT Astra Serif" w:hAnsi="PT Astra Seri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a3"/>
        <w:rPr>
          <w:rFonts w:ascii="PT Astra Serif" w:hAnsi="PT Astra Serif"/>
        </w:rPr>
      </w:pPr>
      <w:r>
        <w:rPr>
          <w:rStyle w:val="a5"/>
          <w:rFonts w:ascii="PT Astra Serif" w:hAnsi="PT Astra Serif"/>
        </w:rPr>
        <w:footnoteRef/>
      </w:r>
      <w:r>
        <w:rPr>
          <w:rFonts w:ascii="PT Astra Serif" w:hAnsi="PT Astra Serif"/>
        </w:rPr>
        <w:t xml:space="preserve"> </w:t>
      </w:r>
      <w:r>
        <w:rPr>
          <w:rFonts w:ascii="PT Astra Serif" w:hAnsi="PT Astra Serif"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cs="Times New Roman"/>
            <w:noProof/>
            <w:sz w:val="24"/>
          </w:rPr>
        </w:pPr>
        <w:r>
          <w:rPr>
            <w:rFonts w:ascii="PT Astra Serif" w:hAnsi="PT Astra Serif" w:cs="Times New Roman"/>
            <w:sz w:val="24"/>
          </w:rPr>
          <w:fldChar w:fldCharType="begin"/>
        </w:r>
        <w:r>
          <w:rPr>
            <w:rFonts w:ascii="PT Astra Serif" w:hAnsi="PT Astra Serif" w:cs="Times New Roman"/>
            <w:sz w:val="24"/>
          </w:rPr>
          <w:instrText xml:space="preserve"> PAGE   \* MERGEFORMAT </w:instrText>
        </w:r>
        <w:r>
          <w:rPr>
            <w:rFonts w:ascii="PT Astra Serif" w:hAnsi="PT Astra Serif" w:cs="Times New Roman"/>
            <w:sz w:val="24"/>
          </w:rPr>
          <w:fldChar w:fldCharType="separate"/>
        </w:r>
        <w:r>
          <w:rPr>
            <w:rFonts w:ascii="PT Astra Serif" w:hAnsi="PT Astra Serif" w:cs="Times New Roman"/>
            <w:noProof/>
            <w:sz w:val="24"/>
          </w:rPr>
          <w:t>2</w:t>
        </w:r>
        <w:r>
          <w:rPr>
            <w:rFonts w:ascii="PT Astra Serif" w:hAnsi="PT Astra Serif" w:cs="Times New Roman"/>
            <w:noProof/>
            <w:sz w:val="24"/>
          </w:rPr>
          <w:fldChar w:fldCharType="end"/>
        </w:r>
      </w:p>
      <w:p>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7B44C2"/>
    <w:multiLevelType w:val="hybridMultilevel"/>
    <w:tmpl w:val="C7CEDB18"/>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4C36F4D"/>
    <w:multiLevelType w:val="hybridMultilevel"/>
    <w:tmpl w:val="BB02C93E"/>
    <w:lvl w:ilvl="0" w:tplc="672090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09B21214"/>
    <w:multiLevelType w:val="hybridMultilevel"/>
    <w:tmpl w:val="F162FD24"/>
    <w:lvl w:ilvl="0" w:tplc="B5260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A9E0AC2"/>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1ADD3DD3"/>
    <w:multiLevelType w:val="hybridMultilevel"/>
    <w:tmpl w:val="D9F29B86"/>
    <w:lvl w:ilvl="0" w:tplc="4ECC8198">
      <w:start w:val="1"/>
      <w:numFmt w:val="decimal"/>
      <w:lvlText w:val="%1)"/>
      <w:lvlJc w:val="left"/>
      <w:pPr>
        <w:ind w:left="1527" w:hanging="960"/>
      </w:pPr>
      <w:rPr>
        <w:rFonts w:cs="PT Astra Serif"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B73468E"/>
    <w:multiLevelType w:val="hybridMultilevel"/>
    <w:tmpl w:val="6EAADB70"/>
    <w:lvl w:ilvl="0" w:tplc="66FC3A9A">
      <w:start w:val="1"/>
      <w:numFmt w:val="decimal"/>
      <w:lvlText w:val="%1)"/>
      <w:lvlJc w:val="left"/>
      <w:pPr>
        <w:ind w:left="1977" w:hanging="1410"/>
      </w:pPr>
      <w:rPr>
        <w:rFonts w:eastAsiaTheme="minorEastAsia" w:cs="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2549"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3BA6017"/>
    <w:multiLevelType w:val="hybridMultilevel"/>
    <w:tmpl w:val="1A00D820"/>
    <w:lvl w:ilvl="0" w:tplc="6A3C206E">
      <w:start w:val="1"/>
      <w:numFmt w:val="decimal"/>
      <w:lvlText w:val="%1)"/>
      <w:lvlJc w:val="left"/>
      <w:pPr>
        <w:ind w:left="200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9154AF7"/>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
    <w:nsid w:val="2E733D2E"/>
    <w:multiLevelType w:val="hybridMultilevel"/>
    <w:tmpl w:val="6AE2B6BE"/>
    <w:lvl w:ilvl="0" w:tplc="754C4536">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3A4B01F4"/>
    <w:multiLevelType w:val="multilevel"/>
    <w:tmpl w:val="EC74B206"/>
    <w:lvl w:ilvl="0">
      <w:start w:val="1"/>
      <w:numFmt w:val="decimal"/>
      <w:lvlText w:val="%1."/>
      <w:lvlJc w:val="left"/>
      <w:pPr>
        <w:ind w:left="765" w:hanging="405"/>
      </w:pPr>
      <w:rPr>
        <w:rFonts w:hint="default"/>
        <w:strike w:val="0"/>
      </w:rPr>
    </w:lvl>
    <w:lvl w:ilvl="1">
      <w:start w:val="1"/>
      <w:numFmt w:val="decimal"/>
      <w:isLgl/>
      <w:lvlText w:val="%1.%2."/>
      <w:lvlJc w:val="left"/>
      <w:pPr>
        <w:ind w:left="1080" w:hanging="72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A883501"/>
    <w:multiLevelType w:val="hybridMultilevel"/>
    <w:tmpl w:val="6270E554"/>
    <w:lvl w:ilvl="0" w:tplc="5C244A24">
      <w:start w:val="1"/>
      <w:numFmt w:val="russianLower"/>
      <w:lvlText w:val="%1)"/>
      <w:lvlJc w:val="left"/>
      <w:pPr>
        <w:ind w:left="1287" w:hanging="360"/>
      </w:pPr>
      <w:rPr>
        <w:rFonts w:hint="default"/>
      </w:rPr>
    </w:lvl>
    <w:lvl w:ilvl="1" w:tplc="CF94E9AA">
      <w:start w:val="1"/>
      <w:numFmt w:val="decimal"/>
      <w:lvlText w:val="%2)"/>
      <w:lvlJc w:val="left"/>
      <w:pPr>
        <w:ind w:left="2472" w:hanging="825"/>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C9E2B7A"/>
    <w:multiLevelType w:val="hybridMultilevel"/>
    <w:tmpl w:val="479C97BA"/>
    <w:lvl w:ilvl="0" w:tplc="F65E2492">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CEE347B"/>
    <w:multiLevelType w:val="hybridMultilevel"/>
    <w:tmpl w:val="16503EE6"/>
    <w:lvl w:ilvl="0" w:tplc="9F5629C8">
      <w:start w:val="1"/>
      <w:numFmt w:val="decimal"/>
      <w:lvlText w:val="%1)"/>
      <w:lvlJc w:val="left"/>
      <w:pPr>
        <w:ind w:left="2019" w:hanging="88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D73347B"/>
    <w:multiLevelType w:val="hybridMultilevel"/>
    <w:tmpl w:val="A4C23FC6"/>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F1B4096"/>
    <w:multiLevelType w:val="hybridMultilevel"/>
    <w:tmpl w:val="1660D0E2"/>
    <w:lvl w:ilvl="0" w:tplc="9F5629C8">
      <w:start w:val="1"/>
      <w:numFmt w:val="decimal"/>
      <w:lvlText w:val="%1)"/>
      <w:lvlJc w:val="left"/>
      <w:pPr>
        <w:ind w:left="2019" w:hanging="88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392708E"/>
    <w:multiLevelType w:val="hybridMultilevel"/>
    <w:tmpl w:val="DD6ACBDC"/>
    <w:lvl w:ilvl="0" w:tplc="FC8AF986">
      <w:start w:val="1"/>
      <w:numFmt w:val="decimal"/>
      <w:lvlText w:val="%1)"/>
      <w:lvlJc w:val="left"/>
      <w:pPr>
        <w:ind w:left="1422" w:hanging="85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44E16E9"/>
    <w:multiLevelType w:val="hybridMultilevel"/>
    <w:tmpl w:val="695424A0"/>
    <w:lvl w:ilvl="0" w:tplc="5C244A24">
      <w:start w:val="1"/>
      <w:numFmt w:val="russianLower"/>
      <w:lvlText w:val="%1)"/>
      <w:lvlJc w:val="left"/>
      <w:pPr>
        <w:ind w:left="1287" w:hanging="360"/>
      </w:pPr>
      <w:rPr>
        <w:rFonts w:hint="default"/>
      </w:rPr>
    </w:lvl>
    <w:lvl w:ilvl="1" w:tplc="90B857BC">
      <w:start w:val="1"/>
      <w:numFmt w:val="decimal"/>
      <w:lvlText w:val="%2)"/>
      <w:lvlJc w:val="left"/>
      <w:pPr>
        <w:ind w:left="2622" w:hanging="975"/>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7C21D1A"/>
    <w:multiLevelType w:val="hybridMultilevel"/>
    <w:tmpl w:val="117C16EC"/>
    <w:lvl w:ilvl="0" w:tplc="7A942702">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C6D3DBA"/>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nsid w:val="4CC3146E"/>
    <w:multiLevelType w:val="hybridMultilevel"/>
    <w:tmpl w:val="C80C0A24"/>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E555785"/>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2629"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1F72598"/>
    <w:multiLevelType w:val="hybridMultilevel"/>
    <w:tmpl w:val="F07AFBB8"/>
    <w:lvl w:ilvl="0" w:tplc="30745B26">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35230DD"/>
    <w:multiLevelType w:val="hybridMultilevel"/>
    <w:tmpl w:val="F6385432"/>
    <w:lvl w:ilvl="0" w:tplc="79427D9A">
      <w:start w:val="1"/>
      <w:numFmt w:val="decimal"/>
      <w:lvlText w:val="%1)"/>
      <w:lvlJc w:val="left"/>
      <w:pPr>
        <w:ind w:left="1939" w:hanging="123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62D34CC"/>
    <w:multiLevelType w:val="hybridMultilevel"/>
    <w:tmpl w:val="C622B87C"/>
    <w:lvl w:ilvl="0" w:tplc="DE4239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A53708A"/>
    <w:multiLevelType w:val="hybridMultilevel"/>
    <w:tmpl w:val="384E99EC"/>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CD23DCB"/>
    <w:multiLevelType w:val="hybridMultilevel"/>
    <w:tmpl w:val="36DE5558"/>
    <w:lvl w:ilvl="0" w:tplc="11D463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ED0221E"/>
    <w:multiLevelType w:val="hybridMultilevel"/>
    <w:tmpl w:val="40A2ECC2"/>
    <w:lvl w:ilvl="0" w:tplc="4066F0A2">
      <w:start w:val="1"/>
      <w:numFmt w:val="decimal"/>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F174DBB"/>
    <w:multiLevelType w:val="hybridMultilevel"/>
    <w:tmpl w:val="36E68806"/>
    <w:lvl w:ilvl="0" w:tplc="3CE0D52C">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611526A1"/>
    <w:multiLevelType w:val="hybridMultilevel"/>
    <w:tmpl w:val="F90010C0"/>
    <w:lvl w:ilvl="0" w:tplc="87CE8D80">
      <w:start w:val="1"/>
      <w:numFmt w:val="upperRoman"/>
      <w:lvlText w:val="%1."/>
      <w:lvlJc w:val="left"/>
      <w:pPr>
        <w:ind w:left="1080" w:hanging="720"/>
      </w:pPr>
      <w:rPr>
        <w:rFonts w:hint="default"/>
      </w:rPr>
    </w:lvl>
    <w:lvl w:ilvl="1" w:tplc="6A3C206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CC771C"/>
    <w:multiLevelType w:val="hybridMultilevel"/>
    <w:tmpl w:val="BBCC182E"/>
    <w:lvl w:ilvl="0" w:tplc="672090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655D7298"/>
    <w:multiLevelType w:val="hybridMultilevel"/>
    <w:tmpl w:val="D2B01FA0"/>
    <w:lvl w:ilvl="0" w:tplc="9F5629C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5885729"/>
    <w:multiLevelType w:val="hybridMultilevel"/>
    <w:tmpl w:val="CDBA0F86"/>
    <w:lvl w:ilvl="0" w:tplc="043CC9DC">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AA9310C"/>
    <w:multiLevelType w:val="hybridMultilevel"/>
    <w:tmpl w:val="E7EE2BF0"/>
    <w:lvl w:ilvl="0" w:tplc="4D481B6A">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B09193E"/>
    <w:multiLevelType w:val="multilevel"/>
    <w:tmpl w:val="3ACAE240"/>
    <w:lvl w:ilvl="0">
      <w:start w:val="1"/>
      <w:numFmt w:val="decimal"/>
      <w:lvlText w:val="%1."/>
      <w:lvlJc w:val="left"/>
      <w:pPr>
        <w:ind w:left="720" w:hanging="360"/>
      </w:pPr>
      <w:rPr>
        <w:rFonts w:hint="default"/>
      </w:rPr>
    </w:lvl>
    <w:lvl w:ilvl="1">
      <w:start w:val="1"/>
      <w:numFmt w:val="bullet"/>
      <w:lvlText w:val=""/>
      <w:lvlJc w:val="left"/>
      <w:pPr>
        <w:ind w:left="2549"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nsid w:val="7076346B"/>
    <w:multiLevelType w:val="hybridMultilevel"/>
    <w:tmpl w:val="F2ECF3E2"/>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09003E3"/>
    <w:multiLevelType w:val="hybridMultilevel"/>
    <w:tmpl w:val="EF624B4C"/>
    <w:lvl w:ilvl="0" w:tplc="9F5629C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24C2F20"/>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nsid w:val="750C1FC4"/>
    <w:multiLevelType w:val="hybridMultilevel"/>
    <w:tmpl w:val="9418FEB0"/>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7FA7A88"/>
    <w:multiLevelType w:val="hybridMultilevel"/>
    <w:tmpl w:val="40BA7B9A"/>
    <w:lvl w:ilvl="0" w:tplc="5C244A24">
      <w:start w:val="1"/>
      <w:numFmt w:val="russianLower"/>
      <w:lvlText w:val="%1)"/>
      <w:lvlJc w:val="left"/>
      <w:pPr>
        <w:ind w:left="1854" w:hanging="360"/>
      </w:pPr>
      <w:rPr>
        <w:rFonts w:hint="default"/>
      </w:rPr>
    </w:lvl>
    <w:lvl w:ilvl="1" w:tplc="134A773C">
      <w:start w:val="1"/>
      <w:numFmt w:val="decimal"/>
      <w:lvlText w:val="%2)"/>
      <w:lvlJc w:val="left"/>
      <w:pPr>
        <w:ind w:left="3069" w:hanging="855"/>
      </w:pPr>
      <w:rPr>
        <w:rFonts w:hint="default"/>
      </w:rPr>
    </w:lvl>
    <w:lvl w:ilvl="2" w:tplc="53D0B7BE">
      <w:start w:val="50"/>
      <w:numFmt w:val="decimal"/>
      <w:lvlText w:val="%3"/>
      <w:lvlJc w:val="left"/>
      <w:pPr>
        <w:ind w:left="3474" w:hanging="360"/>
      </w:pPr>
      <w:rPr>
        <w:rFonts w:hint="default"/>
      </w:r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78470218"/>
    <w:multiLevelType w:val="hybridMultilevel"/>
    <w:tmpl w:val="DE04BF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A9B4F13"/>
    <w:multiLevelType w:val="hybridMultilevel"/>
    <w:tmpl w:val="114E2354"/>
    <w:lvl w:ilvl="0" w:tplc="BACE20FE">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nsid w:val="7B1100DD"/>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7">
    <w:nsid w:val="7CEB0D48"/>
    <w:multiLevelType w:val="hybridMultilevel"/>
    <w:tmpl w:val="73EE0C5C"/>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25"/>
  </w:num>
  <w:num w:numId="4">
    <w:abstractNumId w:val="9"/>
  </w:num>
  <w:num w:numId="5">
    <w:abstractNumId w:val="0"/>
  </w:num>
  <w:num w:numId="6">
    <w:abstractNumId w:val="13"/>
  </w:num>
  <w:num w:numId="7">
    <w:abstractNumId w:val="42"/>
  </w:num>
  <w:num w:numId="8">
    <w:abstractNumId w:val="15"/>
  </w:num>
  <w:num w:numId="9">
    <w:abstractNumId w:val="24"/>
  </w:num>
  <w:num w:numId="10">
    <w:abstractNumId w:val="33"/>
  </w:num>
  <w:num w:numId="11">
    <w:abstractNumId w:val="19"/>
  </w:num>
  <w:num w:numId="12">
    <w:abstractNumId w:val="4"/>
  </w:num>
  <w:num w:numId="13">
    <w:abstractNumId w:val="17"/>
  </w:num>
  <w:num w:numId="14">
    <w:abstractNumId w:val="8"/>
  </w:num>
  <w:num w:numId="15">
    <w:abstractNumId w:val="47"/>
  </w:num>
  <w:num w:numId="16">
    <w:abstractNumId w:val="21"/>
  </w:num>
  <w:num w:numId="17">
    <w:abstractNumId w:val="30"/>
  </w:num>
  <w:num w:numId="18">
    <w:abstractNumId w:val="32"/>
  </w:num>
  <w:num w:numId="19">
    <w:abstractNumId w:val="39"/>
  </w:num>
  <w:num w:numId="20">
    <w:abstractNumId w:val="23"/>
  </w:num>
  <w:num w:numId="21">
    <w:abstractNumId w:val="36"/>
  </w:num>
  <w:num w:numId="22">
    <w:abstractNumId w:val="28"/>
  </w:num>
  <w:num w:numId="23">
    <w:abstractNumId w:val="26"/>
  </w:num>
  <w:num w:numId="24">
    <w:abstractNumId w:val="7"/>
  </w:num>
  <w:num w:numId="25">
    <w:abstractNumId w:val="31"/>
  </w:num>
  <w:num w:numId="26">
    <w:abstractNumId w:val="2"/>
  </w:num>
  <w:num w:numId="27">
    <w:abstractNumId w:val="29"/>
  </w:num>
  <w:num w:numId="28">
    <w:abstractNumId w:val="46"/>
  </w:num>
  <w:num w:numId="29">
    <w:abstractNumId w:val="43"/>
  </w:num>
  <w:num w:numId="30">
    <w:abstractNumId w:val="11"/>
  </w:num>
  <w:num w:numId="31">
    <w:abstractNumId w:val="37"/>
  </w:num>
  <w:num w:numId="32">
    <w:abstractNumId w:val="22"/>
  </w:num>
  <w:num w:numId="33">
    <w:abstractNumId w:val="41"/>
  </w:num>
  <w:num w:numId="34">
    <w:abstractNumId w:val="20"/>
  </w:num>
  <w:num w:numId="35">
    <w:abstractNumId w:val="14"/>
  </w:num>
  <w:num w:numId="36">
    <w:abstractNumId w:val="10"/>
  </w:num>
  <w:num w:numId="37">
    <w:abstractNumId w:val="34"/>
  </w:num>
  <w:num w:numId="38">
    <w:abstractNumId w:val="3"/>
  </w:num>
  <w:num w:numId="39">
    <w:abstractNumId w:val="12"/>
  </w:num>
  <w:num w:numId="40">
    <w:abstractNumId w:val="5"/>
  </w:num>
  <w:num w:numId="41">
    <w:abstractNumId w:val="45"/>
  </w:num>
  <w:num w:numId="42">
    <w:abstractNumId w:val="40"/>
  </w:num>
  <w:num w:numId="43">
    <w:abstractNumId w:val="16"/>
  </w:num>
  <w:num w:numId="44">
    <w:abstractNumId w:val="35"/>
  </w:num>
  <w:num w:numId="45">
    <w:abstractNumId w:val="18"/>
  </w:num>
  <w:num w:numId="46">
    <w:abstractNumId w:val="44"/>
  </w:num>
  <w:num w:numId="47">
    <w:abstractNumId w:val="27"/>
  </w:num>
  <w:num w:numId="48">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A9ABA-6A32-4A0F-BA15-251D3863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91862">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consultantplus://offline/ref=3985F52BBDAA567D111C67E76D7B20DBAD5AA3F96BE0B48D505E47417E2D323F0B1959EFD76A7DC86ABACB024F87256DAC7AC835D0F210U8J"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yam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consultantplus://offline/ref=FAD3A5AFA17AEBD278820A9737D5B45184C9AFCC605EB0AD883765E03400B8BAF9A129DD4D1B060C2855BB27E5A1064F4E3469DF5E53yFH0N" TargetMode="External"/><Relationship Id="rId10" Type="http://schemas.openxmlformats.org/officeDocument/2006/relationships/hyperlink" Target="http://www.mfc.yanao.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hyperlink" Target="http://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F3ED05-1742-4351-AAC7-BF9BBF2D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39</Pages>
  <Words>14676</Words>
  <Characters>83659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98139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48</cp:revision>
  <cp:lastPrinted>2020-12-15T06:09:00Z</cp:lastPrinted>
  <dcterms:created xsi:type="dcterms:W3CDTF">2019-12-09T13:08:00Z</dcterms:created>
  <dcterms:modified xsi:type="dcterms:W3CDTF">2020-12-15T06:09:00Z</dcterms:modified>
</cp:coreProperties>
</file>