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onsPlusNormal"/>
        <w:tabs>
          <w:tab w:val="left" w:pos="1134"/>
        </w:tabs>
        <w:spacing w:line="360" w:lineRule="auto"/>
        <w:ind w:left="5103" w:firstLine="0"/>
        <w:rPr>
          <w:rFonts w:ascii="PT Astra Serif" w:hAnsi="PT Astra Serif"/>
          <w:sz w:val="28"/>
          <w:szCs w:val="28"/>
        </w:rPr>
      </w:pPr>
      <w:r>
        <w:rPr>
          <w:rFonts w:ascii="PT Astra Serif" w:hAnsi="PT Astra Serif"/>
          <w:sz w:val="28"/>
          <w:szCs w:val="28"/>
        </w:rPr>
        <w:t>УТВЕРЖДЕН</w:t>
      </w:r>
    </w:p>
    <w:p>
      <w:pPr>
        <w:tabs>
          <w:tab w:val="left" w:pos="1134"/>
          <w:tab w:val="left" w:pos="3476"/>
        </w:tabs>
        <w:ind w:left="5103"/>
        <w:jc w:val="both"/>
        <w:rPr>
          <w:rFonts w:ascii="PT Astra Serif" w:hAnsi="PT Astra Serif"/>
          <w:sz w:val="28"/>
          <w:szCs w:val="28"/>
        </w:rPr>
      </w:pPr>
      <w:r>
        <w:rPr>
          <w:rFonts w:ascii="PT Astra Serif" w:hAnsi="PT Astra Serif"/>
          <w:sz w:val="28"/>
          <w:szCs w:val="28"/>
        </w:rPr>
        <w:t xml:space="preserve">постановлением </w:t>
      </w:r>
    </w:p>
    <w:p>
      <w:pPr>
        <w:tabs>
          <w:tab w:val="left" w:pos="1134"/>
          <w:tab w:val="left" w:pos="3476"/>
        </w:tabs>
        <w:ind w:left="5103"/>
        <w:jc w:val="both"/>
        <w:rPr>
          <w:rFonts w:ascii="PT Astra Serif" w:hAnsi="PT Astra Serif"/>
          <w:sz w:val="28"/>
          <w:szCs w:val="28"/>
        </w:rPr>
      </w:pPr>
      <w:r>
        <w:rPr>
          <w:rFonts w:ascii="PT Astra Serif" w:hAnsi="PT Astra Serif"/>
          <w:sz w:val="28"/>
          <w:szCs w:val="28"/>
        </w:rPr>
        <w:t>Главы Тазовского района</w:t>
      </w:r>
    </w:p>
    <w:p>
      <w:pPr>
        <w:tabs>
          <w:tab w:val="left" w:pos="1134"/>
          <w:tab w:val="left" w:pos="3476"/>
        </w:tabs>
        <w:ind w:left="5103"/>
        <w:jc w:val="both"/>
        <w:rPr>
          <w:rFonts w:ascii="PT Astra Serif" w:hAnsi="PT Astra Serif"/>
          <w:sz w:val="28"/>
          <w:szCs w:val="28"/>
        </w:rPr>
      </w:pPr>
      <w:r>
        <w:rPr>
          <w:rFonts w:ascii="PT Astra Serif" w:hAnsi="PT Astra Serif"/>
          <w:sz w:val="28"/>
          <w:szCs w:val="28"/>
        </w:rPr>
        <w:t>от 26 марта 2021 года № 8-пг</w:t>
      </w:r>
      <w:bookmarkStart w:id="0" w:name="_GoBack"/>
      <w:bookmarkEnd w:id="0"/>
    </w:p>
    <w:p>
      <w:pPr>
        <w:tabs>
          <w:tab w:val="left" w:pos="1134"/>
          <w:tab w:val="left" w:pos="3476"/>
        </w:tabs>
        <w:ind w:firstLine="709"/>
        <w:jc w:val="center"/>
        <w:rPr>
          <w:rFonts w:ascii="PT Astra Serif" w:hAnsi="PT Astra Serif"/>
          <w:sz w:val="28"/>
          <w:szCs w:val="28"/>
        </w:rPr>
      </w:pPr>
    </w:p>
    <w:p>
      <w:pPr>
        <w:tabs>
          <w:tab w:val="left" w:pos="1134"/>
          <w:tab w:val="left" w:pos="3476"/>
        </w:tabs>
        <w:ind w:firstLine="709"/>
        <w:jc w:val="center"/>
        <w:rPr>
          <w:rFonts w:ascii="PT Astra Serif" w:hAnsi="PT Astra Serif"/>
          <w:sz w:val="28"/>
          <w:szCs w:val="28"/>
        </w:rPr>
      </w:pPr>
    </w:p>
    <w:p>
      <w:pPr>
        <w:tabs>
          <w:tab w:val="left" w:pos="1134"/>
          <w:tab w:val="left" w:pos="3476"/>
        </w:tabs>
        <w:jc w:val="center"/>
        <w:rPr>
          <w:rFonts w:ascii="PT Astra Serif" w:hAnsi="PT Astra Serif"/>
          <w:sz w:val="28"/>
          <w:szCs w:val="28"/>
        </w:rPr>
      </w:pPr>
    </w:p>
    <w:p>
      <w:pPr>
        <w:tabs>
          <w:tab w:val="left" w:pos="1134"/>
          <w:tab w:val="left" w:pos="3476"/>
        </w:tabs>
        <w:jc w:val="center"/>
        <w:rPr>
          <w:rFonts w:ascii="PT Astra Serif" w:hAnsi="PT Astra Serif"/>
          <w:b/>
          <w:sz w:val="28"/>
          <w:szCs w:val="28"/>
        </w:rPr>
      </w:pPr>
      <w:r>
        <w:rPr>
          <w:rFonts w:ascii="PT Astra Serif" w:hAnsi="PT Astra Serif"/>
          <w:b/>
          <w:sz w:val="28"/>
          <w:szCs w:val="28"/>
        </w:rPr>
        <w:t>УСТАВ</w:t>
      </w:r>
    </w:p>
    <w:p>
      <w:pPr>
        <w:tabs>
          <w:tab w:val="left" w:pos="1134"/>
          <w:tab w:val="left" w:pos="3476"/>
        </w:tabs>
        <w:jc w:val="center"/>
        <w:rPr>
          <w:rFonts w:ascii="PT Astra Serif" w:hAnsi="PT Astra Serif"/>
          <w:b/>
          <w:sz w:val="28"/>
          <w:szCs w:val="28"/>
        </w:rPr>
      </w:pPr>
      <w:r>
        <w:rPr>
          <w:rFonts w:ascii="PT Astra Serif" w:hAnsi="PT Astra Serif"/>
          <w:b/>
          <w:sz w:val="28"/>
          <w:szCs w:val="28"/>
        </w:rPr>
        <w:t xml:space="preserve">ТАЗОВСКОГО ХУТОРСКОГО КАЗАЧЬЕГО ОБЩЕСТВА </w:t>
      </w:r>
    </w:p>
    <w:p>
      <w:pPr>
        <w:tabs>
          <w:tab w:val="left" w:pos="1134"/>
          <w:tab w:val="left" w:pos="3476"/>
        </w:tabs>
        <w:jc w:val="center"/>
        <w:rPr>
          <w:rFonts w:ascii="PT Astra Serif" w:hAnsi="PT Astra Serif"/>
          <w:b/>
          <w:sz w:val="28"/>
          <w:szCs w:val="28"/>
        </w:rPr>
      </w:pPr>
      <w:r>
        <w:rPr>
          <w:rFonts w:ascii="PT Astra Serif" w:hAnsi="PT Astra Serif"/>
          <w:b/>
          <w:sz w:val="28"/>
          <w:szCs w:val="28"/>
        </w:rPr>
        <w:t>ОБСКО-ПОЛЯРНОГО ОТДЕЛЬСКОГО КАЗАЧЬЕГО ОБЩЕСТВА</w:t>
      </w:r>
    </w:p>
    <w:p>
      <w:pPr>
        <w:tabs>
          <w:tab w:val="left" w:pos="1134"/>
          <w:tab w:val="left" w:pos="3476"/>
        </w:tabs>
        <w:jc w:val="center"/>
        <w:rPr>
          <w:rFonts w:ascii="PT Astra Serif" w:hAnsi="PT Astra Serif"/>
          <w:b/>
          <w:sz w:val="28"/>
          <w:szCs w:val="28"/>
        </w:rPr>
      </w:pPr>
      <w:r>
        <w:rPr>
          <w:rFonts w:ascii="PT Astra Serif" w:hAnsi="PT Astra Serif"/>
          <w:b/>
          <w:sz w:val="28"/>
          <w:szCs w:val="28"/>
        </w:rPr>
        <w:t>СИБИРСКОГО ВОЙСКОВОГО КАЗАЧЬЕГО ОБЩЕСТВА</w:t>
      </w:r>
    </w:p>
    <w:p>
      <w:pPr>
        <w:tabs>
          <w:tab w:val="left" w:pos="1134"/>
        </w:tabs>
        <w:jc w:val="center"/>
        <w:rPr>
          <w:rFonts w:ascii="PT Astra Serif" w:hAnsi="PT Astra Serif"/>
          <w:sz w:val="28"/>
          <w:szCs w:val="28"/>
        </w:rPr>
      </w:pPr>
    </w:p>
    <w:p>
      <w:pPr>
        <w:tabs>
          <w:tab w:val="left" w:pos="1134"/>
        </w:tabs>
        <w:jc w:val="center"/>
        <w:rPr>
          <w:rFonts w:ascii="PT Astra Serif" w:hAnsi="PT Astra Serif"/>
          <w:b/>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p>
    <w:p>
      <w:pPr>
        <w:tabs>
          <w:tab w:val="left" w:pos="1134"/>
        </w:tabs>
        <w:jc w:val="center"/>
        <w:rPr>
          <w:rFonts w:ascii="PT Astra Serif" w:hAnsi="PT Astra Serif"/>
          <w:sz w:val="28"/>
          <w:szCs w:val="28"/>
        </w:rPr>
      </w:pPr>
      <w:r>
        <w:rPr>
          <w:rFonts w:ascii="PT Astra Serif" w:hAnsi="PT Astra Serif"/>
          <w:sz w:val="28"/>
          <w:szCs w:val="28"/>
        </w:rPr>
        <w:t>п. Тазовский</w:t>
      </w:r>
    </w:p>
    <w:p>
      <w:pPr>
        <w:tabs>
          <w:tab w:val="left" w:pos="1134"/>
        </w:tabs>
        <w:jc w:val="center"/>
        <w:rPr>
          <w:rFonts w:ascii="PT Astra Serif" w:hAnsi="PT Astra Serif"/>
          <w:sz w:val="28"/>
          <w:szCs w:val="28"/>
        </w:rPr>
      </w:pPr>
      <w:r>
        <w:rPr>
          <w:rFonts w:ascii="PT Astra Serif" w:hAnsi="PT Astra Serif"/>
          <w:sz w:val="28"/>
          <w:szCs w:val="28"/>
        </w:rPr>
        <w:t>2021 год</w:t>
      </w:r>
    </w:p>
    <w:p>
      <w:pPr>
        <w:pStyle w:val="ConsPlusNormal"/>
        <w:widowControl/>
        <w:numPr>
          <w:ilvl w:val="0"/>
          <w:numId w:val="3"/>
        </w:numPr>
        <w:tabs>
          <w:tab w:val="left" w:pos="0"/>
        </w:tabs>
        <w:ind w:left="0" w:firstLine="0"/>
        <w:jc w:val="center"/>
        <w:outlineLvl w:val="0"/>
        <w:rPr>
          <w:rFonts w:ascii="PT Astra Serif" w:hAnsi="PT Astra Serif" w:cs="Times New Roman"/>
          <w:b/>
          <w:sz w:val="28"/>
          <w:szCs w:val="28"/>
        </w:rPr>
      </w:pPr>
      <w:r>
        <w:rPr>
          <w:rFonts w:ascii="PT Astra Serif" w:hAnsi="PT Astra Serif" w:cs="Times New Roman"/>
          <w:b/>
          <w:sz w:val="28"/>
          <w:szCs w:val="28"/>
        </w:rPr>
        <w:lastRenderedPageBreak/>
        <w:t>Общие положения</w:t>
      </w:r>
    </w:p>
    <w:p>
      <w:pPr>
        <w:pStyle w:val="ConsPlusNormal"/>
        <w:widowControl/>
        <w:tabs>
          <w:tab w:val="left" w:pos="1134"/>
        </w:tabs>
        <w:ind w:firstLine="709"/>
        <w:jc w:val="both"/>
        <w:rPr>
          <w:rFonts w:ascii="PT Astra Serif" w:hAnsi="PT Astra Serif" w:cs="Times New Roman"/>
          <w:sz w:val="28"/>
          <w:szCs w:val="28"/>
        </w:rPr>
      </w:pPr>
    </w:p>
    <w:p>
      <w:pPr>
        <w:pStyle w:val="ConsPlusNormal"/>
        <w:widowControl/>
        <w:numPr>
          <w:ilvl w:val="0"/>
          <w:numId w:val="4"/>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Настоящий Устав распространяется на Тазовское хуторское казачье общество Обско-Полярного отдельского казачьего общества Сибирского войскового казачьего общества и на казачьи общества, входящие в его состав без права юридического лица.</w:t>
      </w:r>
    </w:p>
    <w:p>
      <w:pPr>
        <w:pStyle w:val="af1"/>
        <w:numPr>
          <w:ilvl w:val="0"/>
          <w:numId w:val="4"/>
        </w:numPr>
        <w:tabs>
          <w:tab w:val="left" w:pos="0"/>
          <w:tab w:val="left" w:pos="1134"/>
        </w:tabs>
        <w:ind w:left="0" w:firstLine="709"/>
        <w:jc w:val="both"/>
        <w:rPr>
          <w:rFonts w:ascii="PT Astra Serif" w:hAnsi="PT Astra Serif"/>
          <w:sz w:val="28"/>
          <w:szCs w:val="28"/>
        </w:rPr>
      </w:pPr>
      <w:r>
        <w:rPr>
          <w:rFonts w:ascii="PT Astra Serif" w:hAnsi="PT Astra Serif"/>
          <w:sz w:val="28"/>
          <w:szCs w:val="28"/>
        </w:rPr>
        <w:t>Тазовское хуторское казачье общество обско-полярного отдельского казачьего общества сибирского войскового казачьего общества создано (сформировано) путем объединения:</w:t>
      </w:r>
    </w:p>
    <w:p>
      <w:pPr>
        <w:pStyle w:val="af1"/>
        <w:numPr>
          <w:ilvl w:val="0"/>
          <w:numId w:val="2"/>
        </w:numPr>
        <w:tabs>
          <w:tab w:val="left" w:pos="1134"/>
        </w:tabs>
        <w:autoSpaceDE w:val="0"/>
        <w:autoSpaceDN w:val="0"/>
        <w:adjustRightInd w:val="0"/>
        <w:ind w:left="0" w:firstLine="709"/>
        <w:jc w:val="both"/>
        <w:rPr>
          <w:rFonts w:ascii="PT Astra Serif" w:hAnsi="PT Astra Serif"/>
          <w:color w:val="auto"/>
          <w:sz w:val="28"/>
          <w:szCs w:val="28"/>
        </w:rPr>
      </w:pPr>
      <w:r>
        <w:rPr>
          <w:rFonts w:ascii="PT Astra Serif" w:hAnsi="PT Astra Serif"/>
          <w:color w:val="auto"/>
          <w:sz w:val="28"/>
          <w:szCs w:val="28"/>
        </w:rPr>
        <w:t>Антипаютинского хуторского казачьего общества;</w:t>
      </w:r>
    </w:p>
    <w:p>
      <w:pPr>
        <w:pStyle w:val="af1"/>
        <w:numPr>
          <w:ilvl w:val="0"/>
          <w:numId w:val="2"/>
        </w:numPr>
        <w:tabs>
          <w:tab w:val="left" w:pos="1134"/>
        </w:tabs>
        <w:autoSpaceDE w:val="0"/>
        <w:autoSpaceDN w:val="0"/>
        <w:adjustRightInd w:val="0"/>
        <w:ind w:left="0" w:firstLine="709"/>
        <w:jc w:val="both"/>
        <w:rPr>
          <w:rFonts w:ascii="PT Astra Serif" w:hAnsi="PT Astra Serif"/>
          <w:color w:val="auto"/>
          <w:sz w:val="28"/>
          <w:szCs w:val="28"/>
        </w:rPr>
      </w:pPr>
      <w:r>
        <w:rPr>
          <w:rFonts w:ascii="PT Astra Serif" w:hAnsi="PT Astra Serif"/>
          <w:color w:val="auto"/>
          <w:sz w:val="28"/>
          <w:szCs w:val="28"/>
        </w:rPr>
        <w:t>Находкинского хуторского казачьего общества.</w:t>
      </w:r>
    </w:p>
    <w:p>
      <w:pPr>
        <w:pStyle w:val="ConsPlusNormal"/>
        <w:widowControl/>
        <w:numPr>
          <w:ilvl w:val="0"/>
          <w:numId w:val="4"/>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Тазовское хуторское казачье общество Обско-Полярного отдельского казачьего общества Сибирского войскового казачьего общества имеет полное                   и сокращенное наименование на русском языке.</w:t>
      </w:r>
    </w:p>
    <w:p>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Полное наименование – Тазовское хуторское казачье общество                         Обско-Полярного отдельского казачьего общества Сибирского войскового казачьего общества.</w:t>
      </w:r>
    </w:p>
    <w:p>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Сокращенное наименование – ТХКО ОПОКО СВКО.</w:t>
      </w:r>
    </w:p>
    <w:p>
      <w:pPr>
        <w:pStyle w:val="ConsPlusNormal"/>
        <w:widowControl/>
        <w:numPr>
          <w:ilvl w:val="0"/>
          <w:numId w:val="4"/>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 xml:space="preserve">Местонахождение органов управления Тазовского хуторского казачьего общества </w:t>
      </w:r>
      <w:r>
        <w:rPr>
          <w:rFonts w:ascii="PT Astra Serif" w:hAnsi="PT Astra Serif" w:cs="Times New Roman"/>
          <w:color w:val="000000"/>
          <w:sz w:val="28"/>
          <w:szCs w:val="28"/>
        </w:rPr>
        <w:t>Обско-Полярного отдельского казачьего общества Сибирского войскового казачьего общества (далее – ТХКО)</w:t>
      </w:r>
      <w:r>
        <w:rPr>
          <w:rFonts w:ascii="PT Astra Serif" w:hAnsi="PT Astra Serif" w:cs="Times New Roman"/>
          <w:sz w:val="28"/>
          <w:szCs w:val="28"/>
        </w:rPr>
        <w:t xml:space="preserve"> – Ямало-Ненецкий автономный округ, п. Тазовский. </w:t>
      </w:r>
    </w:p>
    <w:p>
      <w:pPr>
        <w:pStyle w:val="ConsPlusNormal"/>
        <w:widowControl/>
        <w:numPr>
          <w:ilvl w:val="0"/>
          <w:numId w:val="4"/>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ТХКО осуществляет свою деятельность на территории муниципального округа Тазовский район Ямало-Ненецкого автономного округа, на территории которого действуют казачьи общества, входящие                                в его состав.</w:t>
      </w:r>
    </w:p>
    <w:p>
      <w:pPr>
        <w:pStyle w:val="ConsPlusNormal"/>
        <w:widowControl/>
        <w:numPr>
          <w:ilvl w:val="0"/>
          <w:numId w:val="4"/>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Деятельность ТХКО осуществляется на основе принципов добровольности, равноправия, самоуправления, законности, гласности, уважения прав и свобод человека и гражданина, сохранения и развития традиций российского казачества, а также подконтрольности  и подотчетности в соответствии с законодательством Российской Федерации.</w:t>
      </w:r>
    </w:p>
    <w:p>
      <w:pPr>
        <w:pStyle w:val="ConsPlusNormal"/>
        <w:widowControl/>
        <w:numPr>
          <w:ilvl w:val="0"/>
          <w:numId w:val="4"/>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Правовую основу деятельности ТХКО составляют Конституция Российской Федерации, федеральные законы, нормативные правовые акты Президента Российской Федерации и Правительства Российской Федерации, иные нормативные правовые акты Российской Федерации по вопросам российского казачества, конституции (уставы), законы и иные нормативные правовые акты субъектов Российской Федерации, муниципальные правовые акты, уставы казачьих обществ,</w:t>
      </w:r>
      <w:r>
        <w:rPr>
          <w:rFonts w:ascii="PT Astra Serif" w:hAnsi="PT Astra Serif"/>
          <w:sz w:val="28"/>
          <w:szCs w:val="28"/>
        </w:rPr>
        <w:t xml:space="preserve"> </w:t>
      </w:r>
      <w:r>
        <w:rPr>
          <w:rFonts w:ascii="PT Astra Serif" w:hAnsi="PT Astra Serif" w:cs="Times New Roman"/>
          <w:sz w:val="28"/>
          <w:szCs w:val="28"/>
        </w:rPr>
        <w:t>в состав которых входит казачье общество (далее – вышестоящие казачьи общества), а также настоящий Устав.</w:t>
      </w:r>
    </w:p>
    <w:p>
      <w:pPr>
        <w:pStyle w:val="ConsPlusNormal"/>
        <w:numPr>
          <w:ilvl w:val="0"/>
          <w:numId w:val="4"/>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ТХКО использует символику Сибирского войскового казачьего общества (далее – СВКО) в порядке и случаях, установленных законодательством Российской Федерации, Уставом СВКО и Положением, утверждаемым высшим органом управления СВКО, а также печать, штампы, бланки и другие, необходимые для деятельности ТХКО, атрибуты.</w:t>
      </w:r>
    </w:p>
    <w:p>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lastRenderedPageBreak/>
        <w:t>(далее – войсковое казачье общество) в порядке и случаях, установленных законодательством Российской Федерации, уставом войскового казачьего общества и положением, утверждаемым высшим органом                     управления войскового казачьего общества, а также печать, штампы, бланки                      и другие необходимые для деятельности ТХКО, атрибуты.</w:t>
      </w:r>
    </w:p>
    <w:p>
      <w:pPr>
        <w:pStyle w:val="ConsPlusNormal"/>
        <w:widowControl/>
        <w:numPr>
          <w:ilvl w:val="0"/>
          <w:numId w:val="4"/>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ТХКО является юридическим лицом – некоммерческой организацией и имеет собственное имущество, самостоятельный баланс, расчетный и иные счета в банках и других кредитных организациях. ТХКО отвечает по своим обязательствам своим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Лицо, срок полномочий которого как атамана ТХКО истек                                   или полномочия которого как атамана ТХКО досрочно прекращены,                      обязано передать по акту приема-передачи вновь избранному и утвержденному                             в установленном порядке атаману ТХКО либо временно исполняющему обязанности атамана ТХКО все имеющиеся в распоряжении этого лица документы, касающиеся деятельности ТХКО, включая документы, подтверждающие государственную регистрацию, постановку на налоговый учет и внесение ТХКО в государственный реестр казачьих обществ                                   в Российской Федерации, в течение пяти календарных дней со дня вступления                           в должность вновь избранного атамана ТХКО или назначения временно исполняющего обязанности атамана ТХКО.</w:t>
      </w:r>
    </w:p>
    <w:p>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До момента передачи указанных выше документов ТХКО ответственность (в том числе имущественную) за сохранность и соблюдение порядка их использования несет лицо, срок полномочий которого как атамана ТХКО истек или полномочия которого как атамана ТХКО досрочно прекращены.</w:t>
      </w:r>
    </w:p>
    <w:p>
      <w:pPr>
        <w:pStyle w:val="ConsPlusNormal"/>
        <w:widowControl/>
        <w:tabs>
          <w:tab w:val="left" w:pos="1134"/>
        </w:tabs>
        <w:ind w:firstLine="709"/>
        <w:jc w:val="both"/>
        <w:rPr>
          <w:rFonts w:ascii="PT Astra Serif" w:hAnsi="PT Astra Serif" w:cs="Times New Roman"/>
          <w:sz w:val="28"/>
          <w:szCs w:val="28"/>
        </w:rPr>
      </w:pPr>
    </w:p>
    <w:p>
      <w:pPr>
        <w:pStyle w:val="ConsPlusNormal"/>
        <w:widowControl/>
        <w:numPr>
          <w:ilvl w:val="0"/>
          <w:numId w:val="3"/>
        </w:numPr>
        <w:ind w:left="0" w:firstLine="0"/>
        <w:jc w:val="center"/>
        <w:rPr>
          <w:rFonts w:ascii="PT Astra Serif" w:hAnsi="PT Astra Serif" w:cs="Times New Roman"/>
          <w:b/>
          <w:sz w:val="28"/>
          <w:szCs w:val="28"/>
        </w:rPr>
      </w:pPr>
      <w:r>
        <w:rPr>
          <w:rFonts w:ascii="PT Astra Serif" w:hAnsi="PT Astra Serif" w:cs="Times New Roman"/>
          <w:b/>
          <w:sz w:val="28"/>
          <w:szCs w:val="28"/>
        </w:rPr>
        <w:t>Деятельность казачьего общества</w:t>
      </w:r>
    </w:p>
    <w:p>
      <w:pPr>
        <w:pStyle w:val="ConsPlusNormal"/>
        <w:widowControl/>
        <w:tabs>
          <w:tab w:val="left" w:pos="1134"/>
        </w:tabs>
        <w:ind w:firstLine="709"/>
        <w:jc w:val="both"/>
        <w:outlineLvl w:val="0"/>
        <w:rPr>
          <w:rFonts w:ascii="PT Astra Serif" w:hAnsi="PT Astra Serif" w:cs="Times New Roman"/>
          <w:sz w:val="28"/>
          <w:szCs w:val="28"/>
        </w:rPr>
      </w:pPr>
    </w:p>
    <w:p>
      <w:pPr>
        <w:pStyle w:val="af1"/>
        <w:numPr>
          <w:ilvl w:val="0"/>
          <w:numId w:val="4"/>
        </w:numPr>
        <w:tabs>
          <w:tab w:val="left" w:pos="1276"/>
        </w:tabs>
        <w:ind w:left="0" w:firstLine="709"/>
        <w:jc w:val="both"/>
        <w:rPr>
          <w:rFonts w:ascii="PT Astra Serif" w:hAnsi="PT Astra Serif"/>
          <w:color w:val="auto"/>
          <w:sz w:val="28"/>
          <w:szCs w:val="28"/>
        </w:rPr>
      </w:pPr>
      <w:r>
        <w:rPr>
          <w:rFonts w:ascii="PT Astra Serif" w:hAnsi="PT Astra Serif"/>
          <w:color w:val="auto"/>
          <w:sz w:val="28"/>
          <w:szCs w:val="28"/>
        </w:rPr>
        <w:t xml:space="preserve">Целями деятельности </w:t>
      </w:r>
      <w:r>
        <w:rPr>
          <w:rFonts w:ascii="PT Astra Serif" w:hAnsi="PT Astra Serif"/>
          <w:sz w:val="28"/>
          <w:szCs w:val="28"/>
        </w:rPr>
        <w:t>ТХКО</w:t>
      </w:r>
      <w:r>
        <w:rPr>
          <w:rFonts w:ascii="PT Astra Serif" w:hAnsi="PT Astra Serif"/>
          <w:color w:val="auto"/>
          <w:sz w:val="28"/>
          <w:szCs w:val="28"/>
        </w:rPr>
        <w:t xml:space="preserve"> являются:</w:t>
      </w:r>
    </w:p>
    <w:p>
      <w:pPr>
        <w:pStyle w:val="af1"/>
        <w:numPr>
          <w:ilvl w:val="0"/>
          <w:numId w:val="5"/>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становление, развитие и консолидация российского казачества;</w:t>
      </w:r>
    </w:p>
    <w:p>
      <w:pPr>
        <w:pStyle w:val="af1"/>
        <w:numPr>
          <w:ilvl w:val="0"/>
          <w:numId w:val="5"/>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сохранение традиционных образа жизни, форм хозяйствования                             и самобытной культуры российского казачества;</w:t>
      </w:r>
    </w:p>
    <w:p>
      <w:pPr>
        <w:pStyle w:val="af1"/>
        <w:numPr>
          <w:ilvl w:val="0"/>
          <w:numId w:val="5"/>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повышение роли российского казачества в решении государственных и муниципальных задач;</w:t>
      </w:r>
    </w:p>
    <w:p>
      <w:pPr>
        <w:pStyle w:val="af1"/>
        <w:numPr>
          <w:ilvl w:val="0"/>
          <w:numId w:val="5"/>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совершенствование механизма взаимодействия российского казачества с государственными органами, органами местного самоуправления                  и организациями.</w:t>
      </w:r>
    </w:p>
    <w:p>
      <w:pPr>
        <w:pStyle w:val="af1"/>
        <w:numPr>
          <w:ilvl w:val="0"/>
          <w:numId w:val="4"/>
        </w:numPr>
        <w:tabs>
          <w:tab w:val="left" w:pos="1276"/>
        </w:tabs>
        <w:ind w:left="0" w:firstLine="709"/>
        <w:jc w:val="both"/>
        <w:rPr>
          <w:rFonts w:ascii="PT Astra Serif" w:hAnsi="PT Astra Serif"/>
          <w:color w:val="auto"/>
          <w:sz w:val="28"/>
          <w:szCs w:val="28"/>
        </w:rPr>
      </w:pPr>
      <w:r>
        <w:rPr>
          <w:rFonts w:ascii="PT Astra Serif" w:hAnsi="PT Astra Serif"/>
          <w:color w:val="auto"/>
          <w:sz w:val="28"/>
          <w:szCs w:val="28"/>
        </w:rPr>
        <w:t xml:space="preserve">Для достижения указанных целей </w:t>
      </w:r>
      <w:r>
        <w:rPr>
          <w:rFonts w:ascii="PT Astra Serif" w:hAnsi="PT Astra Serif"/>
          <w:sz w:val="28"/>
          <w:szCs w:val="28"/>
        </w:rPr>
        <w:t>ТХКО</w:t>
      </w:r>
      <w:r>
        <w:rPr>
          <w:rFonts w:ascii="PT Astra Serif" w:hAnsi="PT Astra Serif"/>
          <w:color w:val="auto"/>
          <w:sz w:val="28"/>
          <w:szCs w:val="28"/>
        </w:rPr>
        <w:t xml:space="preserve"> вправе:</w:t>
      </w:r>
    </w:p>
    <w:p>
      <w:pPr>
        <w:pStyle w:val="af1"/>
        <w:numPr>
          <w:ilvl w:val="1"/>
          <w:numId w:val="4"/>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участвовать в реализации государственной политики Российской Федерации в отношении российского казачества;</w:t>
      </w:r>
    </w:p>
    <w:p>
      <w:pPr>
        <w:pStyle w:val="af1"/>
        <w:numPr>
          <w:ilvl w:val="1"/>
          <w:numId w:val="4"/>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 xml:space="preserve">взаимодействовать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w:t>
      </w:r>
      <w:r>
        <w:rPr>
          <w:rFonts w:ascii="PT Astra Serif" w:hAnsi="PT Astra Serif"/>
          <w:color w:val="auto"/>
          <w:sz w:val="28"/>
          <w:szCs w:val="28"/>
        </w:rPr>
        <w:lastRenderedPageBreak/>
        <w:t>с казачьими обществами и организациями по вопросам развития российского казачества;</w:t>
      </w:r>
    </w:p>
    <w:p>
      <w:pPr>
        <w:pStyle w:val="af1"/>
        <w:numPr>
          <w:ilvl w:val="1"/>
          <w:numId w:val="4"/>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участвовать в реализации государственных и муниципальных программ и проектов;</w:t>
      </w:r>
    </w:p>
    <w:p>
      <w:pPr>
        <w:pStyle w:val="af1"/>
        <w:numPr>
          <w:ilvl w:val="1"/>
          <w:numId w:val="4"/>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обеспечивать информационную открытость деятельности российского казачества;</w:t>
      </w:r>
    </w:p>
    <w:p>
      <w:pPr>
        <w:pStyle w:val="af1"/>
        <w:numPr>
          <w:ilvl w:val="1"/>
          <w:numId w:val="4"/>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 xml:space="preserve">организовывать деятельность </w:t>
      </w:r>
      <w:r>
        <w:rPr>
          <w:rFonts w:ascii="PT Astra Serif" w:hAnsi="PT Astra Serif"/>
          <w:sz w:val="28"/>
          <w:szCs w:val="28"/>
        </w:rPr>
        <w:t>ТХКО</w:t>
      </w:r>
      <w:r>
        <w:rPr>
          <w:rFonts w:ascii="PT Astra Serif" w:hAnsi="PT Astra Serif"/>
          <w:color w:val="auto"/>
          <w:sz w:val="28"/>
          <w:szCs w:val="28"/>
        </w:rPr>
        <w:t>, осуществляемую на основе договоров (соглашений), заключенных с федеральными органами исполнительной власти и (или) их территориальными органами, органами исполнительной власти субъектов Российской Федерации, органами местного самоуправления в соответствии с законодательством Российской Федерации;</w:t>
      </w:r>
    </w:p>
    <w:p>
      <w:pPr>
        <w:pStyle w:val="af1"/>
        <w:numPr>
          <w:ilvl w:val="1"/>
          <w:numId w:val="4"/>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 xml:space="preserve">принимать меры, направленные на защиту прав и свобод, чести                          и достоинства членов </w:t>
      </w:r>
      <w:r>
        <w:rPr>
          <w:rFonts w:ascii="PT Astra Serif" w:hAnsi="PT Astra Serif"/>
          <w:sz w:val="28"/>
          <w:szCs w:val="28"/>
        </w:rPr>
        <w:t>ТХКО</w:t>
      </w:r>
      <w:r>
        <w:rPr>
          <w:rFonts w:ascii="PT Astra Serif" w:hAnsi="PT Astra Serif"/>
          <w:color w:val="auto"/>
          <w:sz w:val="28"/>
          <w:szCs w:val="28"/>
        </w:rPr>
        <w:t>;</w:t>
      </w:r>
    </w:p>
    <w:p>
      <w:pPr>
        <w:pStyle w:val="af1"/>
        <w:numPr>
          <w:ilvl w:val="1"/>
          <w:numId w:val="4"/>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 xml:space="preserve">оказывать необходимую материальную и иную помощь семьям членов </w:t>
      </w:r>
      <w:r>
        <w:rPr>
          <w:rFonts w:ascii="PT Astra Serif" w:hAnsi="PT Astra Serif"/>
          <w:sz w:val="28"/>
          <w:szCs w:val="28"/>
        </w:rPr>
        <w:t>ТХКО</w:t>
      </w:r>
      <w:r>
        <w:rPr>
          <w:rFonts w:ascii="PT Astra Serif" w:hAnsi="PT Astra Serif"/>
          <w:color w:val="auto"/>
          <w:sz w:val="28"/>
          <w:szCs w:val="28"/>
        </w:rPr>
        <w:t xml:space="preserve">, призванных (поступивших) на военную службу, семьям погибших (умерших) членов </w:t>
      </w:r>
      <w:r>
        <w:rPr>
          <w:rFonts w:ascii="PT Astra Serif" w:hAnsi="PT Astra Serif"/>
          <w:sz w:val="28"/>
          <w:szCs w:val="28"/>
        </w:rPr>
        <w:t>ТХКО</w:t>
      </w:r>
      <w:r>
        <w:rPr>
          <w:rFonts w:ascii="PT Astra Serif" w:hAnsi="PT Astra Serif"/>
          <w:color w:val="auto"/>
          <w:sz w:val="28"/>
          <w:szCs w:val="28"/>
        </w:rPr>
        <w:t>, многодетным семьям, сиротам, инвалидам и пенсионерам;</w:t>
      </w:r>
    </w:p>
    <w:p>
      <w:pPr>
        <w:pStyle w:val="af1"/>
        <w:numPr>
          <w:ilvl w:val="1"/>
          <w:numId w:val="4"/>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содействовать развитию межнациональных и межрелигиозных отношений;</w:t>
      </w:r>
    </w:p>
    <w:p>
      <w:pPr>
        <w:pStyle w:val="af1"/>
        <w:numPr>
          <w:ilvl w:val="1"/>
          <w:numId w:val="4"/>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участвовать в развитии казачьих кадетских корпусов;</w:t>
      </w:r>
    </w:p>
    <w:p>
      <w:pPr>
        <w:pStyle w:val="af1"/>
        <w:numPr>
          <w:ilvl w:val="1"/>
          <w:numId w:val="4"/>
        </w:numPr>
        <w:tabs>
          <w:tab w:val="left" w:pos="1276"/>
        </w:tabs>
        <w:ind w:left="0" w:firstLine="709"/>
        <w:jc w:val="both"/>
        <w:rPr>
          <w:rFonts w:ascii="PT Astra Serif" w:hAnsi="PT Astra Serif"/>
          <w:color w:val="auto"/>
          <w:sz w:val="28"/>
          <w:szCs w:val="28"/>
        </w:rPr>
      </w:pPr>
      <w:r>
        <w:rPr>
          <w:rFonts w:ascii="PT Astra Serif" w:hAnsi="PT Astra Serif"/>
          <w:color w:val="auto"/>
          <w:sz w:val="28"/>
          <w:szCs w:val="28"/>
        </w:rPr>
        <w:t xml:space="preserve">обеспечивать культурное, духовное и нравственное воспитание членов </w:t>
      </w:r>
      <w:r>
        <w:rPr>
          <w:rFonts w:ascii="PT Astra Serif" w:hAnsi="PT Astra Serif"/>
          <w:sz w:val="28"/>
          <w:szCs w:val="28"/>
        </w:rPr>
        <w:t>ТХКО</w:t>
      </w:r>
      <w:r>
        <w:rPr>
          <w:rFonts w:ascii="PT Astra Serif" w:hAnsi="PT Astra Serif"/>
          <w:color w:val="auto"/>
          <w:sz w:val="28"/>
          <w:szCs w:val="28"/>
        </w:rPr>
        <w:t>, сохранение и развитие казачьих традиций и обычаев, организовывать мероприятия по военно-патриотическому воспитанию молодежи, вести культурно-массовую и спортивную работу;</w:t>
      </w:r>
    </w:p>
    <w:p>
      <w:pPr>
        <w:pStyle w:val="af1"/>
        <w:numPr>
          <w:ilvl w:val="1"/>
          <w:numId w:val="4"/>
        </w:numPr>
        <w:tabs>
          <w:tab w:val="left" w:pos="1276"/>
        </w:tabs>
        <w:ind w:left="0" w:firstLine="709"/>
        <w:jc w:val="both"/>
        <w:rPr>
          <w:rFonts w:ascii="PT Astra Serif" w:hAnsi="PT Astra Serif"/>
          <w:color w:val="auto"/>
          <w:sz w:val="28"/>
          <w:szCs w:val="28"/>
        </w:rPr>
      </w:pPr>
      <w:r>
        <w:rPr>
          <w:rFonts w:ascii="PT Astra Serif" w:hAnsi="PT Astra Serif"/>
          <w:color w:val="auto"/>
          <w:sz w:val="28"/>
          <w:szCs w:val="28"/>
        </w:rPr>
        <w:t>участвовать в развитии агропромышленного комплекса и сельских территорий в местах проживания российского казачества;</w:t>
      </w:r>
    </w:p>
    <w:p>
      <w:pPr>
        <w:pStyle w:val="af1"/>
        <w:numPr>
          <w:ilvl w:val="1"/>
          <w:numId w:val="4"/>
        </w:numPr>
        <w:tabs>
          <w:tab w:val="left" w:pos="1276"/>
        </w:tabs>
        <w:ind w:left="0" w:firstLine="709"/>
        <w:jc w:val="both"/>
        <w:rPr>
          <w:rFonts w:ascii="PT Astra Serif" w:hAnsi="PT Astra Serif"/>
          <w:color w:val="auto"/>
          <w:sz w:val="28"/>
          <w:szCs w:val="28"/>
        </w:rPr>
      </w:pPr>
      <w:r>
        <w:rPr>
          <w:rFonts w:ascii="PT Astra Serif" w:hAnsi="PT Astra Serif"/>
          <w:color w:val="auto"/>
          <w:sz w:val="28"/>
          <w:szCs w:val="28"/>
        </w:rPr>
        <w:t>участвовать в поддержании и развитии международных связей                         с казачеством за рубежом в рамках реализации государственной политики Российской Федерации в отношении соотечественников за рубежом;</w:t>
      </w:r>
    </w:p>
    <w:p>
      <w:pPr>
        <w:pStyle w:val="af1"/>
        <w:numPr>
          <w:ilvl w:val="1"/>
          <w:numId w:val="4"/>
        </w:numPr>
        <w:tabs>
          <w:tab w:val="left" w:pos="1276"/>
        </w:tabs>
        <w:ind w:left="0" w:firstLine="709"/>
        <w:jc w:val="both"/>
        <w:rPr>
          <w:rFonts w:ascii="PT Astra Serif" w:hAnsi="PT Astra Serif"/>
          <w:color w:val="auto"/>
          <w:sz w:val="28"/>
          <w:szCs w:val="28"/>
        </w:rPr>
      </w:pPr>
      <w:r>
        <w:rPr>
          <w:rFonts w:ascii="PT Astra Serif" w:hAnsi="PT Astra Serif"/>
          <w:color w:val="auto"/>
          <w:sz w:val="28"/>
          <w:szCs w:val="28"/>
        </w:rPr>
        <w:t>оказывать содействие проживающим за рубежом соотечественникам из числа потомков казаков, в том числе в их добровольном возвращении                           в Российскую Федерацию;</w:t>
      </w:r>
    </w:p>
    <w:p>
      <w:pPr>
        <w:pStyle w:val="af1"/>
        <w:numPr>
          <w:ilvl w:val="1"/>
          <w:numId w:val="4"/>
        </w:numPr>
        <w:tabs>
          <w:tab w:val="left" w:pos="1276"/>
        </w:tabs>
        <w:ind w:left="0" w:firstLine="709"/>
        <w:jc w:val="both"/>
        <w:rPr>
          <w:rFonts w:ascii="PT Astra Serif" w:hAnsi="PT Astra Serif"/>
          <w:color w:val="auto"/>
          <w:sz w:val="28"/>
          <w:szCs w:val="28"/>
        </w:rPr>
      </w:pPr>
      <w:r>
        <w:rPr>
          <w:rFonts w:ascii="PT Astra Serif" w:hAnsi="PT Astra Serif"/>
          <w:color w:val="auto"/>
          <w:sz w:val="28"/>
          <w:szCs w:val="28"/>
        </w:rPr>
        <w:t>участвовать в предупреждении и ликвидации чрезвычайных ситуаций и ликвидации последствий стихийных бедствий, в подготовке населения к преодолению последствий стихийных бедствий, экологических, техногенных и иных катастроф, к предотвращению несчастных случаев;</w:t>
      </w:r>
    </w:p>
    <w:p>
      <w:pPr>
        <w:pStyle w:val="af1"/>
        <w:numPr>
          <w:ilvl w:val="1"/>
          <w:numId w:val="4"/>
        </w:numPr>
        <w:tabs>
          <w:tab w:val="left" w:pos="1276"/>
        </w:tabs>
        <w:ind w:left="0" w:firstLine="709"/>
        <w:jc w:val="both"/>
        <w:rPr>
          <w:rFonts w:ascii="PT Astra Serif" w:hAnsi="PT Astra Serif"/>
          <w:color w:val="auto"/>
          <w:sz w:val="28"/>
          <w:szCs w:val="28"/>
        </w:rPr>
      </w:pPr>
      <w:r>
        <w:rPr>
          <w:rFonts w:ascii="PT Astra Serif" w:hAnsi="PT Astra Serif"/>
          <w:color w:val="auto"/>
          <w:sz w:val="28"/>
          <w:szCs w:val="28"/>
        </w:rPr>
        <w:t>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pPr>
        <w:pStyle w:val="af1"/>
        <w:numPr>
          <w:ilvl w:val="1"/>
          <w:numId w:val="4"/>
        </w:numPr>
        <w:tabs>
          <w:tab w:val="left" w:pos="1276"/>
        </w:tabs>
        <w:ind w:left="0" w:firstLine="709"/>
        <w:jc w:val="both"/>
        <w:rPr>
          <w:rFonts w:ascii="PT Astra Serif" w:hAnsi="PT Astra Serif"/>
          <w:color w:val="auto"/>
          <w:sz w:val="28"/>
          <w:szCs w:val="28"/>
        </w:rPr>
      </w:pPr>
      <w:r>
        <w:rPr>
          <w:rFonts w:ascii="PT Astra Serif" w:hAnsi="PT Astra Serif"/>
          <w:color w:val="auto"/>
          <w:sz w:val="28"/>
          <w:szCs w:val="28"/>
        </w:rPr>
        <w:t>участвовать в охране окружающей среды и защите животных;</w:t>
      </w:r>
    </w:p>
    <w:p>
      <w:pPr>
        <w:pStyle w:val="af1"/>
        <w:numPr>
          <w:ilvl w:val="1"/>
          <w:numId w:val="4"/>
        </w:numPr>
        <w:tabs>
          <w:tab w:val="left" w:pos="1276"/>
        </w:tabs>
        <w:ind w:left="0" w:firstLine="709"/>
        <w:jc w:val="both"/>
        <w:rPr>
          <w:rFonts w:ascii="PT Astra Serif" w:hAnsi="PT Astra Serif"/>
          <w:color w:val="auto"/>
          <w:sz w:val="28"/>
          <w:szCs w:val="28"/>
        </w:rPr>
      </w:pPr>
      <w:r>
        <w:rPr>
          <w:rFonts w:ascii="PT Astra Serif" w:hAnsi="PT Astra Serif"/>
          <w:color w:val="auto"/>
          <w:sz w:val="28"/>
          <w:szCs w:val="28"/>
        </w:rPr>
        <w:t>участвовать в охране и содержании в соответствии                                             с установленными требованиями объектов (в том числе зданий, сооружений)                         и территорий, имеющих историческое, культовое, культурное                                      или природоохранное значение, а также мест захоронений;</w:t>
      </w:r>
    </w:p>
    <w:p>
      <w:pPr>
        <w:pStyle w:val="af1"/>
        <w:numPr>
          <w:ilvl w:val="1"/>
          <w:numId w:val="4"/>
        </w:numPr>
        <w:tabs>
          <w:tab w:val="left" w:pos="1276"/>
        </w:tabs>
        <w:ind w:left="0" w:firstLine="709"/>
        <w:jc w:val="both"/>
        <w:rPr>
          <w:rFonts w:ascii="PT Astra Serif" w:hAnsi="PT Astra Serif"/>
          <w:color w:val="auto"/>
          <w:sz w:val="28"/>
          <w:szCs w:val="28"/>
        </w:rPr>
      </w:pPr>
      <w:r>
        <w:rPr>
          <w:rFonts w:ascii="PT Astra Serif" w:hAnsi="PT Astra Serif"/>
          <w:color w:val="auto"/>
          <w:sz w:val="28"/>
          <w:szCs w:val="28"/>
        </w:rPr>
        <w:lastRenderedPageBreak/>
        <w:t>участвовать в мероприятиях, направленных на профилактику правонарушений и иных социально опасных форм поведения граждан;</w:t>
      </w:r>
    </w:p>
    <w:p>
      <w:pPr>
        <w:pStyle w:val="af1"/>
        <w:numPr>
          <w:ilvl w:val="1"/>
          <w:numId w:val="4"/>
        </w:numPr>
        <w:tabs>
          <w:tab w:val="left" w:pos="1276"/>
        </w:tabs>
        <w:ind w:left="0" w:firstLine="709"/>
        <w:jc w:val="both"/>
        <w:rPr>
          <w:rFonts w:ascii="PT Astra Serif" w:hAnsi="PT Astra Serif"/>
          <w:color w:val="auto"/>
          <w:sz w:val="28"/>
          <w:szCs w:val="28"/>
        </w:rPr>
      </w:pPr>
      <w:r>
        <w:rPr>
          <w:rFonts w:ascii="PT Astra Serif" w:hAnsi="PT Astra Serif"/>
          <w:color w:val="auto"/>
          <w:sz w:val="28"/>
          <w:szCs w:val="28"/>
        </w:rPr>
        <w:t>осуществлять благотворительную деятельность, а также д</w:t>
      </w:r>
      <w:r>
        <w:rPr>
          <w:rFonts w:ascii="PT Astra Serif" w:hAnsi="PT Astra Serif"/>
          <w:color w:val="auto"/>
          <w:spacing w:val="-20"/>
          <w:sz w:val="28"/>
          <w:szCs w:val="28"/>
        </w:rPr>
        <w:t>еятельнос</w:t>
      </w:r>
      <w:r>
        <w:rPr>
          <w:rFonts w:ascii="PT Astra Serif" w:hAnsi="PT Astra Serif"/>
          <w:color w:val="auto"/>
          <w:sz w:val="28"/>
          <w:szCs w:val="28"/>
        </w:rPr>
        <w:t>ть в области содействия благотворительности и добровольчества;</w:t>
      </w:r>
    </w:p>
    <w:p>
      <w:pPr>
        <w:pStyle w:val="af1"/>
        <w:numPr>
          <w:ilvl w:val="1"/>
          <w:numId w:val="4"/>
        </w:numPr>
        <w:tabs>
          <w:tab w:val="left" w:pos="1276"/>
        </w:tabs>
        <w:ind w:left="0" w:firstLine="709"/>
        <w:jc w:val="both"/>
        <w:rPr>
          <w:rFonts w:ascii="PT Astra Serif" w:hAnsi="PT Astra Serif"/>
          <w:color w:val="auto"/>
          <w:sz w:val="28"/>
          <w:szCs w:val="28"/>
        </w:rPr>
      </w:pPr>
      <w:r>
        <w:rPr>
          <w:rFonts w:ascii="PT Astra Serif" w:hAnsi="PT Astra Serif"/>
          <w:color w:val="auto"/>
          <w:sz w:val="28"/>
          <w:szCs w:val="28"/>
        </w:rPr>
        <w:t>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pPr>
        <w:pStyle w:val="af1"/>
        <w:numPr>
          <w:ilvl w:val="1"/>
          <w:numId w:val="4"/>
        </w:numPr>
        <w:tabs>
          <w:tab w:val="left" w:pos="1276"/>
        </w:tabs>
        <w:ind w:left="0" w:firstLine="709"/>
        <w:jc w:val="both"/>
        <w:rPr>
          <w:rFonts w:ascii="PT Astra Serif" w:hAnsi="PT Astra Serif"/>
          <w:color w:val="auto"/>
          <w:sz w:val="28"/>
          <w:szCs w:val="28"/>
        </w:rPr>
      </w:pPr>
      <w:r>
        <w:rPr>
          <w:rFonts w:ascii="PT Astra Serif" w:hAnsi="PT Astra Serif"/>
          <w:color w:val="auto"/>
          <w:sz w:val="28"/>
          <w:szCs w:val="28"/>
        </w:rPr>
        <w:t>участвовать в мероприятиях по охране общественного порядка;</w:t>
      </w:r>
    </w:p>
    <w:p>
      <w:pPr>
        <w:pStyle w:val="af1"/>
        <w:numPr>
          <w:ilvl w:val="1"/>
          <w:numId w:val="4"/>
        </w:numPr>
        <w:tabs>
          <w:tab w:val="left" w:pos="1276"/>
        </w:tabs>
        <w:ind w:left="0" w:firstLine="709"/>
        <w:jc w:val="both"/>
        <w:rPr>
          <w:rFonts w:ascii="PT Astra Serif" w:hAnsi="PT Astra Serif"/>
          <w:color w:val="auto"/>
          <w:sz w:val="28"/>
          <w:szCs w:val="28"/>
        </w:rPr>
      </w:pPr>
      <w:r>
        <w:rPr>
          <w:rFonts w:ascii="PT Astra Serif" w:hAnsi="PT Astra Serif"/>
          <w:color w:val="auto"/>
          <w:sz w:val="28"/>
          <w:szCs w:val="28"/>
        </w:rPr>
        <w:t>организовывать мероприятия, направленные на пропаганду здорового образа жизни, профилактику и предупреждение наркомании                                и алкоголизма, и участвовать в таких мероприятиях.</w:t>
      </w:r>
    </w:p>
    <w:p>
      <w:pPr>
        <w:pStyle w:val="af1"/>
        <w:numPr>
          <w:ilvl w:val="0"/>
          <w:numId w:val="4"/>
        </w:numPr>
        <w:tabs>
          <w:tab w:val="left" w:pos="1276"/>
        </w:tabs>
        <w:ind w:left="0" w:firstLine="709"/>
        <w:jc w:val="both"/>
        <w:rPr>
          <w:rFonts w:ascii="PT Astra Serif" w:hAnsi="PT Astra Serif"/>
          <w:color w:val="auto"/>
          <w:sz w:val="28"/>
          <w:szCs w:val="28"/>
        </w:rPr>
      </w:pPr>
      <w:r>
        <w:rPr>
          <w:rFonts w:ascii="PT Astra Serif" w:hAnsi="PT Astra Serif"/>
          <w:sz w:val="28"/>
          <w:szCs w:val="28"/>
        </w:rPr>
        <w:t>ТХКО</w:t>
      </w:r>
      <w:r>
        <w:rPr>
          <w:rFonts w:ascii="PT Astra Serif" w:hAnsi="PT Astra Serif"/>
          <w:color w:val="auto"/>
          <w:sz w:val="28"/>
          <w:szCs w:val="28"/>
        </w:rPr>
        <w:t xml:space="preserve"> представляет отчеты (информацию) о своей деятельности                      в соответствующие государственные органы в порядке и сроки, установленные законодательством Российской Федерации.</w:t>
      </w:r>
    </w:p>
    <w:p>
      <w:pPr>
        <w:pStyle w:val="af1"/>
        <w:numPr>
          <w:ilvl w:val="0"/>
          <w:numId w:val="4"/>
        </w:numPr>
        <w:tabs>
          <w:tab w:val="left" w:pos="1276"/>
        </w:tabs>
        <w:ind w:left="0" w:firstLine="709"/>
        <w:jc w:val="both"/>
        <w:rPr>
          <w:rFonts w:ascii="PT Astra Serif" w:hAnsi="PT Astra Serif"/>
          <w:color w:val="auto"/>
          <w:sz w:val="28"/>
          <w:szCs w:val="28"/>
        </w:rPr>
      </w:pPr>
      <w:r>
        <w:rPr>
          <w:rFonts w:ascii="PT Astra Serif" w:hAnsi="PT Astra Serif"/>
          <w:color w:val="auto"/>
          <w:sz w:val="28"/>
          <w:szCs w:val="28"/>
        </w:rPr>
        <w:t xml:space="preserve">Деятельность политических партий, иных организаций, преследующих политические цели, в </w:t>
      </w:r>
      <w:r>
        <w:rPr>
          <w:rFonts w:ascii="PT Astra Serif" w:hAnsi="PT Astra Serif"/>
          <w:sz w:val="28"/>
          <w:szCs w:val="28"/>
        </w:rPr>
        <w:t>ТХКО</w:t>
      </w:r>
      <w:r>
        <w:rPr>
          <w:rFonts w:ascii="PT Astra Serif" w:hAnsi="PT Astra Serif"/>
          <w:color w:val="auto"/>
          <w:sz w:val="28"/>
          <w:szCs w:val="28"/>
        </w:rPr>
        <w:t xml:space="preserve"> не допускается.</w:t>
      </w:r>
    </w:p>
    <w:p>
      <w:pPr>
        <w:pStyle w:val="Style2"/>
        <w:widowControl/>
        <w:tabs>
          <w:tab w:val="left" w:pos="1134"/>
        </w:tabs>
        <w:spacing w:line="240" w:lineRule="auto"/>
        <w:ind w:firstLine="709"/>
        <w:rPr>
          <w:rFonts w:ascii="PT Astra Serif" w:hAnsi="PT Astra Serif"/>
          <w:sz w:val="28"/>
          <w:szCs w:val="28"/>
        </w:rPr>
      </w:pPr>
    </w:p>
    <w:p>
      <w:pPr>
        <w:pStyle w:val="ConsPlusNormal"/>
        <w:widowControl/>
        <w:numPr>
          <w:ilvl w:val="0"/>
          <w:numId w:val="3"/>
        </w:numPr>
        <w:tabs>
          <w:tab w:val="left" w:pos="0"/>
        </w:tabs>
        <w:ind w:left="0" w:firstLine="0"/>
        <w:jc w:val="center"/>
        <w:outlineLvl w:val="0"/>
        <w:rPr>
          <w:rFonts w:ascii="PT Astra Serif" w:hAnsi="PT Astra Serif" w:cs="Times New Roman"/>
          <w:b/>
          <w:sz w:val="28"/>
          <w:szCs w:val="28"/>
        </w:rPr>
      </w:pPr>
      <w:r>
        <w:rPr>
          <w:rFonts w:ascii="PT Astra Serif" w:hAnsi="PT Astra Serif" w:cs="Times New Roman"/>
          <w:b/>
          <w:sz w:val="28"/>
          <w:szCs w:val="28"/>
        </w:rPr>
        <w:t>Члены казачьего общества, их права и обязанности</w:t>
      </w:r>
    </w:p>
    <w:p>
      <w:pPr>
        <w:tabs>
          <w:tab w:val="left" w:pos="1134"/>
        </w:tabs>
        <w:ind w:firstLine="709"/>
        <w:jc w:val="both"/>
        <w:rPr>
          <w:rFonts w:ascii="PT Astra Serif" w:hAnsi="PT Astra Serif"/>
          <w:color w:val="auto"/>
          <w:sz w:val="28"/>
          <w:szCs w:val="28"/>
        </w:rPr>
      </w:pPr>
    </w:p>
    <w:p>
      <w:pPr>
        <w:pStyle w:val="af1"/>
        <w:numPr>
          <w:ilvl w:val="0"/>
          <w:numId w:val="4"/>
        </w:numPr>
        <w:tabs>
          <w:tab w:val="left" w:pos="1276"/>
        </w:tabs>
        <w:ind w:left="0" w:firstLine="709"/>
        <w:jc w:val="both"/>
        <w:rPr>
          <w:rFonts w:ascii="PT Astra Serif" w:hAnsi="PT Astra Serif"/>
          <w:color w:val="auto"/>
          <w:sz w:val="28"/>
          <w:szCs w:val="28"/>
        </w:rPr>
      </w:pPr>
      <w:r>
        <w:rPr>
          <w:rFonts w:ascii="PT Astra Serif" w:hAnsi="PT Astra Serif"/>
          <w:color w:val="auto"/>
          <w:sz w:val="28"/>
          <w:szCs w:val="28"/>
        </w:rPr>
        <w:t xml:space="preserve">Членами </w:t>
      </w:r>
      <w:r>
        <w:rPr>
          <w:rFonts w:ascii="PT Astra Serif" w:hAnsi="PT Astra Serif"/>
          <w:sz w:val="28"/>
          <w:szCs w:val="28"/>
        </w:rPr>
        <w:t>ТХКО</w:t>
      </w:r>
      <w:r>
        <w:rPr>
          <w:rFonts w:ascii="PT Astra Serif" w:hAnsi="PT Astra Serif"/>
          <w:color w:val="auto"/>
          <w:sz w:val="28"/>
          <w:szCs w:val="28"/>
        </w:rPr>
        <w:t xml:space="preserve"> являются – граждане Российской Федерации, достигшие 18-летнего возраста, вступившие в установленном порядке в </w:t>
      </w:r>
      <w:r>
        <w:rPr>
          <w:rFonts w:ascii="PT Astra Serif" w:hAnsi="PT Astra Serif"/>
          <w:sz w:val="28"/>
          <w:szCs w:val="28"/>
        </w:rPr>
        <w:t>ТХКО</w:t>
      </w:r>
      <w:r>
        <w:rPr>
          <w:rFonts w:ascii="PT Astra Serif" w:hAnsi="PT Astra Serif"/>
          <w:color w:val="auto"/>
          <w:sz w:val="28"/>
          <w:szCs w:val="28"/>
        </w:rPr>
        <w:t>.</w:t>
      </w:r>
    </w:p>
    <w:p>
      <w:pPr>
        <w:pStyle w:val="af1"/>
        <w:numPr>
          <w:ilvl w:val="0"/>
          <w:numId w:val="4"/>
        </w:numPr>
        <w:tabs>
          <w:tab w:val="left" w:pos="1276"/>
        </w:tabs>
        <w:ind w:left="0" w:firstLine="709"/>
        <w:jc w:val="both"/>
        <w:rPr>
          <w:rFonts w:ascii="PT Astra Serif" w:hAnsi="PT Astra Serif"/>
          <w:color w:val="auto"/>
          <w:sz w:val="28"/>
          <w:szCs w:val="28"/>
        </w:rPr>
      </w:pPr>
      <w:r>
        <w:rPr>
          <w:rFonts w:ascii="PT Astra Serif" w:hAnsi="PT Astra Serif"/>
          <w:color w:val="auto"/>
          <w:sz w:val="28"/>
          <w:szCs w:val="28"/>
        </w:rPr>
        <w:t xml:space="preserve">Члены </w:t>
      </w:r>
      <w:r>
        <w:rPr>
          <w:rFonts w:ascii="PT Astra Serif" w:hAnsi="PT Astra Serif"/>
          <w:sz w:val="28"/>
          <w:szCs w:val="28"/>
        </w:rPr>
        <w:t>ТХКО</w:t>
      </w:r>
      <w:r>
        <w:rPr>
          <w:rFonts w:ascii="PT Astra Serif" w:hAnsi="PT Astra Serif"/>
          <w:color w:val="auto"/>
          <w:sz w:val="28"/>
          <w:szCs w:val="28"/>
        </w:rPr>
        <w:t xml:space="preserve"> в установленном порядке принимают на себя обязательства по несению государственной или иной службы.</w:t>
      </w:r>
    </w:p>
    <w:p>
      <w:pPr>
        <w:tabs>
          <w:tab w:val="left" w:pos="1134"/>
        </w:tabs>
        <w:ind w:firstLine="709"/>
        <w:jc w:val="both"/>
        <w:rPr>
          <w:rFonts w:ascii="PT Astra Serif" w:hAnsi="PT Astra Serif"/>
          <w:sz w:val="28"/>
          <w:szCs w:val="28"/>
        </w:rPr>
      </w:pPr>
      <w:r>
        <w:rPr>
          <w:rFonts w:ascii="PT Astra Serif" w:hAnsi="PT Astra Serif"/>
          <w:sz w:val="28"/>
          <w:szCs w:val="28"/>
        </w:rPr>
        <w:t>ТХКО ведет учет своих членов в порядке, установленном высшим органом управления ТХКО.</w:t>
      </w:r>
    </w:p>
    <w:p>
      <w:pPr>
        <w:pStyle w:val="ConsPlusNormal"/>
        <w:widowControl/>
        <w:numPr>
          <w:ilvl w:val="0"/>
          <w:numId w:val="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Основанием для вступления в ТХКО является письменное заявление гражданина на имя атамана ТХКО.</w:t>
      </w:r>
    </w:p>
    <w:p>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 xml:space="preserve">Порядок приема граждан в первичное ТХКО определяется правилами приема граждан в первичные казачьи общества, устанавливаемыми высшим органом управления войскового казачьего общества. </w:t>
      </w:r>
    </w:p>
    <w:p>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Гражданин является членом ТХКО со дня принятия решения о приеме гражданина в казачье общество.</w:t>
      </w:r>
    </w:p>
    <w:p>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Решения о приеме граждан в ТХКО и исключении из него принимаются высшим органом управления казачьего общества на основании их письменных заявлений, а также в случаях, установленных настоящим Уставом.</w:t>
      </w:r>
    </w:p>
    <w:p>
      <w:pPr>
        <w:pStyle w:val="ConsPlusNormal"/>
        <w:widowControl/>
        <w:tabs>
          <w:tab w:val="left" w:pos="1134"/>
        </w:tabs>
        <w:ind w:firstLine="709"/>
        <w:jc w:val="both"/>
        <w:rPr>
          <w:rFonts w:ascii="PT Astra Serif" w:hAnsi="PT Astra Serif" w:cs="Times New Roman"/>
          <w:spacing w:val="-4"/>
          <w:sz w:val="28"/>
          <w:szCs w:val="28"/>
          <w:vertAlign w:val="superscript"/>
        </w:rPr>
      </w:pPr>
      <w:r>
        <w:rPr>
          <w:rFonts w:ascii="PT Astra Serif" w:hAnsi="PT Astra Serif" w:cs="Times New Roman"/>
          <w:sz w:val="28"/>
          <w:szCs w:val="28"/>
        </w:rPr>
        <w:t xml:space="preserve">Гражданам, изъявившим желание вступить в ТХКО, устанавливается испытательный срок. </w:t>
      </w:r>
    </w:p>
    <w:p>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В период испытательного срока указанные граждане имеют право                            в определенных настоящим Уставом случаях участвовать в деятельности коллегиальных органов ТХКО с правом совещательного голоса, на них распространяются права и обязанности члена ТХКО, предусмотренные настоящим Уставом, за исключением права входить в состав органов ТХКО.</w:t>
      </w:r>
    </w:p>
    <w:p>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 xml:space="preserve">Если гражданин, изъявивший желание вступить в первичное казачье общество, успешно выполняет возложенные на него обязанности, он может </w:t>
      </w:r>
      <w:r>
        <w:rPr>
          <w:rFonts w:ascii="PT Astra Serif" w:hAnsi="PT Astra Serif" w:cs="Times New Roman"/>
          <w:sz w:val="28"/>
          <w:szCs w:val="28"/>
        </w:rPr>
        <w:lastRenderedPageBreak/>
        <w:t>быть признан высшим органом управления первичного казачьего общества выдержавшим испытание. Ограничения, связанные с испытательным сроком, прекращаются со дня признания гражданина, изъявившего желание вступить                    в первичное казачье общество, выдержавшим испытание.</w:t>
      </w:r>
    </w:p>
    <w:p>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В случае если гражданин, изъявивший желание вступить в первичное казачье общество, в течение испытательного срока ненадлежащем образом выполнял возложенные на него обязанности, высший орган управления первичного казачьего общества по представлению атамана этого казачьего общества принимает решение об отказе в приеме гражданина в первичное казачье общество как не выдержавшего испытание.</w:t>
      </w:r>
    </w:p>
    <w:p>
      <w:pPr>
        <w:pStyle w:val="ConsPlusNormal"/>
        <w:widowControl/>
        <w:numPr>
          <w:ilvl w:val="0"/>
          <w:numId w:val="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Члены казачьих обществ могут добровольно выйти из казачьего общества, подав письменное заявление на имя атамана казачьего общества.</w:t>
      </w:r>
    </w:p>
    <w:p>
      <w:pPr>
        <w:pStyle w:val="ConsPlusNormal"/>
        <w:widowControl/>
        <w:tabs>
          <w:tab w:val="left" w:pos="1276"/>
        </w:tabs>
        <w:ind w:firstLine="709"/>
        <w:jc w:val="both"/>
        <w:rPr>
          <w:rFonts w:ascii="PT Astra Serif" w:hAnsi="PT Astra Serif" w:cs="Times New Roman"/>
          <w:sz w:val="28"/>
          <w:szCs w:val="28"/>
        </w:rPr>
      </w:pPr>
      <w:r>
        <w:rPr>
          <w:rFonts w:ascii="PT Astra Serif" w:hAnsi="PT Astra Serif" w:cs="Times New Roman"/>
          <w:sz w:val="28"/>
          <w:szCs w:val="28"/>
        </w:rPr>
        <w:t>Права и обязанности члена первичного казачьего общества прекращаются со дня подачи указанного заявления, за исключением случая, когда сведения                       о лице, выходящем из первичного казачьего общества содержатся в едином государственном реестре юридических лиц. В таком случае права                                   и обязанности члена первичного казачьего общества прекращаются со дня внесения изменений в сведения о первичном казачьем обществе, содержащиеся в едином государственном реестре юридических лиц.</w:t>
      </w:r>
    </w:p>
    <w:p>
      <w:pPr>
        <w:pStyle w:val="af1"/>
        <w:numPr>
          <w:ilvl w:val="0"/>
          <w:numId w:val="4"/>
        </w:numPr>
        <w:tabs>
          <w:tab w:val="left" w:pos="1276"/>
        </w:tabs>
        <w:ind w:left="0" w:firstLine="709"/>
        <w:jc w:val="both"/>
        <w:rPr>
          <w:rFonts w:ascii="PT Astra Serif" w:hAnsi="PT Astra Serif"/>
          <w:color w:val="auto"/>
          <w:sz w:val="28"/>
          <w:szCs w:val="28"/>
        </w:rPr>
      </w:pPr>
      <w:r>
        <w:rPr>
          <w:rFonts w:ascii="PT Astra Serif" w:hAnsi="PT Astra Serif"/>
          <w:color w:val="auto"/>
          <w:sz w:val="28"/>
          <w:szCs w:val="28"/>
        </w:rPr>
        <w:t>Члены ТХКО имеют право:</w:t>
      </w:r>
    </w:p>
    <w:p>
      <w:pPr>
        <w:pStyle w:val="af1"/>
        <w:numPr>
          <w:ilvl w:val="1"/>
          <w:numId w:val="4"/>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избирать и быть избранными на выборную должность в органы ТХКО;</w:t>
      </w:r>
    </w:p>
    <w:p>
      <w:pPr>
        <w:pStyle w:val="af1"/>
        <w:numPr>
          <w:ilvl w:val="1"/>
          <w:numId w:val="4"/>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участвовать в уставной деятельности ТХКО;</w:t>
      </w:r>
    </w:p>
    <w:p>
      <w:pPr>
        <w:pStyle w:val="af1"/>
        <w:numPr>
          <w:ilvl w:val="1"/>
          <w:numId w:val="4"/>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носить в установленном порядке форму одежды и знаки различия                    по чинам членов казачьих обществ, внесенных в государственный реестр казачьих обществ в Российской Федерации;</w:t>
      </w:r>
    </w:p>
    <w:p>
      <w:pPr>
        <w:pStyle w:val="af1"/>
        <w:numPr>
          <w:ilvl w:val="1"/>
          <w:numId w:val="4"/>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выступать в порядке, установленном настоящим Уставом,                                    с инициативой о созыве заседаний органов ТХКО;</w:t>
      </w:r>
    </w:p>
    <w:p>
      <w:pPr>
        <w:pStyle w:val="af1"/>
        <w:numPr>
          <w:ilvl w:val="1"/>
          <w:numId w:val="4"/>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реализовывать иные права, предусмотренные законодательством Российской Федерации, настоящим Уставом.</w:t>
      </w:r>
    </w:p>
    <w:p>
      <w:pPr>
        <w:pStyle w:val="af1"/>
        <w:numPr>
          <w:ilvl w:val="0"/>
          <w:numId w:val="4"/>
        </w:numPr>
        <w:tabs>
          <w:tab w:val="left" w:pos="1276"/>
        </w:tabs>
        <w:ind w:left="0" w:firstLine="709"/>
        <w:jc w:val="both"/>
        <w:rPr>
          <w:rFonts w:ascii="PT Astra Serif" w:hAnsi="PT Astra Serif"/>
          <w:color w:val="auto"/>
          <w:sz w:val="28"/>
          <w:szCs w:val="28"/>
        </w:rPr>
      </w:pPr>
      <w:r>
        <w:rPr>
          <w:rFonts w:ascii="PT Astra Serif" w:hAnsi="PT Astra Serif"/>
          <w:color w:val="auto"/>
          <w:sz w:val="28"/>
          <w:szCs w:val="28"/>
        </w:rPr>
        <w:t>Члены ТХКО обязаны:</w:t>
      </w:r>
    </w:p>
    <w:p>
      <w:pPr>
        <w:pStyle w:val="af1"/>
        <w:numPr>
          <w:ilvl w:val="1"/>
          <w:numId w:val="4"/>
        </w:numPr>
        <w:tabs>
          <w:tab w:val="left" w:pos="1134"/>
        </w:tabs>
        <w:ind w:left="0" w:firstLine="709"/>
        <w:jc w:val="both"/>
        <w:rPr>
          <w:rFonts w:ascii="PT Astra Serif" w:hAnsi="PT Astra Serif"/>
          <w:sz w:val="28"/>
          <w:szCs w:val="28"/>
        </w:rPr>
      </w:pPr>
      <w:r>
        <w:rPr>
          <w:rFonts w:ascii="PT Astra Serif" w:hAnsi="PT Astra Serif"/>
          <w:color w:val="auto"/>
          <w:sz w:val="28"/>
          <w:szCs w:val="28"/>
        </w:rPr>
        <w:t xml:space="preserve">соблюдать законодательство Российской Федерации, </w:t>
      </w:r>
      <w:r>
        <w:rPr>
          <w:rFonts w:ascii="PT Astra Serif" w:hAnsi="PT Astra Serif"/>
          <w:sz w:val="28"/>
          <w:szCs w:val="28"/>
        </w:rPr>
        <w:t xml:space="preserve">уставы вышестоящих казачьих обществ, в состав которых входит казачье общество,                    и </w:t>
      </w:r>
      <w:r>
        <w:rPr>
          <w:rFonts w:ascii="PT Astra Serif" w:hAnsi="PT Astra Serif"/>
          <w:color w:val="auto"/>
          <w:sz w:val="28"/>
          <w:szCs w:val="28"/>
        </w:rPr>
        <w:t>настоящий Устав</w:t>
      </w:r>
      <w:r>
        <w:rPr>
          <w:rFonts w:ascii="PT Astra Serif" w:hAnsi="PT Astra Serif"/>
          <w:sz w:val="28"/>
          <w:szCs w:val="28"/>
        </w:rPr>
        <w:t>;</w:t>
      </w:r>
    </w:p>
    <w:p>
      <w:pPr>
        <w:pStyle w:val="af1"/>
        <w:numPr>
          <w:ilvl w:val="1"/>
          <w:numId w:val="4"/>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точно и беспрекословно выполнять не противоречащие законодательству Российской Федерации и настоящему Уставу:</w:t>
      </w:r>
    </w:p>
    <w:p>
      <w:pPr>
        <w:tabs>
          <w:tab w:val="left" w:pos="1134"/>
        </w:tabs>
        <w:ind w:firstLine="709"/>
        <w:jc w:val="both"/>
        <w:rPr>
          <w:rFonts w:ascii="PT Astra Serif" w:hAnsi="PT Astra Serif"/>
          <w:color w:val="auto"/>
          <w:sz w:val="28"/>
          <w:szCs w:val="28"/>
        </w:rPr>
      </w:pPr>
      <w:r>
        <w:rPr>
          <w:rFonts w:ascii="PT Astra Serif" w:hAnsi="PT Astra Serif"/>
          <w:color w:val="auto"/>
          <w:sz w:val="28"/>
          <w:szCs w:val="28"/>
        </w:rPr>
        <w:t>решения высших органов управления вышестоящих казачьих обществ;</w:t>
      </w:r>
    </w:p>
    <w:p>
      <w:pPr>
        <w:tabs>
          <w:tab w:val="left" w:pos="1134"/>
        </w:tabs>
        <w:ind w:firstLine="709"/>
        <w:jc w:val="both"/>
        <w:rPr>
          <w:rFonts w:ascii="PT Astra Serif" w:hAnsi="PT Astra Serif"/>
          <w:color w:val="auto"/>
          <w:sz w:val="28"/>
          <w:szCs w:val="28"/>
        </w:rPr>
      </w:pPr>
      <w:r>
        <w:rPr>
          <w:rFonts w:ascii="PT Astra Serif" w:hAnsi="PT Astra Serif"/>
          <w:color w:val="auto"/>
          <w:sz w:val="28"/>
          <w:szCs w:val="28"/>
        </w:rPr>
        <w:t xml:space="preserve">приказы и распоряжения атаманов вышестоящих казачьих обществ,                           а также решения советов атаманов вышестоящих казачьих обществ                               (если они не противоречат решениям </w:t>
      </w:r>
      <w:r>
        <w:rPr>
          <w:rFonts w:ascii="PT Astra Serif" w:hAnsi="PT Astra Serif"/>
          <w:sz w:val="28"/>
          <w:szCs w:val="28"/>
        </w:rPr>
        <w:t xml:space="preserve">высших органов управления </w:t>
      </w:r>
      <w:r>
        <w:rPr>
          <w:rFonts w:ascii="PT Astra Serif" w:hAnsi="PT Astra Serif"/>
          <w:color w:val="auto"/>
          <w:sz w:val="28"/>
          <w:szCs w:val="28"/>
        </w:rPr>
        <w:t>соответствующих вышестоящих казачьих обществ);</w:t>
      </w:r>
    </w:p>
    <w:p>
      <w:pPr>
        <w:tabs>
          <w:tab w:val="left" w:pos="1134"/>
        </w:tabs>
        <w:ind w:firstLine="709"/>
        <w:jc w:val="both"/>
        <w:rPr>
          <w:rFonts w:ascii="PT Astra Serif" w:hAnsi="PT Astra Serif"/>
          <w:color w:val="auto"/>
          <w:sz w:val="28"/>
          <w:szCs w:val="28"/>
        </w:rPr>
      </w:pPr>
      <w:r>
        <w:rPr>
          <w:rFonts w:ascii="PT Astra Serif" w:hAnsi="PT Astra Serif"/>
          <w:color w:val="auto"/>
          <w:sz w:val="28"/>
          <w:szCs w:val="28"/>
        </w:rPr>
        <w:t xml:space="preserve">решения </w:t>
      </w:r>
      <w:r>
        <w:rPr>
          <w:rFonts w:ascii="PT Astra Serif" w:hAnsi="PT Astra Serif"/>
          <w:sz w:val="28"/>
          <w:szCs w:val="28"/>
        </w:rPr>
        <w:t xml:space="preserve">высшего органа управления </w:t>
      </w:r>
      <w:r>
        <w:rPr>
          <w:rFonts w:ascii="PT Astra Serif" w:hAnsi="PT Astra Serif"/>
          <w:color w:val="auto"/>
          <w:sz w:val="28"/>
          <w:szCs w:val="28"/>
        </w:rPr>
        <w:t>ТХКО;</w:t>
      </w:r>
    </w:p>
    <w:p>
      <w:pPr>
        <w:tabs>
          <w:tab w:val="left" w:pos="1134"/>
        </w:tabs>
        <w:ind w:firstLine="709"/>
        <w:jc w:val="both"/>
        <w:rPr>
          <w:rFonts w:ascii="PT Astra Serif" w:hAnsi="PT Astra Serif"/>
          <w:color w:val="auto"/>
          <w:sz w:val="28"/>
          <w:szCs w:val="28"/>
        </w:rPr>
      </w:pPr>
      <w:r>
        <w:rPr>
          <w:rFonts w:ascii="PT Astra Serif" w:hAnsi="PT Astra Serif"/>
          <w:color w:val="auto"/>
          <w:sz w:val="28"/>
          <w:szCs w:val="28"/>
        </w:rPr>
        <w:t xml:space="preserve">приказы и распоряжения атамана ТХКО, а также решения правления ТХКО (если они не противоречат решениям </w:t>
      </w:r>
      <w:r>
        <w:rPr>
          <w:rFonts w:ascii="PT Astra Serif" w:hAnsi="PT Astra Serif"/>
          <w:sz w:val="28"/>
          <w:szCs w:val="28"/>
        </w:rPr>
        <w:t xml:space="preserve">высшего органа управления </w:t>
      </w:r>
      <w:r>
        <w:rPr>
          <w:rFonts w:ascii="PT Astra Serif" w:hAnsi="PT Astra Serif"/>
          <w:color w:val="auto"/>
          <w:sz w:val="28"/>
          <w:szCs w:val="28"/>
        </w:rPr>
        <w:t>казачьего общества);</w:t>
      </w:r>
    </w:p>
    <w:p>
      <w:pPr>
        <w:pStyle w:val="af1"/>
        <w:numPr>
          <w:ilvl w:val="1"/>
          <w:numId w:val="4"/>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lastRenderedPageBreak/>
        <w:t>обеспечивать сохранность удостоверения казака и его сдачу                              в установленном порядке;</w:t>
      </w:r>
    </w:p>
    <w:p>
      <w:pPr>
        <w:pStyle w:val="af1"/>
        <w:numPr>
          <w:ilvl w:val="1"/>
          <w:numId w:val="4"/>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личным трудовым и материальным вкладом способствовать развитию и укреплению ТХКО;</w:t>
      </w:r>
    </w:p>
    <w:p>
      <w:pPr>
        <w:pStyle w:val="af1"/>
        <w:numPr>
          <w:ilvl w:val="1"/>
          <w:numId w:val="4"/>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активно участвовать в патриотическом воспитании молодых казаков, подготовке их к несению государственной или иной службы;</w:t>
      </w:r>
    </w:p>
    <w:p>
      <w:pPr>
        <w:pStyle w:val="af1"/>
        <w:numPr>
          <w:ilvl w:val="1"/>
          <w:numId w:val="4"/>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хранить и развивать казачьи традиции и культуру, беречь честь                          и достоинство казака, крепить единство российского казачества;</w:t>
      </w:r>
    </w:p>
    <w:p>
      <w:pPr>
        <w:pStyle w:val="af1"/>
        <w:numPr>
          <w:ilvl w:val="1"/>
          <w:numId w:val="4"/>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приумножать собственность ТХКО и обеспечивать ее сохранность;</w:t>
      </w:r>
    </w:p>
    <w:p>
      <w:pPr>
        <w:pStyle w:val="af1"/>
        <w:numPr>
          <w:ilvl w:val="1"/>
          <w:numId w:val="4"/>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выполнять принятые на себя обязательства по несению государственной или иной службы.</w:t>
      </w:r>
    </w:p>
    <w:p>
      <w:pPr>
        <w:pStyle w:val="af1"/>
        <w:numPr>
          <w:ilvl w:val="0"/>
          <w:numId w:val="4"/>
        </w:numPr>
        <w:tabs>
          <w:tab w:val="left" w:pos="1276"/>
        </w:tabs>
        <w:ind w:left="0" w:firstLine="709"/>
        <w:jc w:val="both"/>
        <w:rPr>
          <w:rFonts w:ascii="PT Astra Serif" w:hAnsi="PT Astra Serif"/>
          <w:color w:val="auto"/>
          <w:sz w:val="28"/>
          <w:szCs w:val="28"/>
        </w:rPr>
      </w:pPr>
      <w:r>
        <w:rPr>
          <w:rFonts w:ascii="PT Astra Serif" w:hAnsi="PT Astra Serif"/>
          <w:color w:val="auto"/>
          <w:sz w:val="28"/>
          <w:szCs w:val="28"/>
        </w:rPr>
        <w:t>Члены ТХКО, принявшие на себя обязательства по несению государственной или иной службы, обязаны приостановить свое членство                          в политических партиях, иных организациях, преследующих политические цели, не вправе вступать в них и принимать участие в их деятельности.</w:t>
      </w:r>
    </w:p>
    <w:p>
      <w:pPr>
        <w:pStyle w:val="ConsPlusNormal"/>
        <w:widowControl/>
        <w:numPr>
          <w:ilvl w:val="0"/>
          <w:numId w:val="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Атаман ТХКО обязан:</w:t>
      </w:r>
    </w:p>
    <w:p>
      <w:pPr>
        <w:pStyle w:val="af1"/>
        <w:numPr>
          <w:ilvl w:val="1"/>
          <w:numId w:val="4"/>
        </w:numPr>
        <w:tabs>
          <w:tab w:val="left" w:pos="1134"/>
        </w:tabs>
        <w:ind w:left="0" w:firstLine="709"/>
        <w:jc w:val="both"/>
        <w:rPr>
          <w:rFonts w:ascii="PT Astra Serif" w:hAnsi="PT Astra Serif"/>
          <w:sz w:val="28"/>
          <w:szCs w:val="28"/>
        </w:rPr>
      </w:pPr>
      <w:r>
        <w:rPr>
          <w:rFonts w:ascii="PT Astra Serif" w:hAnsi="PT Astra Serif"/>
          <w:color w:val="auto"/>
          <w:sz w:val="28"/>
          <w:szCs w:val="28"/>
        </w:rPr>
        <w:t>обеспечивать</w:t>
      </w:r>
      <w:r>
        <w:rPr>
          <w:rFonts w:ascii="PT Astra Serif" w:hAnsi="PT Astra Serif"/>
          <w:sz w:val="28"/>
          <w:szCs w:val="28"/>
        </w:rPr>
        <w:t xml:space="preserve"> выполнение обязательств по несению государственной или иной службы, принятых членами </w:t>
      </w:r>
      <w:r>
        <w:rPr>
          <w:rFonts w:ascii="PT Astra Serif" w:hAnsi="PT Astra Serif"/>
          <w:color w:val="auto"/>
          <w:sz w:val="28"/>
          <w:szCs w:val="28"/>
        </w:rPr>
        <w:t>ТХКО</w:t>
      </w:r>
      <w:r>
        <w:rPr>
          <w:rFonts w:ascii="PT Astra Serif" w:hAnsi="PT Astra Serif"/>
          <w:sz w:val="28"/>
          <w:szCs w:val="28"/>
        </w:rPr>
        <w:t>;</w:t>
      </w:r>
    </w:p>
    <w:p>
      <w:pPr>
        <w:pStyle w:val="af1"/>
        <w:numPr>
          <w:ilvl w:val="1"/>
          <w:numId w:val="4"/>
        </w:numPr>
        <w:tabs>
          <w:tab w:val="left" w:pos="1134"/>
        </w:tabs>
        <w:ind w:left="0" w:firstLine="709"/>
        <w:jc w:val="both"/>
        <w:rPr>
          <w:rFonts w:ascii="PT Astra Serif" w:hAnsi="PT Astra Serif"/>
          <w:sz w:val="28"/>
          <w:szCs w:val="28"/>
        </w:rPr>
      </w:pPr>
      <w:r>
        <w:rPr>
          <w:rFonts w:ascii="PT Astra Serif" w:hAnsi="PT Astra Serif"/>
          <w:color w:val="auto"/>
          <w:sz w:val="28"/>
          <w:szCs w:val="28"/>
        </w:rPr>
        <w:t>обеспечивать</w:t>
      </w:r>
      <w:r>
        <w:rPr>
          <w:rFonts w:ascii="PT Astra Serif" w:hAnsi="PT Astra Serif"/>
          <w:sz w:val="28"/>
          <w:szCs w:val="28"/>
        </w:rPr>
        <w:t xml:space="preserve"> соблюдение настоящего Устава и уставов вышестоящих казачьих обществ, в состав которых входит </w:t>
      </w:r>
      <w:r>
        <w:rPr>
          <w:rFonts w:ascii="PT Astra Serif" w:hAnsi="PT Astra Serif"/>
          <w:color w:val="auto"/>
          <w:sz w:val="28"/>
          <w:szCs w:val="28"/>
        </w:rPr>
        <w:t>ТХКО</w:t>
      </w:r>
      <w:r>
        <w:rPr>
          <w:rFonts w:ascii="PT Astra Serif" w:hAnsi="PT Astra Serif"/>
          <w:sz w:val="28"/>
          <w:szCs w:val="28"/>
        </w:rPr>
        <w:t>;</w:t>
      </w:r>
    </w:p>
    <w:p>
      <w:pPr>
        <w:pStyle w:val="af1"/>
        <w:numPr>
          <w:ilvl w:val="1"/>
          <w:numId w:val="4"/>
        </w:numPr>
        <w:tabs>
          <w:tab w:val="left" w:pos="1134"/>
        </w:tabs>
        <w:ind w:left="0" w:firstLine="709"/>
        <w:jc w:val="both"/>
        <w:rPr>
          <w:rFonts w:ascii="PT Astra Serif" w:hAnsi="PT Astra Serif"/>
          <w:sz w:val="28"/>
          <w:szCs w:val="28"/>
        </w:rPr>
      </w:pPr>
      <w:r>
        <w:rPr>
          <w:rFonts w:ascii="PT Astra Serif" w:hAnsi="PT Astra Serif"/>
          <w:sz w:val="28"/>
          <w:szCs w:val="28"/>
        </w:rPr>
        <w:t xml:space="preserve">точно и </w:t>
      </w:r>
      <w:r>
        <w:rPr>
          <w:rFonts w:ascii="PT Astra Serif" w:hAnsi="PT Astra Serif"/>
          <w:color w:val="auto"/>
          <w:sz w:val="28"/>
          <w:szCs w:val="28"/>
        </w:rPr>
        <w:t>беспрекословно</w:t>
      </w:r>
      <w:r>
        <w:rPr>
          <w:rFonts w:ascii="PT Astra Serif" w:hAnsi="PT Astra Serif"/>
          <w:sz w:val="28"/>
          <w:szCs w:val="28"/>
        </w:rPr>
        <w:t xml:space="preserve"> выполнять не противоречащие законодательству Российской Федерации и настоящему Уставу:</w:t>
      </w:r>
    </w:p>
    <w:p>
      <w:pPr>
        <w:tabs>
          <w:tab w:val="left" w:pos="1134"/>
        </w:tabs>
        <w:ind w:firstLine="709"/>
        <w:jc w:val="both"/>
        <w:rPr>
          <w:rFonts w:ascii="PT Astra Serif" w:hAnsi="PT Astra Serif"/>
          <w:color w:val="auto"/>
          <w:sz w:val="28"/>
          <w:szCs w:val="28"/>
        </w:rPr>
      </w:pPr>
      <w:r>
        <w:rPr>
          <w:rFonts w:ascii="PT Astra Serif" w:hAnsi="PT Astra Serif"/>
          <w:color w:val="auto"/>
          <w:sz w:val="28"/>
          <w:szCs w:val="28"/>
        </w:rPr>
        <w:t>решения высших органов управления вышестоящих казачьих обществ;</w:t>
      </w:r>
    </w:p>
    <w:p>
      <w:pPr>
        <w:tabs>
          <w:tab w:val="left" w:pos="1134"/>
        </w:tabs>
        <w:ind w:firstLine="709"/>
        <w:jc w:val="both"/>
        <w:rPr>
          <w:rFonts w:ascii="PT Astra Serif" w:hAnsi="PT Astra Serif"/>
          <w:color w:val="auto"/>
          <w:sz w:val="28"/>
          <w:szCs w:val="28"/>
        </w:rPr>
      </w:pPr>
      <w:r>
        <w:rPr>
          <w:rFonts w:ascii="PT Astra Serif" w:hAnsi="PT Astra Serif"/>
          <w:color w:val="auto"/>
          <w:sz w:val="28"/>
          <w:szCs w:val="28"/>
        </w:rPr>
        <w:t xml:space="preserve">приказы и распоряжения атаманов вышестоящих казачьих обществ,                       а также решения советов атаманов вышестоящих казачьих обществ (если                    они не противоречат решениям </w:t>
      </w:r>
      <w:r>
        <w:rPr>
          <w:rFonts w:ascii="PT Astra Serif" w:hAnsi="PT Astra Serif"/>
          <w:sz w:val="28"/>
          <w:szCs w:val="28"/>
        </w:rPr>
        <w:t xml:space="preserve">высших органов управления </w:t>
      </w:r>
      <w:r>
        <w:rPr>
          <w:rFonts w:ascii="PT Astra Serif" w:hAnsi="PT Astra Serif"/>
          <w:color w:val="auto"/>
          <w:sz w:val="28"/>
          <w:szCs w:val="28"/>
        </w:rPr>
        <w:t>соответствующих вышестоящих казачьих обществ);</w:t>
      </w:r>
    </w:p>
    <w:p>
      <w:pPr>
        <w:tabs>
          <w:tab w:val="left" w:pos="1134"/>
        </w:tabs>
        <w:ind w:firstLine="709"/>
        <w:jc w:val="both"/>
        <w:rPr>
          <w:rFonts w:ascii="PT Astra Serif" w:hAnsi="PT Astra Serif"/>
          <w:color w:val="auto"/>
          <w:sz w:val="28"/>
          <w:szCs w:val="28"/>
        </w:rPr>
      </w:pPr>
      <w:r>
        <w:rPr>
          <w:rFonts w:ascii="PT Astra Serif" w:hAnsi="PT Astra Serif"/>
          <w:color w:val="auto"/>
          <w:sz w:val="28"/>
          <w:szCs w:val="28"/>
        </w:rPr>
        <w:t xml:space="preserve">решения </w:t>
      </w:r>
      <w:r>
        <w:rPr>
          <w:rFonts w:ascii="PT Astra Serif" w:hAnsi="PT Astra Serif"/>
          <w:sz w:val="28"/>
          <w:szCs w:val="28"/>
        </w:rPr>
        <w:t xml:space="preserve">высшего органа управления </w:t>
      </w:r>
      <w:r>
        <w:rPr>
          <w:rFonts w:ascii="PT Astra Serif" w:hAnsi="PT Astra Serif"/>
          <w:color w:val="auto"/>
          <w:sz w:val="28"/>
          <w:szCs w:val="28"/>
        </w:rPr>
        <w:t>ТХКО;</w:t>
      </w:r>
    </w:p>
    <w:p>
      <w:pPr>
        <w:tabs>
          <w:tab w:val="left" w:pos="1134"/>
        </w:tabs>
        <w:ind w:firstLine="709"/>
        <w:jc w:val="both"/>
        <w:rPr>
          <w:rFonts w:ascii="PT Astra Serif" w:hAnsi="PT Astra Serif"/>
          <w:color w:val="auto"/>
          <w:sz w:val="28"/>
          <w:szCs w:val="28"/>
        </w:rPr>
      </w:pPr>
      <w:r>
        <w:rPr>
          <w:rFonts w:ascii="PT Astra Serif" w:hAnsi="PT Astra Serif"/>
          <w:color w:val="auto"/>
          <w:sz w:val="28"/>
          <w:szCs w:val="28"/>
        </w:rPr>
        <w:t>решения правления ТХКО.</w:t>
      </w:r>
    </w:p>
    <w:p>
      <w:pPr>
        <w:pStyle w:val="af1"/>
        <w:numPr>
          <w:ilvl w:val="1"/>
          <w:numId w:val="4"/>
        </w:numPr>
        <w:tabs>
          <w:tab w:val="left" w:pos="1134"/>
        </w:tabs>
        <w:ind w:left="0" w:firstLine="709"/>
        <w:jc w:val="both"/>
        <w:rPr>
          <w:rFonts w:ascii="PT Astra Serif" w:hAnsi="PT Astra Serif"/>
          <w:sz w:val="28"/>
          <w:szCs w:val="28"/>
        </w:rPr>
      </w:pPr>
      <w:r>
        <w:rPr>
          <w:rFonts w:ascii="PT Astra Serif" w:hAnsi="PT Astra Serif"/>
          <w:sz w:val="28"/>
          <w:szCs w:val="28"/>
        </w:rPr>
        <w:t>быть для казаков личным примером в соблюдении традиций                              и обычаев российского казачества;</w:t>
      </w:r>
    </w:p>
    <w:p>
      <w:pPr>
        <w:pStyle w:val="af1"/>
        <w:numPr>
          <w:ilvl w:val="1"/>
          <w:numId w:val="4"/>
        </w:numPr>
        <w:tabs>
          <w:tab w:val="left" w:pos="1134"/>
        </w:tabs>
        <w:ind w:left="0" w:firstLine="709"/>
        <w:jc w:val="both"/>
        <w:rPr>
          <w:rFonts w:ascii="PT Astra Serif" w:hAnsi="PT Astra Serif"/>
          <w:sz w:val="28"/>
          <w:szCs w:val="28"/>
        </w:rPr>
      </w:pPr>
      <w:r>
        <w:rPr>
          <w:rFonts w:ascii="PT Astra Serif" w:hAnsi="PT Astra Serif"/>
          <w:sz w:val="28"/>
          <w:szCs w:val="28"/>
        </w:rPr>
        <w:t>обеспечивать иные функции, предусмотренные уставами соответствующих вышестоящих казачьих обществ.</w:t>
      </w:r>
    </w:p>
    <w:p>
      <w:pPr>
        <w:pStyle w:val="ConsPlusNormal"/>
        <w:widowControl/>
        <w:numPr>
          <w:ilvl w:val="0"/>
          <w:numId w:val="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В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pPr>
        <w:pStyle w:val="ConsPlusNormal"/>
        <w:widowControl/>
        <w:numPr>
          <w:ilvl w:val="0"/>
          <w:numId w:val="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За ненадлежащее исполнение обязанностей, предусмотренных настоящим Уставом, член ТХКО может быть подвергнут публичному порицанию членами ТХКО на заседании его коллегиального органа                           или исключен из ТХКО.</w:t>
      </w:r>
    </w:p>
    <w:p>
      <w:pPr>
        <w:pStyle w:val="ConsPlusNormal"/>
        <w:widowControl/>
        <w:numPr>
          <w:ilvl w:val="0"/>
          <w:numId w:val="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Решение об исключении члена казачьего общества из первичного казачьего общества принимается на заседании высшего органа управления соответствующего первичного казачьего общества не менее чем двумя третями голосов от числа казаков, имеющих право голоса.</w:t>
      </w:r>
    </w:p>
    <w:p>
      <w:pPr>
        <w:pStyle w:val="ConsPlusNormal"/>
        <w:widowControl/>
        <w:numPr>
          <w:ilvl w:val="0"/>
          <w:numId w:val="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Решение об исключении из казачьего общества члена ТХКО, занимающего выборную должность в казачьем обществе или в вышестоящем казачьем обществе, принимается на заседании высшего органа управления ТХКО, должность в котором занимает указанный член казачьего общества,                           при условии обязательного уведомления этого члена казачьего общества                       о вынесении данного вопроса на заседание высшего органа управления казачьего общества. </w:t>
      </w:r>
    </w:p>
    <w:p>
      <w:pPr>
        <w:pStyle w:val="af1"/>
        <w:numPr>
          <w:ilvl w:val="0"/>
          <w:numId w:val="4"/>
        </w:numPr>
        <w:tabs>
          <w:tab w:val="left" w:pos="1276"/>
        </w:tabs>
        <w:ind w:left="0" w:firstLine="709"/>
        <w:jc w:val="both"/>
        <w:rPr>
          <w:rFonts w:ascii="PT Astra Serif" w:hAnsi="PT Astra Serif"/>
          <w:color w:val="auto"/>
          <w:sz w:val="28"/>
          <w:szCs w:val="28"/>
        </w:rPr>
      </w:pPr>
      <w:r>
        <w:rPr>
          <w:rFonts w:ascii="PT Astra Serif" w:hAnsi="PT Astra Serif"/>
          <w:color w:val="auto"/>
          <w:sz w:val="28"/>
          <w:szCs w:val="28"/>
        </w:rPr>
        <w:t>Предложение об исключении из первичного казачьего                            общества члена ТХКО, занимающего должность в казачьем обществе, инициируется:</w:t>
      </w:r>
    </w:p>
    <w:p>
      <w:pPr>
        <w:pStyle w:val="af1"/>
        <w:numPr>
          <w:ilvl w:val="1"/>
          <w:numId w:val="4"/>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атаманом окружного (отдельского) казачьего общества                                    (далее – окружным (отдельским) атаманом) – в отношении атамана ТХКО;</w:t>
      </w:r>
    </w:p>
    <w:p>
      <w:pPr>
        <w:pStyle w:val="af1"/>
        <w:numPr>
          <w:ilvl w:val="1"/>
          <w:numId w:val="4"/>
        </w:numPr>
        <w:tabs>
          <w:tab w:val="left" w:pos="1134"/>
        </w:tabs>
        <w:ind w:left="0" w:firstLine="709"/>
        <w:jc w:val="both"/>
        <w:rPr>
          <w:rFonts w:ascii="PT Astra Serif" w:hAnsi="PT Astra Serif"/>
          <w:color w:val="auto"/>
          <w:sz w:val="28"/>
          <w:szCs w:val="28"/>
        </w:rPr>
      </w:pPr>
      <w:r>
        <w:rPr>
          <w:rFonts w:ascii="PT Astra Serif" w:hAnsi="PT Astra Serif"/>
          <w:color w:val="auto"/>
          <w:sz w:val="28"/>
          <w:szCs w:val="28"/>
        </w:rPr>
        <w:t>правлением ТХКО – в отношении члена этого казачьего общества, занимающего иную выборную должность.</w:t>
      </w:r>
    </w:p>
    <w:p>
      <w:pPr>
        <w:pStyle w:val="af1"/>
        <w:numPr>
          <w:ilvl w:val="0"/>
          <w:numId w:val="4"/>
        </w:numPr>
        <w:tabs>
          <w:tab w:val="left" w:pos="1276"/>
        </w:tabs>
        <w:ind w:left="0" w:firstLine="709"/>
        <w:jc w:val="both"/>
        <w:rPr>
          <w:rFonts w:ascii="PT Astra Serif" w:hAnsi="PT Astra Serif"/>
          <w:color w:val="auto"/>
          <w:sz w:val="28"/>
          <w:szCs w:val="28"/>
        </w:rPr>
      </w:pPr>
      <w:r>
        <w:rPr>
          <w:rFonts w:ascii="PT Astra Serif" w:hAnsi="PT Astra Serif"/>
          <w:color w:val="auto"/>
          <w:sz w:val="28"/>
          <w:szCs w:val="28"/>
        </w:rPr>
        <w:t>Решение об исключении из ТХКО члена</w:t>
      </w:r>
      <w:r>
        <w:rPr>
          <w:rFonts w:ascii="PT Astra Serif" w:hAnsi="PT Astra Serif"/>
          <w:sz w:val="28"/>
          <w:szCs w:val="28"/>
        </w:rPr>
        <w:t xml:space="preserve"> </w:t>
      </w:r>
      <w:r>
        <w:rPr>
          <w:rFonts w:ascii="PT Astra Serif" w:hAnsi="PT Astra Serif"/>
          <w:color w:val="auto"/>
          <w:sz w:val="28"/>
          <w:szCs w:val="28"/>
        </w:rPr>
        <w:t>казачьего общества, занимающего в соответствии с настоящим Уставом выборную должность                             в ТХКО или в вышестоящем казачьем обществе, влечет за собой прекращение полномочий выборного лица.</w:t>
      </w:r>
    </w:p>
    <w:p>
      <w:pPr>
        <w:pStyle w:val="ConsPlusNormal"/>
        <w:widowControl/>
        <w:tabs>
          <w:tab w:val="left" w:pos="1134"/>
        </w:tabs>
        <w:ind w:firstLine="709"/>
        <w:jc w:val="both"/>
        <w:rPr>
          <w:rFonts w:ascii="PT Astra Serif" w:hAnsi="PT Astra Serif" w:cs="Times New Roman"/>
          <w:sz w:val="28"/>
          <w:szCs w:val="28"/>
        </w:rPr>
      </w:pPr>
    </w:p>
    <w:p>
      <w:pPr>
        <w:pStyle w:val="ConsPlusNormal"/>
        <w:widowControl/>
        <w:numPr>
          <w:ilvl w:val="0"/>
          <w:numId w:val="3"/>
        </w:numPr>
        <w:tabs>
          <w:tab w:val="left" w:pos="0"/>
        </w:tabs>
        <w:ind w:left="0" w:firstLine="0"/>
        <w:jc w:val="center"/>
        <w:outlineLvl w:val="0"/>
        <w:rPr>
          <w:rFonts w:ascii="PT Astra Serif" w:hAnsi="PT Astra Serif" w:cs="Times New Roman"/>
          <w:b/>
          <w:sz w:val="28"/>
          <w:szCs w:val="28"/>
        </w:rPr>
      </w:pPr>
      <w:r>
        <w:rPr>
          <w:rFonts w:ascii="PT Astra Serif" w:hAnsi="PT Astra Serif" w:cs="Times New Roman"/>
          <w:b/>
          <w:sz w:val="28"/>
          <w:szCs w:val="28"/>
        </w:rPr>
        <w:t>Органы казачьего общества</w:t>
      </w:r>
    </w:p>
    <w:p>
      <w:pPr>
        <w:pStyle w:val="ConsPlusNormal"/>
        <w:widowControl/>
        <w:tabs>
          <w:tab w:val="left" w:pos="1134"/>
        </w:tabs>
        <w:ind w:firstLine="709"/>
        <w:jc w:val="center"/>
        <w:outlineLvl w:val="0"/>
        <w:rPr>
          <w:rFonts w:ascii="PT Astra Serif" w:hAnsi="PT Astra Serif" w:cs="Times New Roman"/>
          <w:sz w:val="28"/>
          <w:szCs w:val="28"/>
        </w:rPr>
      </w:pPr>
    </w:p>
    <w:p>
      <w:pPr>
        <w:pStyle w:val="ConsPlusNormal"/>
        <w:widowControl/>
        <w:numPr>
          <w:ilvl w:val="0"/>
          <w:numId w:val="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Органами ТХКО являются:</w:t>
      </w:r>
    </w:p>
    <w:p>
      <w:pPr>
        <w:pStyle w:val="ConsPlusNormal"/>
        <w:widowControl/>
        <w:numPr>
          <w:ilvl w:val="1"/>
          <w:numId w:val="4"/>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Большой круг (Круг, Совет, Общее собрание) ТХКО;</w:t>
      </w:r>
    </w:p>
    <w:p>
      <w:pPr>
        <w:pStyle w:val="ConsPlusNormal"/>
        <w:widowControl/>
        <w:numPr>
          <w:ilvl w:val="1"/>
          <w:numId w:val="4"/>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атаман ТХКО;</w:t>
      </w:r>
    </w:p>
    <w:p>
      <w:pPr>
        <w:pStyle w:val="ConsPlusNormal"/>
        <w:widowControl/>
        <w:numPr>
          <w:ilvl w:val="1"/>
          <w:numId w:val="4"/>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правление ТХКО;</w:t>
      </w:r>
    </w:p>
    <w:p>
      <w:pPr>
        <w:pStyle w:val="ConsPlusNormal"/>
        <w:widowControl/>
        <w:numPr>
          <w:ilvl w:val="1"/>
          <w:numId w:val="4"/>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контрольно-ревизионная комиссия ТХКО;</w:t>
      </w:r>
    </w:p>
    <w:p>
      <w:pPr>
        <w:pStyle w:val="ConsPlusNormal"/>
        <w:widowControl/>
        <w:numPr>
          <w:ilvl w:val="1"/>
          <w:numId w:val="4"/>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совещательные органы:</w:t>
      </w:r>
    </w:p>
    <w:p>
      <w:pPr>
        <w:pStyle w:val="ConsPlusNormal"/>
        <w:widowControl/>
        <w:numPr>
          <w:ilvl w:val="0"/>
          <w:numId w:val="19"/>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совет стариков ТХКО;</w:t>
      </w:r>
    </w:p>
    <w:p>
      <w:pPr>
        <w:pStyle w:val="ConsPlusNormal"/>
        <w:widowControl/>
        <w:numPr>
          <w:ilvl w:val="0"/>
          <w:numId w:val="19"/>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Суд чести;</w:t>
      </w:r>
    </w:p>
    <w:p>
      <w:pPr>
        <w:pStyle w:val="ConsPlusNormal"/>
        <w:widowControl/>
        <w:numPr>
          <w:ilvl w:val="0"/>
          <w:numId w:val="19"/>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окормляющий священник.</w:t>
      </w:r>
    </w:p>
    <w:p>
      <w:pPr>
        <w:pStyle w:val="ConsPlusNormal"/>
        <w:widowControl/>
        <w:numPr>
          <w:ilvl w:val="0"/>
          <w:numId w:val="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Высший орган управления ТХКО (далее – высший орган управления) является Круг членов ТХКО.</w:t>
      </w:r>
    </w:p>
    <w:p>
      <w:pPr>
        <w:pStyle w:val="ConsPlusNormal"/>
        <w:widowControl/>
        <w:numPr>
          <w:ilvl w:val="0"/>
          <w:numId w:val="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 xml:space="preserve">Заседания высшего органа управления ТХКО созываются атаманом ТХКО не реже одного раза в год. </w:t>
      </w:r>
    </w:p>
    <w:p>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Внеочередное заседание высшего органа управления ТХКО созывается по инициативе:</w:t>
      </w:r>
    </w:p>
    <w:p>
      <w:pPr>
        <w:pStyle w:val="ConsPlusNormal"/>
        <w:widowControl/>
        <w:numPr>
          <w:ilvl w:val="1"/>
          <w:numId w:val="4"/>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не менее чем двух третей членов правления ТХКО;</w:t>
      </w:r>
    </w:p>
    <w:p>
      <w:pPr>
        <w:pStyle w:val="ConsPlusNormal"/>
        <w:widowControl/>
        <w:numPr>
          <w:ilvl w:val="1"/>
          <w:numId w:val="4"/>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окружного (отдельского) атамана;</w:t>
      </w:r>
    </w:p>
    <w:p>
      <w:pPr>
        <w:pStyle w:val="ConsPlusNormal"/>
        <w:widowControl/>
        <w:numPr>
          <w:ilvl w:val="1"/>
          <w:numId w:val="4"/>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районного (юртового) атамана, в случае если казачье общество входит в состав районного (юртового) казачьего общества;</w:t>
      </w:r>
    </w:p>
    <w:p>
      <w:pPr>
        <w:pStyle w:val="ConsPlusNormal"/>
        <w:widowControl/>
        <w:numPr>
          <w:ilvl w:val="1"/>
          <w:numId w:val="4"/>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атамана ТХКО;</w:t>
      </w:r>
    </w:p>
    <w:p>
      <w:pPr>
        <w:pStyle w:val="ConsPlusNormal"/>
        <w:widowControl/>
        <w:numPr>
          <w:ilvl w:val="1"/>
          <w:numId w:val="4"/>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не менее чем одной трети членов ТХКО.</w:t>
      </w:r>
    </w:p>
    <w:p>
      <w:pPr>
        <w:pStyle w:val="ConsPlusNormal"/>
        <w:widowControl/>
        <w:numPr>
          <w:ilvl w:val="0"/>
          <w:numId w:val="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 xml:space="preserve">Решение о созыве заседания высшего органа управления ТХКО,                 дате созыва и месте проведения такого заседания должно быть принято </w:t>
      </w:r>
      <w:r>
        <w:rPr>
          <w:rFonts w:ascii="PT Astra Serif" w:hAnsi="PT Astra Serif" w:cs="Times New Roman"/>
          <w:sz w:val="28"/>
          <w:szCs w:val="28"/>
        </w:rPr>
        <w:lastRenderedPageBreak/>
        <w:t>атаманом по согласованию с окружным (отдельским) атаманом не менее                          чем за два месяца до его проведения.</w:t>
      </w:r>
    </w:p>
    <w:p>
      <w:pPr>
        <w:pStyle w:val="ConsPlusNormal"/>
        <w:widowControl/>
        <w:numPr>
          <w:ilvl w:val="0"/>
          <w:numId w:val="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На открытие заседания высшего органа управления ТХКО может приглашаться уполномоченный представитель религиозной организации Русской православной церкви. Открытие заседания высшего органа управления ТХКО может сопровождаться проведением религиозных обрядов уполномоченным представителем Русской православной церкви.</w:t>
      </w:r>
    </w:p>
    <w:p>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Ответственность за организационное обеспечение заседания высшего органа управления ТХКО возлагается на правление ТХКО.</w:t>
      </w:r>
    </w:p>
    <w:p>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Высшим органом управления ТХКО избирается дежурный есаул (есаулец) для обеспечения порядка на заседании высшего органа управления ТХКО.</w:t>
      </w:r>
    </w:p>
    <w:p>
      <w:pPr>
        <w:pStyle w:val="ConsPlusNormal"/>
        <w:widowControl/>
        <w:numPr>
          <w:ilvl w:val="0"/>
          <w:numId w:val="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К компетенции высшего органа управления ТХКО относятся вопросы:</w:t>
      </w:r>
    </w:p>
    <w:p>
      <w:pPr>
        <w:pStyle w:val="ConsPlusNormal"/>
        <w:widowControl/>
        <w:numPr>
          <w:ilvl w:val="1"/>
          <w:numId w:val="3"/>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принятия и внесения изменений в Устав ТХКО;</w:t>
      </w:r>
    </w:p>
    <w:p>
      <w:pPr>
        <w:pStyle w:val="ConsPlusNormal"/>
        <w:widowControl/>
        <w:numPr>
          <w:ilvl w:val="1"/>
          <w:numId w:val="3"/>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определения приоритетных направлений деятельности ТХКО;</w:t>
      </w:r>
    </w:p>
    <w:p>
      <w:pPr>
        <w:pStyle w:val="ConsPlusNormal"/>
        <w:widowControl/>
        <w:numPr>
          <w:ilvl w:val="1"/>
          <w:numId w:val="3"/>
        </w:numPr>
        <w:tabs>
          <w:tab w:val="left" w:pos="1134"/>
        </w:tabs>
        <w:ind w:left="0" w:firstLine="709"/>
        <w:jc w:val="both"/>
        <w:rPr>
          <w:rFonts w:ascii="PT Astra Serif" w:hAnsi="PT Astra Serif" w:cs="Times New Roman"/>
          <w:spacing w:val="-20"/>
          <w:sz w:val="28"/>
          <w:szCs w:val="28"/>
        </w:rPr>
      </w:pPr>
      <w:r>
        <w:rPr>
          <w:rFonts w:ascii="PT Astra Serif" w:hAnsi="PT Astra Serif" w:cs="Times New Roman"/>
          <w:sz w:val="28"/>
          <w:szCs w:val="28"/>
        </w:rPr>
        <w:t xml:space="preserve">образования органов ТХКО и досрочного прекращения их </w:t>
      </w:r>
      <w:r>
        <w:rPr>
          <w:rFonts w:ascii="PT Astra Serif" w:hAnsi="PT Astra Serif" w:cs="Times New Roman"/>
          <w:spacing w:val="-20"/>
          <w:sz w:val="28"/>
          <w:szCs w:val="28"/>
        </w:rPr>
        <w:t>полномочий;</w:t>
      </w:r>
    </w:p>
    <w:p>
      <w:pPr>
        <w:pStyle w:val="ConsPlusNormal"/>
        <w:widowControl/>
        <w:numPr>
          <w:ilvl w:val="1"/>
          <w:numId w:val="3"/>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прекращения полномочий атамана по предложению окружного (отдельского) атамана казачьего общества;</w:t>
      </w:r>
    </w:p>
    <w:p>
      <w:pPr>
        <w:pStyle w:val="ConsPlusNormal"/>
        <w:widowControl/>
        <w:numPr>
          <w:ilvl w:val="1"/>
          <w:numId w:val="3"/>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реорганизации ТХКО;</w:t>
      </w:r>
    </w:p>
    <w:p>
      <w:pPr>
        <w:pStyle w:val="ConsPlusNormal"/>
        <w:widowControl/>
        <w:numPr>
          <w:ilvl w:val="1"/>
          <w:numId w:val="3"/>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ликвидации ТХКО, назначения ликвидационной комиссии (ликвидатора), установления в соответствии с законодательством Российской Федерации порядка и сроков ликвидации ТХКО, утверждения промежуточного ликвидационного баланса и ликвидационного баланса, определение судьбы оставшегося после удовлетворения требований кредиторов имущества ТХКО;</w:t>
      </w:r>
    </w:p>
    <w:p>
      <w:pPr>
        <w:pStyle w:val="ConsPlusNormal"/>
        <w:widowControl/>
        <w:numPr>
          <w:ilvl w:val="1"/>
          <w:numId w:val="3"/>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определения в соответствии с законодательством Российской Федерации принципов формирования и использования имущества ТХКО;</w:t>
      </w:r>
    </w:p>
    <w:p>
      <w:pPr>
        <w:pStyle w:val="ConsPlusNormal"/>
        <w:widowControl/>
        <w:numPr>
          <w:ilvl w:val="1"/>
          <w:numId w:val="3"/>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распределения полномочий по распоряжению имуществом ТХКО между органами управления ТХКО, в том числе между высшим органом управления казачьего общества и атаманом ТХКО;</w:t>
      </w:r>
    </w:p>
    <w:p>
      <w:pPr>
        <w:pStyle w:val="ConsPlusNormal"/>
        <w:widowControl/>
        <w:numPr>
          <w:ilvl w:val="1"/>
          <w:numId w:val="3"/>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решения иных вопросов, связанных с распоряжением имуществом ТХКО, в соответствии с законодательством Российской Федерации;</w:t>
      </w:r>
    </w:p>
    <w:p>
      <w:pPr>
        <w:pStyle w:val="ConsPlusNormal"/>
        <w:widowControl/>
        <w:numPr>
          <w:ilvl w:val="1"/>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рассмотрения и утверждения годового отчета и бухгалтерской (финансовой) отчетности ТХКО, иных отчетов о деятельности казачьего общества, в том числе об исполнении казаками принятых на себя обязательств по несению государственной или иной службы;</w:t>
      </w:r>
    </w:p>
    <w:p>
      <w:pPr>
        <w:pStyle w:val="ConsPlusNormal"/>
        <w:widowControl/>
        <w:numPr>
          <w:ilvl w:val="1"/>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рассмотрения и утверждения отчетов атамана, правления, контрольно-ревизионной комиссии, иных органов ТХКО;</w:t>
      </w:r>
    </w:p>
    <w:p>
      <w:pPr>
        <w:pStyle w:val="ConsPlusNormal"/>
        <w:widowControl/>
        <w:numPr>
          <w:ilvl w:val="1"/>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контроля за ходом выполнения договоров (соглашений) о несении казаками государственной или иной службы, заключенных в установленном порядке ТХКО;</w:t>
      </w:r>
    </w:p>
    <w:p>
      <w:pPr>
        <w:pStyle w:val="ConsPlusNormal"/>
        <w:widowControl/>
        <w:numPr>
          <w:ilvl w:val="1"/>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принятия мер по обеспечению исполнения членами ТХКО принятых обязательств по несению государственной или иной службы;</w:t>
      </w:r>
    </w:p>
    <w:p>
      <w:pPr>
        <w:pStyle w:val="ConsPlusNormal"/>
        <w:widowControl/>
        <w:numPr>
          <w:ilvl w:val="1"/>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 xml:space="preserve">контроля за ходом осуществления членами ТХКО иной деятельности на основе договоров (соглашений) казачьего общества с органами военного </w:t>
      </w:r>
      <w:r>
        <w:rPr>
          <w:rFonts w:ascii="PT Astra Serif" w:hAnsi="PT Astra Serif" w:cs="Times New Roman"/>
          <w:sz w:val="28"/>
          <w:szCs w:val="28"/>
        </w:rPr>
        <w:lastRenderedPageBreak/>
        <w:t>управления,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pPr>
        <w:pStyle w:val="ConsPlusNormal"/>
        <w:widowControl/>
        <w:numPr>
          <w:ilvl w:val="1"/>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соблюдения установленного порядка выдачи удостоверения казака, установленного порядка присвоения чинов членам ТХКО;</w:t>
      </w:r>
    </w:p>
    <w:p>
      <w:pPr>
        <w:pStyle w:val="ConsPlusNormal"/>
        <w:widowControl/>
        <w:numPr>
          <w:ilvl w:val="1"/>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утверждения аудитора ТХКО, определения размера оплаты                              его услуг;</w:t>
      </w:r>
    </w:p>
    <w:p>
      <w:pPr>
        <w:pStyle w:val="ConsPlusNormal"/>
        <w:widowControl/>
        <w:numPr>
          <w:ilvl w:val="1"/>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определения порядка оказания материальной и иной помощи семьям погибших (умерших) казаков, многодетным семьям, сиротам, инвалидам                         и пенсионерам, а также членам семей казаков, призванных (поступивших)                       на военную службу;</w:t>
      </w:r>
    </w:p>
    <w:p>
      <w:pPr>
        <w:pStyle w:val="ConsPlusNormal"/>
        <w:widowControl/>
        <w:numPr>
          <w:ilvl w:val="1"/>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рассмотрения предложений и ходатайств членов казачьих обществ,                      а также атамана ТХКО, принятие по ним решений;</w:t>
      </w:r>
    </w:p>
    <w:p>
      <w:pPr>
        <w:pStyle w:val="ConsPlusNormal"/>
        <w:widowControl/>
        <w:numPr>
          <w:ilvl w:val="1"/>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создания филиалов и открытие представительств ТХКО;</w:t>
      </w:r>
    </w:p>
    <w:p>
      <w:pPr>
        <w:pStyle w:val="ConsPlusNormal"/>
        <w:widowControl/>
        <w:numPr>
          <w:ilvl w:val="1"/>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участия в других организациях.</w:t>
      </w:r>
    </w:p>
    <w:p>
      <w:pPr>
        <w:pStyle w:val="ConsPlusNormal"/>
        <w:widowControl/>
        <w:numPr>
          <w:ilvl w:val="2"/>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Высший орган управления ТХКО рассматривает другие вопросы, связанные с уставной деятельностью ТХКО.</w:t>
      </w:r>
    </w:p>
    <w:p>
      <w:pPr>
        <w:pStyle w:val="ConsPlusNormal"/>
        <w:widowControl/>
        <w:numPr>
          <w:ilvl w:val="2"/>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К исключительной компетенции высшего органа управления ТХКО относятся вопросы, указанные в подпунктах 1 – 11, 16, 18 и 19 пункта 32 настоящего Устава.</w:t>
      </w:r>
    </w:p>
    <w:p>
      <w:pPr>
        <w:pStyle w:val="ConsPlusNormal"/>
        <w:widowControl/>
        <w:numPr>
          <w:ilvl w:val="2"/>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Заседание высшего органа управления ТХКО правомочно,                          если на нем присутствуют более пятидесяти процентов общего числа членов казачьего общества.</w:t>
      </w:r>
    </w:p>
    <w:p>
      <w:pPr>
        <w:pStyle w:val="ConsPlusNormal"/>
        <w:widowControl/>
        <w:tabs>
          <w:tab w:val="left" w:pos="1276"/>
          <w:tab w:val="left" w:pos="3686"/>
        </w:tabs>
        <w:ind w:firstLine="709"/>
        <w:jc w:val="both"/>
        <w:rPr>
          <w:rFonts w:ascii="PT Astra Serif" w:hAnsi="PT Astra Serif" w:cs="Times New Roman"/>
          <w:sz w:val="28"/>
          <w:szCs w:val="28"/>
        </w:rPr>
      </w:pPr>
      <w:r>
        <w:rPr>
          <w:rFonts w:ascii="PT Astra Serif" w:hAnsi="PT Astra Serif" w:cs="Times New Roman"/>
          <w:sz w:val="28"/>
          <w:szCs w:val="28"/>
        </w:rPr>
        <w:t>Решения высшего органа управления ТХКО принимаются открытым голосованием и оформляются протоколом, подписываемым лицом, председательствующим на заседании высшего органа управления ТХКО, писарем, а также дежурным есаулом (есаульцем).</w:t>
      </w:r>
    </w:p>
    <w:p>
      <w:pPr>
        <w:pStyle w:val="ConsPlusNormal"/>
        <w:widowControl/>
        <w:tabs>
          <w:tab w:val="left" w:pos="1276"/>
        </w:tabs>
        <w:ind w:firstLine="709"/>
        <w:jc w:val="both"/>
        <w:rPr>
          <w:rFonts w:ascii="PT Astra Serif" w:hAnsi="PT Astra Serif" w:cs="Times New Roman"/>
          <w:sz w:val="28"/>
          <w:szCs w:val="28"/>
        </w:rPr>
      </w:pPr>
      <w:r>
        <w:rPr>
          <w:rFonts w:ascii="PT Astra Serif" w:hAnsi="PT Astra Serif" w:cs="Times New Roman"/>
          <w:sz w:val="28"/>
          <w:szCs w:val="28"/>
        </w:rPr>
        <w:t>Решения высшего органа управления ТХКО по вопросам, отнесенным настоящим Уставом к исключительной компетенции высшего органа управления ТХКО, принимаются не менее чем двумя третями голосов членов ТХКО, присутствующих на заседании, по иным вопросам – большинством голосов от общего числа членов ТХКО, присутствующих на заседании.</w:t>
      </w:r>
    </w:p>
    <w:p>
      <w:pPr>
        <w:pStyle w:val="ConsPlusNormal"/>
        <w:widowControl/>
        <w:numPr>
          <w:ilvl w:val="2"/>
          <w:numId w:val="3"/>
        </w:numPr>
        <w:tabs>
          <w:tab w:val="left" w:pos="1276"/>
        </w:tabs>
        <w:ind w:left="0" w:firstLine="709"/>
        <w:jc w:val="both"/>
        <w:rPr>
          <w:rFonts w:ascii="PT Astra Serif" w:hAnsi="PT Astra Serif" w:cs="Times New Roman"/>
          <w:sz w:val="28"/>
          <w:szCs w:val="28"/>
        </w:rPr>
      </w:pPr>
      <w:r>
        <w:rPr>
          <w:rStyle w:val="FontStyle16"/>
          <w:rFonts w:ascii="PT Astra Serif" w:hAnsi="PT Astra Serif"/>
          <w:sz w:val="28"/>
          <w:szCs w:val="28"/>
        </w:rPr>
        <w:t>Руководящим коллегиальным органом</w:t>
      </w:r>
      <w:r>
        <w:rPr>
          <w:rFonts w:ascii="PT Astra Serif" w:hAnsi="PT Astra Serif" w:cs="Times New Roman"/>
          <w:sz w:val="28"/>
          <w:szCs w:val="28"/>
        </w:rPr>
        <w:t xml:space="preserve"> ТХКО</w:t>
      </w:r>
      <w:r>
        <w:rPr>
          <w:rStyle w:val="FontStyle16"/>
          <w:rFonts w:ascii="PT Astra Serif" w:hAnsi="PT Astra Serif"/>
          <w:sz w:val="28"/>
          <w:szCs w:val="28"/>
        </w:rPr>
        <w:t xml:space="preserve"> в период между заседаниями </w:t>
      </w:r>
      <w:r>
        <w:rPr>
          <w:rFonts w:ascii="PT Astra Serif" w:hAnsi="PT Astra Serif" w:cs="Times New Roman"/>
          <w:sz w:val="28"/>
          <w:szCs w:val="28"/>
        </w:rPr>
        <w:t xml:space="preserve">высшего органа управления ТХКО </w:t>
      </w:r>
      <w:r>
        <w:rPr>
          <w:rStyle w:val="FontStyle16"/>
          <w:rFonts w:ascii="PT Astra Serif" w:hAnsi="PT Astra Serif"/>
          <w:sz w:val="28"/>
          <w:szCs w:val="28"/>
        </w:rPr>
        <w:t xml:space="preserve">является правление казачьего общества. </w:t>
      </w:r>
    </w:p>
    <w:p>
      <w:pPr>
        <w:pStyle w:val="ConsPlusNormal"/>
        <w:widowControl/>
        <w:tabs>
          <w:tab w:val="left" w:pos="1276"/>
        </w:tabs>
        <w:ind w:firstLine="709"/>
        <w:jc w:val="both"/>
        <w:rPr>
          <w:rStyle w:val="FontStyle16"/>
          <w:rFonts w:ascii="PT Astra Serif" w:hAnsi="PT Astra Serif"/>
          <w:sz w:val="28"/>
          <w:szCs w:val="28"/>
        </w:rPr>
      </w:pPr>
      <w:r>
        <w:rPr>
          <w:rFonts w:ascii="PT Astra Serif" w:hAnsi="PT Astra Serif" w:cs="Times New Roman"/>
          <w:sz w:val="28"/>
          <w:szCs w:val="28"/>
        </w:rPr>
        <w:t>В правление ТХКО входят по должности: атаман и первый заместитель (товарищ) атамана. В правление ТХКО могут входить заместители атамана.</w:t>
      </w:r>
      <w:r>
        <w:rPr>
          <w:rStyle w:val="FontStyle16"/>
          <w:rFonts w:ascii="PT Astra Serif" w:hAnsi="PT Astra Serif"/>
          <w:sz w:val="28"/>
          <w:szCs w:val="28"/>
        </w:rPr>
        <w:t xml:space="preserve">                        В работе правления </w:t>
      </w:r>
      <w:r>
        <w:rPr>
          <w:rFonts w:ascii="PT Astra Serif" w:hAnsi="PT Astra Serif" w:cs="Times New Roman"/>
          <w:sz w:val="28"/>
          <w:szCs w:val="28"/>
        </w:rPr>
        <w:t>ТХКО</w:t>
      </w:r>
      <w:r>
        <w:rPr>
          <w:rStyle w:val="FontStyle16"/>
          <w:rFonts w:ascii="PT Astra Serif" w:hAnsi="PT Astra Serif"/>
          <w:sz w:val="28"/>
          <w:szCs w:val="28"/>
        </w:rPr>
        <w:t xml:space="preserve"> могут принимать участие иные лица.</w:t>
      </w:r>
    </w:p>
    <w:p>
      <w:pPr>
        <w:pStyle w:val="ConsPlusNormal"/>
        <w:widowControl/>
        <w:tabs>
          <w:tab w:val="left" w:pos="1276"/>
        </w:tabs>
        <w:ind w:firstLine="709"/>
        <w:jc w:val="both"/>
        <w:rPr>
          <w:rStyle w:val="FontStyle16"/>
          <w:rFonts w:ascii="PT Astra Serif" w:hAnsi="PT Astra Serif"/>
          <w:sz w:val="28"/>
          <w:szCs w:val="28"/>
        </w:rPr>
      </w:pPr>
      <w:r>
        <w:rPr>
          <w:rStyle w:val="FontStyle16"/>
          <w:rFonts w:ascii="PT Astra Serif" w:hAnsi="PT Astra Serif"/>
          <w:sz w:val="28"/>
          <w:szCs w:val="28"/>
        </w:rPr>
        <w:t xml:space="preserve">Состав правления </w:t>
      </w:r>
      <w:r>
        <w:rPr>
          <w:rFonts w:ascii="PT Astra Serif" w:hAnsi="PT Astra Serif" w:cs="Times New Roman"/>
          <w:sz w:val="28"/>
          <w:szCs w:val="28"/>
        </w:rPr>
        <w:t>ТХКО</w:t>
      </w:r>
      <w:r>
        <w:rPr>
          <w:rStyle w:val="FontStyle16"/>
          <w:rFonts w:ascii="PT Astra Serif" w:hAnsi="PT Astra Serif"/>
          <w:sz w:val="28"/>
          <w:szCs w:val="28"/>
        </w:rPr>
        <w:t xml:space="preserve"> утверждается высшим органом управления казачьего общества сроком на пять лет. Изменения в состав правления </w:t>
      </w:r>
      <w:r>
        <w:rPr>
          <w:rFonts w:ascii="PT Astra Serif" w:hAnsi="PT Astra Serif" w:cs="Times New Roman"/>
          <w:sz w:val="28"/>
          <w:szCs w:val="28"/>
        </w:rPr>
        <w:t>ТХКО</w:t>
      </w:r>
      <w:r>
        <w:rPr>
          <w:rStyle w:val="FontStyle16"/>
          <w:rFonts w:ascii="PT Astra Serif" w:hAnsi="PT Astra Serif"/>
          <w:sz w:val="28"/>
          <w:szCs w:val="28"/>
        </w:rPr>
        <w:t xml:space="preserve"> вносятся высшим органом управления казачьего общества.</w:t>
      </w:r>
    </w:p>
    <w:p>
      <w:pPr>
        <w:pStyle w:val="ConsPlusNormal"/>
        <w:widowControl/>
        <w:tabs>
          <w:tab w:val="left" w:pos="1276"/>
        </w:tabs>
        <w:ind w:firstLine="709"/>
        <w:jc w:val="both"/>
        <w:rPr>
          <w:rFonts w:ascii="PT Astra Serif" w:hAnsi="PT Astra Serif" w:cs="Times New Roman"/>
          <w:sz w:val="28"/>
          <w:szCs w:val="28"/>
        </w:rPr>
      </w:pPr>
      <w:r>
        <w:rPr>
          <w:rFonts w:ascii="PT Astra Serif" w:hAnsi="PT Astra Serif" w:cs="Times New Roman"/>
          <w:sz w:val="28"/>
          <w:szCs w:val="28"/>
        </w:rPr>
        <w:t>Обязанности членов правления ТХКО утверждаются приказом                      атамана ТХКО.</w:t>
      </w:r>
    </w:p>
    <w:p>
      <w:pPr>
        <w:pStyle w:val="ConsPlusNormal"/>
        <w:widowControl/>
        <w:numPr>
          <w:ilvl w:val="2"/>
          <w:numId w:val="3"/>
        </w:numPr>
        <w:tabs>
          <w:tab w:val="left" w:pos="1276"/>
        </w:tabs>
        <w:ind w:left="0" w:firstLine="709"/>
        <w:jc w:val="both"/>
        <w:rPr>
          <w:rFonts w:ascii="PT Astra Serif" w:hAnsi="PT Astra Serif"/>
          <w:sz w:val="28"/>
          <w:szCs w:val="28"/>
        </w:rPr>
      </w:pPr>
      <w:r>
        <w:rPr>
          <w:rFonts w:ascii="PT Astra Serif" w:hAnsi="PT Astra Serif" w:cs="Times New Roman"/>
          <w:sz w:val="28"/>
          <w:szCs w:val="28"/>
        </w:rPr>
        <w:t xml:space="preserve">Правление ТХКО проводит свои заседания не реже одного раза                           в три месяца либо, в случае необходимости, по решению атамана ТХКО                          </w:t>
      </w:r>
      <w:r>
        <w:rPr>
          <w:rFonts w:ascii="PT Astra Serif" w:hAnsi="PT Astra Serif" w:cs="Times New Roman"/>
          <w:sz w:val="28"/>
          <w:szCs w:val="28"/>
        </w:rPr>
        <w:lastRenderedPageBreak/>
        <w:t>или по требованию не менее чем одной трети членов правления казачьего общества.</w:t>
      </w:r>
      <w:r>
        <w:rPr>
          <w:rFonts w:ascii="PT Astra Serif" w:hAnsi="PT Astra Serif"/>
          <w:sz w:val="28"/>
          <w:szCs w:val="28"/>
        </w:rPr>
        <w:t xml:space="preserve"> </w:t>
      </w:r>
    </w:p>
    <w:p>
      <w:pPr>
        <w:pStyle w:val="ConsPlusNormal"/>
        <w:widowControl/>
        <w:tabs>
          <w:tab w:val="left" w:pos="1276"/>
        </w:tabs>
        <w:ind w:firstLine="709"/>
        <w:jc w:val="both"/>
        <w:rPr>
          <w:rFonts w:ascii="PT Astra Serif" w:hAnsi="PT Astra Serif" w:cs="Times New Roman"/>
          <w:sz w:val="28"/>
          <w:szCs w:val="28"/>
        </w:rPr>
      </w:pPr>
      <w:r>
        <w:rPr>
          <w:rFonts w:ascii="PT Astra Serif" w:hAnsi="PT Astra Serif" w:cs="Times New Roman"/>
          <w:sz w:val="28"/>
          <w:szCs w:val="28"/>
        </w:rPr>
        <w:t>Порядок работы правления ТХКО, принятия и исполнения им решений определяются положением, утверждаемым высшим органом управления ТХКО.</w:t>
      </w:r>
    </w:p>
    <w:p>
      <w:pPr>
        <w:pStyle w:val="Style4"/>
        <w:widowControl/>
        <w:numPr>
          <w:ilvl w:val="2"/>
          <w:numId w:val="3"/>
        </w:numPr>
        <w:tabs>
          <w:tab w:val="left" w:pos="917"/>
          <w:tab w:val="left" w:pos="1276"/>
        </w:tabs>
        <w:spacing w:line="240" w:lineRule="auto"/>
        <w:ind w:left="0" w:firstLine="709"/>
        <w:rPr>
          <w:rStyle w:val="FontStyle16"/>
          <w:rFonts w:ascii="PT Astra Serif" w:hAnsi="PT Astra Serif"/>
          <w:sz w:val="28"/>
          <w:szCs w:val="28"/>
        </w:rPr>
      </w:pPr>
      <w:r>
        <w:rPr>
          <w:rStyle w:val="FontStyle16"/>
          <w:rFonts w:ascii="PT Astra Serif" w:hAnsi="PT Astra Serif"/>
          <w:sz w:val="28"/>
          <w:szCs w:val="28"/>
        </w:rPr>
        <w:t xml:space="preserve">К основным полномочиям правления </w:t>
      </w:r>
      <w:r>
        <w:rPr>
          <w:rFonts w:ascii="PT Astra Serif" w:hAnsi="PT Astra Serif"/>
          <w:sz w:val="28"/>
          <w:szCs w:val="28"/>
        </w:rPr>
        <w:t>ТХКО</w:t>
      </w:r>
      <w:r>
        <w:rPr>
          <w:rStyle w:val="FontStyle16"/>
          <w:rFonts w:ascii="PT Astra Serif" w:hAnsi="PT Astra Serif"/>
          <w:sz w:val="28"/>
          <w:szCs w:val="28"/>
        </w:rPr>
        <w:t xml:space="preserve"> относится решение вопросов:</w:t>
      </w:r>
    </w:p>
    <w:p>
      <w:pPr>
        <w:pStyle w:val="Style4"/>
        <w:widowControl/>
        <w:numPr>
          <w:ilvl w:val="0"/>
          <w:numId w:val="6"/>
        </w:numPr>
        <w:tabs>
          <w:tab w:val="left" w:pos="917"/>
          <w:tab w:val="left" w:pos="1134"/>
        </w:tabs>
        <w:spacing w:line="240" w:lineRule="auto"/>
        <w:ind w:left="0" w:firstLine="709"/>
        <w:rPr>
          <w:rStyle w:val="FontStyle16"/>
          <w:rFonts w:ascii="PT Astra Serif" w:hAnsi="PT Astra Serif"/>
          <w:sz w:val="28"/>
          <w:szCs w:val="28"/>
        </w:rPr>
      </w:pPr>
      <w:r>
        <w:rPr>
          <w:rStyle w:val="FontStyle16"/>
          <w:rFonts w:ascii="PT Astra Serif" w:hAnsi="PT Astra Serif"/>
          <w:sz w:val="28"/>
          <w:szCs w:val="28"/>
        </w:rPr>
        <w:t xml:space="preserve">утверждения по согласованию с окружным (отдельским) атаманом даты созыва и места проведения заседаний высшего органа управления </w:t>
      </w:r>
      <w:r>
        <w:rPr>
          <w:rFonts w:ascii="PT Astra Serif" w:hAnsi="PT Astra Serif"/>
          <w:sz w:val="28"/>
          <w:szCs w:val="28"/>
        </w:rPr>
        <w:t>ТХКО</w:t>
      </w:r>
      <w:r>
        <w:rPr>
          <w:rStyle w:val="FontStyle16"/>
          <w:rFonts w:ascii="PT Astra Serif" w:hAnsi="PT Astra Serif"/>
          <w:sz w:val="28"/>
          <w:szCs w:val="28"/>
        </w:rPr>
        <w:t>;</w:t>
      </w:r>
    </w:p>
    <w:p>
      <w:pPr>
        <w:pStyle w:val="Style4"/>
        <w:widowControl/>
        <w:numPr>
          <w:ilvl w:val="0"/>
          <w:numId w:val="6"/>
        </w:numPr>
        <w:tabs>
          <w:tab w:val="left" w:pos="917"/>
          <w:tab w:val="left" w:pos="1134"/>
        </w:tabs>
        <w:spacing w:line="240" w:lineRule="auto"/>
        <w:ind w:left="0" w:firstLine="709"/>
        <w:rPr>
          <w:rStyle w:val="FontStyle16"/>
          <w:rFonts w:ascii="PT Astra Serif" w:hAnsi="PT Astra Serif"/>
          <w:sz w:val="28"/>
          <w:szCs w:val="28"/>
        </w:rPr>
      </w:pPr>
      <w:r>
        <w:rPr>
          <w:rStyle w:val="FontStyle16"/>
          <w:rFonts w:ascii="PT Astra Serif" w:hAnsi="PT Astra Serif"/>
          <w:sz w:val="28"/>
          <w:szCs w:val="28"/>
        </w:rPr>
        <w:t xml:space="preserve">рассмотрения предложений </w:t>
      </w:r>
      <w:r>
        <w:rPr>
          <w:rFonts w:ascii="PT Astra Serif" w:hAnsi="PT Astra Serif"/>
          <w:sz w:val="28"/>
          <w:szCs w:val="28"/>
        </w:rPr>
        <w:t>ТХКО</w:t>
      </w:r>
      <w:r>
        <w:rPr>
          <w:rStyle w:val="FontStyle16"/>
          <w:rFonts w:ascii="PT Astra Serif" w:hAnsi="PT Astra Serif"/>
          <w:sz w:val="28"/>
          <w:szCs w:val="28"/>
        </w:rPr>
        <w:t>, представляемых в окружное (отдельское) казачье общество;</w:t>
      </w:r>
    </w:p>
    <w:p>
      <w:pPr>
        <w:pStyle w:val="Style4"/>
        <w:widowControl/>
        <w:numPr>
          <w:ilvl w:val="0"/>
          <w:numId w:val="6"/>
        </w:numPr>
        <w:tabs>
          <w:tab w:val="left" w:pos="917"/>
          <w:tab w:val="left" w:pos="1134"/>
        </w:tabs>
        <w:spacing w:line="240" w:lineRule="auto"/>
        <w:ind w:left="0" w:firstLine="709"/>
        <w:rPr>
          <w:rStyle w:val="FontStyle16"/>
          <w:rFonts w:ascii="PT Astra Serif" w:hAnsi="PT Astra Serif"/>
          <w:sz w:val="28"/>
          <w:szCs w:val="28"/>
        </w:rPr>
      </w:pPr>
      <w:r>
        <w:rPr>
          <w:rStyle w:val="FontStyle16"/>
          <w:rFonts w:ascii="PT Astra Serif" w:hAnsi="PT Astra Serif"/>
          <w:sz w:val="28"/>
          <w:szCs w:val="28"/>
        </w:rPr>
        <w:t xml:space="preserve">выдвижения кандидатуры на должность атамана </w:t>
      </w:r>
      <w:r>
        <w:rPr>
          <w:rFonts w:ascii="PT Astra Serif" w:hAnsi="PT Astra Serif"/>
          <w:sz w:val="28"/>
          <w:szCs w:val="28"/>
        </w:rPr>
        <w:t>ТХКО</w:t>
      </w:r>
      <w:r>
        <w:rPr>
          <w:rStyle w:val="FontStyle16"/>
          <w:rFonts w:ascii="PT Astra Serif" w:hAnsi="PT Astra Serif"/>
          <w:sz w:val="28"/>
          <w:szCs w:val="28"/>
        </w:rPr>
        <w:t>,                                          в том числе по представлению совета стариков;</w:t>
      </w:r>
    </w:p>
    <w:p>
      <w:pPr>
        <w:pStyle w:val="ConsPlusNormal"/>
        <w:widowControl/>
        <w:numPr>
          <w:ilvl w:val="0"/>
          <w:numId w:val="6"/>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принятия по согласованию с окружным (отдельским) атаманом решений о внесении на рассмотрение высшего органа управления казачьего общества вопросов о досрочном прекращении полномочий атамана,                         первого заместителя (товарища) атамана, контрольно-ревизионной комиссии,                      в том числе по представлению суда чести;</w:t>
      </w:r>
    </w:p>
    <w:p>
      <w:pPr>
        <w:pStyle w:val="ConsPlusNormal"/>
        <w:widowControl/>
        <w:numPr>
          <w:ilvl w:val="0"/>
          <w:numId w:val="6"/>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 xml:space="preserve">иных вопросов, не входящих в исключительную компетенцию высшего органа управления ТХКО. </w:t>
      </w:r>
    </w:p>
    <w:p>
      <w:pPr>
        <w:pStyle w:val="ConsPlusNormal"/>
        <w:widowControl/>
        <w:numPr>
          <w:ilvl w:val="2"/>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Правление ТХКО вправе отменять решения атамана ТХКО</w:t>
      </w:r>
      <w:r>
        <w:rPr>
          <w:rStyle w:val="FontStyle16"/>
          <w:rFonts w:ascii="PT Astra Serif" w:hAnsi="PT Astra Serif"/>
          <w:sz w:val="28"/>
          <w:szCs w:val="28"/>
        </w:rPr>
        <w:t xml:space="preserve">,                               в случае если такие решения противоречат законодательству Российской Федерации, настоящему Уставу, решениям высшего </w:t>
      </w:r>
      <w:r>
        <w:rPr>
          <w:rFonts w:ascii="PT Astra Serif" w:hAnsi="PT Astra Serif" w:cs="Times New Roman"/>
          <w:sz w:val="28"/>
          <w:szCs w:val="28"/>
        </w:rPr>
        <w:t xml:space="preserve">органа управления ТХКО или правления ТХКО, либо могут повлечь неисполнение </w:t>
      </w:r>
      <w:r>
        <w:rPr>
          <w:rStyle w:val="FontStyle16"/>
          <w:rFonts w:ascii="PT Astra Serif" w:hAnsi="PT Astra Serif"/>
          <w:sz w:val="28"/>
          <w:szCs w:val="28"/>
        </w:rPr>
        <w:t xml:space="preserve">решений высшего </w:t>
      </w:r>
      <w:r>
        <w:rPr>
          <w:rFonts w:ascii="PT Astra Serif" w:hAnsi="PT Astra Serif" w:cs="Times New Roman"/>
          <w:sz w:val="28"/>
          <w:szCs w:val="28"/>
        </w:rPr>
        <w:t xml:space="preserve">органа управления ТХКО или правления ТХКО. </w:t>
      </w:r>
    </w:p>
    <w:p>
      <w:pPr>
        <w:pStyle w:val="ConsPlusNormal"/>
        <w:widowControl/>
        <w:tabs>
          <w:tab w:val="left" w:pos="1276"/>
        </w:tabs>
        <w:ind w:firstLine="709"/>
        <w:jc w:val="both"/>
        <w:rPr>
          <w:rFonts w:ascii="PT Astra Serif" w:hAnsi="PT Astra Serif" w:cs="Times New Roman"/>
          <w:sz w:val="28"/>
          <w:szCs w:val="28"/>
        </w:rPr>
      </w:pPr>
      <w:r>
        <w:rPr>
          <w:rFonts w:ascii="PT Astra Serif" w:hAnsi="PT Astra Serif" w:cs="Times New Roman"/>
          <w:sz w:val="28"/>
          <w:szCs w:val="28"/>
        </w:rPr>
        <w:t>Об отмене решений атамана ТХКО правление ТХКО уведомляет окружное (отдельское) казачье общество.</w:t>
      </w:r>
    </w:p>
    <w:p>
      <w:pPr>
        <w:pStyle w:val="ConsPlusNormal"/>
        <w:widowControl/>
        <w:numPr>
          <w:ilvl w:val="2"/>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Решения правления ТХКО по оперативным вопросам могут приниматься в заочной форме большинством голосов членов правления ТХКО, принявших участие в голосовании, проведенном в заочной форме путем обмена документами.</w:t>
      </w:r>
    </w:p>
    <w:p>
      <w:pPr>
        <w:pStyle w:val="ConsPlusNormal"/>
        <w:widowControl/>
        <w:tabs>
          <w:tab w:val="left" w:pos="1276"/>
        </w:tabs>
        <w:ind w:firstLine="709"/>
        <w:jc w:val="both"/>
        <w:rPr>
          <w:rFonts w:ascii="PT Astra Serif" w:hAnsi="PT Astra Serif" w:cs="Times New Roman"/>
          <w:sz w:val="28"/>
          <w:szCs w:val="28"/>
        </w:rPr>
      </w:pPr>
      <w:r>
        <w:rPr>
          <w:rFonts w:ascii="PT Astra Serif" w:hAnsi="PT Astra Serif" w:cs="Times New Roman"/>
          <w:sz w:val="28"/>
          <w:szCs w:val="28"/>
        </w:rPr>
        <w:t>Проекты решений правления ТХКО, предполагаемых к принятию                         в заочной форме, могут быть обсуждены на совещании членов правления ТХКО проводимом путем использования видео-конференц-связи. Направление материалов, необходимых для обсуждения, а также голосование по проектам решений правления ТХКО, принимаемых в заочной форме, осуществляются посредством почтовой, электронной или иной связи, обеспечивающей аутентичность передаваемых и принимаемых сообщений и их документальное подтверждение.</w:t>
      </w:r>
    </w:p>
    <w:p>
      <w:pPr>
        <w:pStyle w:val="ConsPlusNormal"/>
        <w:widowControl/>
        <w:numPr>
          <w:ilvl w:val="2"/>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Заседание правления ТХКО считается правомочным при условии присутствия на нем не менее чем двух третей его членов. Решения правления ТХКО принимаются большинством голосов от общего числа присутствующих на заседании членов правления ТХКО, если иное не предусмотрено настоящим Уставом.</w:t>
      </w:r>
    </w:p>
    <w:p>
      <w:pPr>
        <w:pStyle w:val="ConsPlusNormal"/>
        <w:widowControl/>
        <w:tabs>
          <w:tab w:val="left" w:pos="1276"/>
        </w:tabs>
        <w:ind w:firstLine="709"/>
        <w:jc w:val="both"/>
        <w:rPr>
          <w:rFonts w:ascii="PT Astra Serif" w:hAnsi="PT Astra Serif" w:cs="Times New Roman"/>
          <w:sz w:val="28"/>
          <w:szCs w:val="28"/>
        </w:rPr>
      </w:pPr>
      <w:r>
        <w:rPr>
          <w:rFonts w:ascii="PT Astra Serif" w:hAnsi="PT Astra Serif" w:cs="Times New Roman"/>
          <w:sz w:val="28"/>
          <w:szCs w:val="28"/>
        </w:rPr>
        <w:t xml:space="preserve">В случае прекращения полномочий атамана ТХКО, первого заместителя (товарища) атамана ТХКО по основаниям, не связанным с нарушением                        </w:t>
      </w:r>
      <w:r>
        <w:rPr>
          <w:rFonts w:ascii="PT Astra Serif" w:hAnsi="PT Astra Serif" w:cs="Times New Roman"/>
          <w:sz w:val="28"/>
          <w:szCs w:val="28"/>
        </w:rPr>
        <w:lastRenderedPageBreak/>
        <w:t xml:space="preserve">ими законодательства Российской Федерации и (или) настоящего Устава, указанные лица имеют право принимать участие в работе правления ТХКО                      с правом совещательного голоса. </w:t>
      </w:r>
    </w:p>
    <w:p>
      <w:pPr>
        <w:pStyle w:val="ConsPlusNormal"/>
        <w:widowControl/>
        <w:numPr>
          <w:ilvl w:val="2"/>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Решение о внесении на рассмотрение высшего органа управления ТХКО вопросов о досрочном прекращении полномочий атамана ТХКО, первого заместителя (товарища) атамана ТХКО, контрольно-ревизионной комиссии принимается не менее чем двумя третями голосов членов правления ТХКО.</w:t>
      </w:r>
    </w:p>
    <w:p>
      <w:pPr>
        <w:pStyle w:val="ConsPlusNormal"/>
        <w:widowControl/>
        <w:numPr>
          <w:ilvl w:val="2"/>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Атаман ТХКО является высшим должностным лицом                                       и осуществляет общее руководство деятельностью ТХКО в соответствии                         с законодательством Российской Федерации, настоящим Уставом, решениями высшего органа управления ТХКО и правления казачьего общества. Атаман ТХКО несет персональную ответственность за деятельность казачьего общества. Атаман ТХКО не может быть атаманом или первым заместителем (товарищем) атамана другого казачьего общества.</w:t>
      </w:r>
    </w:p>
    <w:p>
      <w:pPr>
        <w:pStyle w:val="ConsPlusNormal"/>
        <w:widowControl/>
        <w:numPr>
          <w:ilvl w:val="2"/>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Атаман ТХКО избирается высшим органом управления казачьего общества сроком на пять лет.</w:t>
      </w:r>
    </w:p>
    <w:p>
      <w:pPr>
        <w:pStyle w:val="ConsPlusNormal"/>
        <w:widowControl/>
        <w:tabs>
          <w:tab w:val="left" w:pos="1276"/>
        </w:tabs>
        <w:ind w:firstLine="709"/>
        <w:jc w:val="both"/>
        <w:rPr>
          <w:rFonts w:ascii="PT Astra Serif" w:hAnsi="PT Astra Serif" w:cs="Times New Roman"/>
          <w:sz w:val="28"/>
          <w:szCs w:val="28"/>
        </w:rPr>
      </w:pPr>
      <w:r>
        <w:rPr>
          <w:rFonts w:ascii="PT Astra Serif" w:hAnsi="PT Astra Serif" w:cs="Times New Roman"/>
          <w:sz w:val="28"/>
          <w:szCs w:val="28"/>
        </w:rPr>
        <w:t>Кандидатом на должность атамана ТХКО может быть гражданин Российской Федерации – член ТХКО не моложе 25 лет, пользующийся доверием и уважением казаков, обладающий организаторскими способностями, высокой нравственностью, имеющий опыт управленческой работы.</w:t>
      </w:r>
    </w:p>
    <w:p>
      <w:pPr>
        <w:pStyle w:val="ConsPlusNormal"/>
        <w:widowControl/>
        <w:tabs>
          <w:tab w:val="left" w:pos="1276"/>
        </w:tabs>
        <w:ind w:firstLine="709"/>
        <w:jc w:val="both"/>
        <w:rPr>
          <w:rFonts w:ascii="PT Astra Serif" w:hAnsi="PT Astra Serif" w:cs="Times New Roman"/>
          <w:sz w:val="28"/>
          <w:szCs w:val="28"/>
        </w:rPr>
      </w:pPr>
      <w:r>
        <w:rPr>
          <w:rFonts w:ascii="PT Astra Serif" w:hAnsi="PT Astra Serif" w:cs="Times New Roman"/>
          <w:sz w:val="28"/>
          <w:szCs w:val="28"/>
        </w:rPr>
        <w:t>Кандидат на должность атамана ТХКО получает благословение уполномоченного представителя религиозной организации Русской православной церкви.</w:t>
      </w:r>
    </w:p>
    <w:p>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Не могут быть представлены в качестве кандидатур на должность атамана лица:</w:t>
      </w:r>
    </w:p>
    <w:p>
      <w:pPr>
        <w:pStyle w:val="ConsPlusNormal"/>
        <w:widowControl/>
        <w:numPr>
          <w:ilvl w:val="0"/>
          <w:numId w:val="7"/>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имеющие неснятую или непогашенную судимость;</w:t>
      </w:r>
    </w:p>
    <w:p>
      <w:pPr>
        <w:pStyle w:val="ConsPlusNormal"/>
        <w:widowControl/>
        <w:numPr>
          <w:ilvl w:val="0"/>
          <w:numId w:val="7"/>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содержащиеся в местах лишения свободы по приговору суда;</w:t>
      </w:r>
    </w:p>
    <w:p>
      <w:pPr>
        <w:pStyle w:val="ConsPlusNormal"/>
        <w:widowControl/>
        <w:numPr>
          <w:ilvl w:val="0"/>
          <w:numId w:val="7"/>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 xml:space="preserve">которым в соответствии с </w:t>
      </w:r>
      <w:hyperlink r:id="rId8" w:anchor="172" w:tooltip="Уголовно-процессуальный кодекс РФ от 18 декабря 2001 г. N 174-ФЗ (УП..." w:history="1">
        <w:r>
          <w:rPr>
            <w:rFonts w:ascii="PT Astra Serif" w:hAnsi="PT Astra Serif" w:cs="Times New Roman"/>
            <w:sz w:val="28"/>
            <w:szCs w:val="28"/>
          </w:rPr>
          <w:t>уголовно-процессуальным законодательством</w:t>
        </w:r>
      </w:hyperlink>
      <w:r>
        <w:rPr>
          <w:rFonts w:ascii="PT Astra Serif" w:hAnsi="PT Astra Serif" w:cs="Times New Roman"/>
          <w:sz w:val="28"/>
          <w:szCs w:val="28"/>
        </w:rPr>
        <w:t xml:space="preserve"> Российской Федерации предъявлено обвинение                                  в совершении преступления;</w:t>
      </w:r>
    </w:p>
    <w:p>
      <w:pPr>
        <w:pStyle w:val="ConsPlusNormal"/>
        <w:widowControl/>
        <w:numPr>
          <w:ilvl w:val="0"/>
          <w:numId w:val="7"/>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подвергнутые административному наказанию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pPr>
        <w:pStyle w:val="ConsPlusNormal"/>
        <w:widowControl/>
        <w:numPr>
          <w:ilvl w:val="0"/>
          <w:numId w:val="7"/>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признанные судом недееспособными или ограниченно дееспособными;</w:t>
      </w:r>
    </w:p>
    <w:p>
      <w:pPr>
        <w:pStyle w:val="ConsPlusNormal"/>
        <w:widowControl/>
        <w:numPr>
          <w:ilvl w:val="0"/>
          <w:numId w:val="7"/>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полномочия которых досрочно прекращены на основании подпунктов 1, 4 и 5 пункта 51, подпунктов 3 и 4 пункта 52 настоящего Устава;</w:t>
      </w:r>
    </w:p>
    <w:p>
      <w:pPr>
        <w:pStyle w:val="ConsPlusNormal"/>
        <w:widowControl/>
        <w:numPr>
          <w:ilvl w:val="0"/>
          <w:numId w:val="7"/>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замещающие должности, на которые распространяются ограничения                    и запреты, установленные в целях противодействия коррупции законодательством Российской Федерации, если это повлечет за собой конфликт интересов;</w:t>
      </w:r>
    </w:p>
    <w:p>
      <w:pPr>
        <w:pStyle w:val="ConsPlusNormal"/>
        <w:widowControl/>
        <w:numPr>
          <w:ilvl w:val="0"/>
          <w:numId w:val="7"/>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lastRenderedPageBreak/>
        <w:t>ранее освобожденные от должности атамана иного казачьего общества по основанию, предусмотренным законодательством Российской Федерации.</w:t>
      </w:r>
    </w:p>
    <w:p>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Кандидатуры членов ТХКО, выдвигаемые на должность атамана,                  должны быть согласованы:</w:t>
      </w:r>
    </w:p>
    <w:p>
      <w:pPr>
        <w:pStyle w:val="ConsPlusNormal"/>
        <w:widowControl/>
        <w:numPr>
          <w:ilvl w:val="0"/>
          <w:numId w:val="8"/>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окружным (отдельским) атаманом.</w:t>
      </w:r>
    </w:p>
    <w:p>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Один и тот же член ТХКО не может быть избран на должность атамана ТХКО более чем два срока подряд.</w:t>
      </w:r>
    </w:p>
    <w:p>
      <w:pPr>
        <w:pStyle w:val="ConsPlusNormal"/>
        <w:widowControl/>
        <w:numPr>
          <w:ilvl w:val="2"/>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Кандидатуру на должность атамана ТХКО могут выдвигать:</w:t>
      </w:r>
    </w:p>
    <w:p>
      <w:pPr>
        <w:pStyle w:val="ConsPlusNormal"/>
        <w:widowControl/>
        <w:numPr>
          <w:ilvl w:val="0"/>
          <w:numId w:val="9"/>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правление ТХКО, в том числе по представлению совета стариков;</w:t>
      </w:r>
    </w:p>
    <w:p>
      <w:pPr>
        <w:pStyle w:val="ConsPlusNormal"/>
        <w:widowControl/>
        <w:numPr>
          <w:ilvl w:val="0"/>
          <w:numId w:val="9"/>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окружной (отдельский) атаман.</w:t>
      </w:r>
    </w:p>
    <w:p>
      <w:pPr>
        <w:pStyle w:val="ConsPlusNormal"/>
        <w:widowControl/>
        <w:numPr>
          <w:ilvl w:val="2"/>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 Члены казачьих обществ в порядке самовыдвижения могут выдвигать свою кандидатуру на должность атамана ТХКО.</w:t>
      </w:r>
    </w:p>
    <w:p>
      <w:pPr>
        <w:pStyle w:val="ConsPlusNormal"/>
        <w:widowControl/>
        <w:tabs>
          <w:tab w:val="left" w:pos="1276"/>
        </w:tabs>
        <w:ind w:firstLine="709"/>
        <w:jc w:val="both"/>
        <w:rPr>
          <w:rFonts w:ascii="PT Astra Serif" w:hAnsi="PT Astra Serif" w:cs="Times New Roman"/>
          <w:sz w:val="28"/>
          <w:szCs w:val="28"/>
        </w:rPr>
      </w:pPr>
      <w:r>
        <w:rPr>
          <w:rFonts w:ascii="PT Astra Serif" w:hAnsi="PT Astra Serif" w:cs="Times New Roman"/>
          <w:sz w:val="28"/>
          <w:szCs w:val="28"/>
        </w:rPr>
        <w:t xml:space="preserve">В случае, если кандидатура указанного члена казачьего общества                           не согласована в установленном порядке с окружным (отдельским) атаманом                до его избрания высшим органом управления ТХКО на должность атамана ТХКО, то такая кандидатура подлежит согласованию в установленном порядке в месячный срок после избрания. </w:t>
      </w:r>
    </w:p>
    <w:p>
      <w:pPr>
        <w:pStyle w:val="ConsPlusNormal"/>
        <w:widowControl/>
        <w:tabs>
          <w:tab w:val="left" w:pos="1276"/>
        </w:tabs>
        <w:ind w:firstLine="709"/>
        <w:jc w:val="both"/>
        <w:rPr>
          <w:rFonts w:ascii="PT Astra Serif" w:hAnsi="PT Astra Serif" w:cs="Times New Roman"/>
          <w:sz w:val="28"/>
          <w:szCs w:val="28"/>
        </w:rPr>
      </w:pPr>
      <w:r>
        <w:rPr>
          <w:rFonts w:ascii="PT Astra Serif" w:hAnsi="PT Astra Serif" w:cs="Times New Roman"/>
          <w:sz w:val="28"/>
          <w:szCs w:val="28"/>
        </w:rPr>
        <w:t>В случае несогласования (отказа в согласовании) кандидатуры, выдвинутой в порядке самовыдвижения и избранной высшим органом управления ТХКО на должность атамана ТХКО, вопрос об избрании атамана казачьего общества повторно выносится на рассмотрение высшего органа управления ТХКО.</w:t>
      </w:r>
    </w:p>
    <w:p>
      <w:pPr>
        <w:pStyle w:val="ConsPlusNormal"/>
        <w:widowControl/>
        <w:numPr>
          <w:ilvl w:val="2"/>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Избрание атамана может сопровождаться проведением религиозных обрядов уполномоченным представителем Русской православной церкви.</w:t>
      </w:r>
    </w:p>
    <w:p>
      <w:pPr>
        <w:pStyle w:val="af1"/>
        <w:numPr>
          <w:ilvl w:val="2"/>
          <w:numId w:val="3"/>
        </w:numPr>
        <w:tabs>
          <w:tab w:val="left" w:pos="1276"/>
        </w:tabs>
        <w:autoSpaceDE w:val="0"/>
        <w:autoSpaceDN w:val="0"/>
        <w:adjustRightInd w:val="0"/>
        <w:ind w:left="0" w:firstLine="709"/>
        <w:jc w:val="both"/>
        <w:rPr>
          <w:rFonts w:ascii="PT Astra Serif" w:hAnsi="PT Astra Serif"/>
          <w:color w:val="auto"/>
          <w:sz w:val="28"/>
          <w:szCs w:val="28"/>
        </w:rPr>
      </w:pPr>
      <w:r>
        <w:rPr>
          <w:rFonts w:ascii="PT Astra Serif" w:hAnsi="PT Astra Serif"/>
          <w:color w:val="auto"/>
          <w:sz w:val="28"/>
          <w:szCs w:val="28"/>
        </w:rPr>
        <w:t xml:space="preserve">В случае истечения срока полномочий атамана правление </w:t>
      </w:r>
      <w:r>
        <w:rPr>
          <w:rFonts w:ascii="PT Astra Serif" w:hAnsi="PT Astra Serif"/>
          <w:sz w:val="28"/>
          <w:szCs w:val="28"/>
        </w:rPr>
        <w:t>ТХКО</w:t>
      </w:r>
      <w:r>
        <w:rPr>
          <w:rFonts w:ascii="PT Astra Serif" w:hAnsi="PT Astra Serif"/>
          <w:color w:val="auto"/>
          <w:sz w:val="28"/>
          <w:szCs w:val="28"/>
        </w:rPr>
        <w:t xml:space="preserve"> вправе назначить временно исполняющего обязанности атамана до вступления в должность вновь избранного и утвержденного в установленном порядке атамана </w:t>
      </w:r>
      <w:r>
        <w:rPr>
          <w:rFonts w:ascii="PT Astra Serif" w:hAnsi="PT Astra Serif"/>
          <w:sz w:val="28"/>
          <w:szCs w:val="28"/>
        </w:rPr>
        <w:t>ТХКО</w:t>
      </w:r>
      <w:r>
        <w:rPr>
          <w:rFonts w:ascii="PT Astra Serif" w:hAnsi="PT Astra Serif"/>
          <w:color w:val="auto"/>
          <w:sz w:val="28"/>
          <w:szCs w:val="28"/>
        </w:rPr>
        <w:t>.</w:t>
      </w:r>
    </w:p>
    <w:p>
      <w:pPr>
        <w:pStyle w:val="ConsPlusNormal"/>
        <w:widowControl/>
        <w:numPr>
          <w:ilvl w:val="2"/>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Избранный атаман ТХКО вступает в должность со дня утверждения его кандидатуры окружным (отдельским) атаманом.</w:t>
      </w:r>
    </w:p>
    <w:p>
      <w:pPr>
        <w:pStyle w:val="ConsPlusNormal"/>
        <w:widowControl/>
        <w:numPr>
          <w:ilvl w:val="2"/>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 xml:space="preserve">Полномочия атамана ТХКО прекращаются со дня вступления                          в должность избранного и утвержденного в установленном порядке атамана казачьего общества, назначения временно исполняющего обязанности атамана ТХКО в соответствии с пунктами 48 и 54 настоящего Устава или истечения срока его полномочий. </w:t>
      </w:r>
    </w:p>
    <w:p>
      <w:pPr>
        <w:pStyle w:val="ConsPlusNormal"/>
        <w:widowControl/>
        <w:numPr>
          <w:ilvl w:val="2"/>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Полномочия атамана ТХКО досрочно прекращаются со дня наступления следующих событий:</w:t>
      </w:r>
    </w:p>
    <w:p>
      <w:pPr>
        <w:pStyle w:val="ConsPlusNormal"/>
        <w:widowControl/>
        <w:numPr>
          <w:ilvl w:val="0"/>
          <w:numId w:val="10"/>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 xml:space="preserve">вступления в законную силу решения суда о привлечении атамана ТХКО к уголовной ответственности; </w:t>
      </w:r>
    </w:p>
    <w:p>
      <w:pPr>
        <w:pStyle w:val="ConsPlusNormal"/>
        <w:widowControl/>
        <w:numPr>
          <w:ilvl w:val="0"/>
          <w:numId w:val="10"/>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вступления в законную силу решения судьи о привлечении                        атамана ТХКО к административной ответственности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w:t>
      </w:r>
    </w:p>
    <w:p>
      <w:pPr>
        <w:pStyle w:val="ConsPlusNormal"/>
        <w:widowControl/>
        <w:numPr>
          <w:ilvl w:val="0"/>
          <w:numId w:val="10"/>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lastRenderedPageBreak/>
        <w:t>вступления в законную силу решения суда о признании атамана ТХКО недееспособным или ограниченно дееспособным;</w:t>
      </w:r>
    </w:p>
    <w:p>
      <w:pPr>
        <w:pStyle w:val="ConsPlusNormal"/>
        <w:widowControl/>
        <w:numPr>
          <w:ilvl w:val="0"/>
          <w:numId w:val="10"/>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смерти атамана ТХКО (вступления в законную силу решения суда                     об объявлении атамана ТХКО умершим или признании безвестно отсутствующим);</w:t>
      </w:r>
    </w:p>
    <w:p>
      <w:pPr>
        <w:pStyle w:val="ConsPlusNormal"/>
        <w:widowControl/>
        <w:numPr>
          <w:ilvl w:val="0"/>
          <w:numId w:val="10"/>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утраты атаманом ТХКО гражданства Российской Федерации.</w:t>
      </w:r>
    </w:p>
    <w:p>
      <w:pPr>
        <w:pStyle w:val="ConsPlusNormal"/>
        <w:widowControl/>
        <w:numPr>
          <w:ilvl w:val="2"/>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Полномочия атамана ТХКО досрочно прекращаются решением высшего органа управления ТХКО в случае:</w:t>
      </w:r>
    </w:p>
    <w:p>
      <w:pPr>
        <w:pStyle w:val="ConsPlusNormal"/>
        <w:widowControl/>
        <w:numPr>
          <w:ilvl w:val="0"/>
          <w:numId w:val="11"/>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 xml:space="preserve">подачи атаманом ТХКО письменного заявления о сложении своих полномочий; </w:t>
      </w:r>
    </w:p>
    <w:p>
      <w:pPr>
        <w:pStyle w:val="ConsPlusNormal"/>
        <w:widowControl/>
        <w:numPr>
          <w:ilvl w:val="0"/>
          <w:numId w:val="11"/>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утраты доверия со стороны членов ТХКО, совершение действий, порочащих репутацию ТХКО, ненадлежащим исполнением обязанностей атамана ТХКО;</w:t>
      </w:r>
    </w:p>
    <w:p>
      <w:pPr>
        <w:pStyle w:val="ConsPlusNormal"/>
        <w:widowControl/>
        <w:numPr>
          <w:ilvl w:val="0"/>
          <w:numId w:val="11"/>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неоднократного неисполнения атаманом ТХКО законодательства Российской Федерации, настоящего Устава, решений высшего органа управления ТХКО или правления ТХКО, влекущим дезорганизацию деятельности ТХКО, которое установлено решением высшего органа управления ТХКО, правлением ТХКО, окружным (отдельским) казачьим обществом;</w:t>
      </w:r>
    </w:p>
    <w:p>
      <w:pPr>
        <w:pStyle w:val="ConsPlusNormal"/>
        <w:widowControl/>
        <w:numPr>
          <w:ilvl w:val="0"/>
          <w:numId w:val="11"/>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возникновения конфликта интересов в случае замещения атаманом ТХКО должности, на которую распространяются ограничения и запреты, установленные в целях противодействия коррупции законодательством Российской Федерации.</w:t>
      </w:r>
    </w:p>
    <w:p>
      <w:pPr>
        <w:pStyle w:val="ConsPlusNormal"/>
        <w:widowControl/>
        <w:numPr>
          <w:ilvl w:val="2"/>
          <w:numId w:val="3"/>
        </w:numPr>
        <w:ind w:left="0" w:firstLine="709"/>
        <w:jc w:val="both"/>
        <w:rPr>
          <w:rFonts w:ascii="PT Astra Serif" w:hAnsi="PT Astra Serif" w:cs="Times New Roman"/>
          <w:sz w:val="28"/>
          <w:szCs w:val="28"/>
        </w:rPr>
      </w:pPr>
      <w:r>
        <w:rPr>
          <w:rFonts w:ascii="PT Astra Serif" w:hAnsi="PT Astra Serif" w:cs="Times New Roman"/>
          <w:sz w:val="28"/>
          <w:szCs w:val="28"/>
        </w:rPr>
        <w:t xml:space="preserve">Полномочия атамана ТХКО могут быть досрочно прекращены решением высшего органа управления ТХКО в связи с достижением                                   им 65-летнего возраста. </w:t>
      </w:r>
    </w:p>
    <w:p>
      <w:pPr>
        <w:pStyle w:val="ConsPlusNormal"/>
        <w:widowControl/>
        <w:numPr>
          <w:ilvl w:val="2"/>
          <w:numId w:val="3"/>
        </w:numPr>
        <w:ind w:left="0" w:firstLine="709"/>
        <w:jc w:val="both"/>
        <w:rPr>
          <w:rFonts w:ascii="PT Astra Serif" w:hAnsi="PT Astra Serif" w:cs="Times New Roman"/>
          <w:sz w:val="28"/>
          <w:szCs w:val="28"/>
        </w:rPr>
      </w:pPr>
      <w:r>
        <w:rPr>
          <w:rFonts w:ascii="PT Astra Serif" w:hAnsi="PT Astra Serif" w:cs="Times New Roman"/>
          <w:sz w:val="28"/>
          <w:szCs w:val="28"/>
        </w:rPr>
        <w:t>В случае прекращения полномочий атамана ТХКО по основаниям, предусмотренным настоящим Уставом, правление ТХКО назначает временно исполняющего обязанности атамана ТХКО до избрания нового атамана и его утверждения в установленном порядке.</w:t>
      </w:r>
    </w:p>
    <w:p>
      <w:pPr>
        <w:pStyle w:val="af1"/>
        <w:numPr>
          <w:ilvl w:val="2"/>
          <w:numId w:val="3"/>
        </w:numPr>
        <w:autoSpaceDE w:val="0"/>
        <w:autoSpaceDN w:val="0"/>
        <w:adjustRightInd w:val="0"/>
        <w:ind w:left="0" w:firstLine="709"/>
        <w:jc w:val="both"/>
        <w:rPr>
          <w:rFonts w:ascii="PT Astra Serif" w:hAnsi="PT Astra Serif"/>
          <w:color w:val="auto"/>
          <w:sz w:val="28"/>
          <w:szCs w:val="28"/>
        </w:rPr>
      </w:pPr>
      <w:r>
        <w:rPr>
          <w:rFonts w:ascii="PT Astra Serif" w:hAnsi="PT Astra Serif"/>
          <w:color w:val="auto"/>
          <w:sz w:val="28"/>
          <w:szCs w:val="28"/>
        </w:rPr>
        <w:t xml:space="preserve">Правление </w:t>
      </w:r>
      <w:r>
        <w:rPr>
          <w:rFonts w:ascii="PT Astra Serif" w:hAnsi="PT Astra Serif"/>
          <w:sz w:val="28"/>
          <w:szCs w:val="28"/>
        </w:rPr>
        <w:t>ТХКО</w:t>
      </w:r>
      <w:r>
        <w:rPr>
          <w:rFonts w:ascii="PT Astra Serif" w:hAnsi="PT Astra Serif"/>
          <w:color w:val="auto"/>
          <w:sz w:val="28"/>
          <w:szCs w:val="28"/>
        </w:rPr>
        <w:t xml:space="preserve"> в течение дня, следующего за днем принятия высшим органом управления</w:t>
      </w:r>
      <w:r>
        <w:rPr>
          <w:rFonts w:ascii="PT Astra Serif" w:hAnsi="PT Astra Serif"/>
          <w:sz w:val="28"/>
          <w:szCs w:val="28"/>
        </w:rPr>
        <w:t xml:space="preserve"> ТХКО</w:t>
      </w:r>
      <w:r>
        <w:rPr>
          <w:rFonts w:ascii="PT Astra Serif" w:hAnsi="PT Astra Serif"/>
          <w:color w:val="auto"/>
          <w:sz w:val="28"/>
          <w:szCs w:val="28"/>
        </w:rPr>
        <w:t xml:space="preserve"> решения о досрочном прекращении полномочий</w:t>
      </w:r>
      <w:r>
        <w:rPr>
          <w:rFonts w:ascii="PT Astra Serif" w:hAnsi="PT Astra Serif"/>
          <w:sz w:val="28"/>
          <w:szCs w:val="28"/>
        </w:rPr>
        <w:t xml:space="preserve"> </w:t>
      </w:r>
      <w:r>
        <w:rPr>
          <w:rFonts w:ascii="PT Astra Serif" w:hAnsi="PT Astra Serif"/>
          <w:color w:val="auto"/>
          <w:sz w:val="28"/>
          <w:szCs w:val="28"/>
        </w:rPr>
        <w:t xml:space="preserve">атамана </w:t>
      </w:r>
      <w:r>
        <w:rPr>
          <w:rFonts w:ascii="PT Astra Serif" w:hAnsi="PT Astra Serif"/>
          <w:sz w:val="28"/>
          <w:szCs w:val="28"/>
        </w:rPr>
        <w:t>ТХКО</w:t>
      </w:r>
      <w:r>
        <w:rPr>
          <w:rFonts w:ascii="PT Astra Serif" w:hAnsi="PT Astra Serif"/>
          <w:color w:val="auto"/>
          <w:sz w:val="28"/>
          <w:szCs w:val="28"/>
        </w:rPr>
        <w:t xml:space="preserve">, либо днем принятия правлением </w:t>
      </w:r>
      <w:r>
        <w:rPr>
          <w:rFonts w:ascii="PT Astra Serif" w:hAnsi="PT Astra Serif"/>
          <w:sz w:val="28"/>
          <w:szCs w:val="28"/>
        </w:rPr>
        <w:t>ТХКО</w:t>
      </w:r>
      <w:r>
        <w:rPr>
          <w:rFonts w:ascii="PT Astra Serif" w:hAnsi="PT Astra Serif"/>
          <w:color w:val="auto"/>
          <w:sz w:val="28"/>
          <w:szCs w:val="28"/>
        </w:rPr>
        <w:t xml:space="preserve"> решения                     о назначении временно исполняющего обязанности атамана </w:t>
      </w:r>
      <w:r>
        <w:rPr>
          <w:rFonts w:ascii="PT Astra Serif" w:hAnsi="PT Astra Serif"/>
          <w:sz w:val="28"/>
          <w:szCs w:val="28"/>
        </w:rPr>
        <w:t>ТХКО</w:t>
      </w:r>
      <w:r>
        <w:rPr>
          <w:rFonts w:ascii="PT Astra Serif" w:hAnsi="PT Astra Serif"/>
          <w:color w:val="auto"/>
          <w:sz w:val="28"/>
          <w:szCs w:val="28"/>
        </w:rPr>
        <w:t>, письменно уведомляет об этом окружного (отдельского) атамана.</w:t>
      </w:r>
    </w:p>
    <w:p>
      <w:pPr>
        <w:pStyle w:val="af1"/>
        <w:numPr>
          <w:ilvl w:val="2"/>
          <w:numId w:val="3"/>
        </w:numPr>
        <w:autoSpaceDE w:val="0"/>
        <w:autoSpaceDN w:val="0"/>
        <w:adjustRightInd w:val="0"/>
        <w:ind w:left="0" w:firstLine="709"/>
        <w:jc w:val="both"/>
        <w:rPr>
          <w:rFonts w:ascii="PT Astra Serif" w:hAnsi="PT Astra Serif"/>
          <w:color w:val="auto"/>
          <w:sz w:val="28"/>
          <w:szCs w:val="28"/>
        </w:rPr>
      </w:pPr>
      <w:r>
        <w:rPr>
          <w:rFonts w:ascii="PT Astra Serif" w:hAnsi="PT Astra Serif"/>
          <w:color w:val="auto"/>
          <w:sz w:val="28"/>
          <w:szCs w:val="28"/>
        </w:rPr>
        <w:t xml:space="preserve">Решение о проведении выборов атамана должно быть принято                       не позднее, чем за один месяц до даты истечения срока, на который атаман                   был избран. </w:t>
      </w:r>
    </w:p>
    <w:p>
      <w:pPr>
        <w:autoSpaceDE w:val="0"/>
        <w:autoSpaceDN w:val="0"/>
        <w:adjustRightInd w:val="0"/>
        <w:ind w:firstLine="709"/>
        <w:jc w:val="both"/>
        <w:rPr>
          <w:rFonts w:ascii="PT Astra Serif" w:hAnsi="PT Astra Serif"/>
          <w:color w:val="auto"/>
          <w:sz w:val="28"/>
          <w:szCs w:val="28"/>
        </w:rPr>
      </w:pPr>
      <w:r>
        <w:rPr>
          <w:rFonts w:ascii="PT Astra Serif" w:hAnsi="PT Astra Serif"/>
          <w:color w:val="auto"/>
          <w:sz w:val="28"/>
          <w:szCs w:val="28"/>
        </w:rPr>
        <w:t xml:space="preserve">Выборы атамана </w:t>
      </w:r>
      <w:r>
        <w:rPr>
          <w:rFonts w:ascii="PT Astra Serif" w:hAnsi="PT Astra Serif"/>
          <w:sz w:val="28"/>
          <w:szCs w:val="28"/>
        </w:rPr>
        <w:t>ТХКО</w:t>
      </w:r>
      <w:r>
        <w:rPr>
          <w:rFonts w:ascii="PT Astra Serif" w:hAnsi="PT Astra Serif"/>
          <w:color w:val="auto"/>
          <w:sz w:val="28"/>
          <w:szCs w:val="28"/>
        </w:rPr>
        <w:t xml:space="preserve"> должны состояться не позднее шести месяцев                    с даты истечения срока, на который атаман </w:t>
      </w:r>
      <w:r>
        <w:rPr>
          <w:rFonts w:ascii="PT Astra Serif" w:hAnsi="PT Astra Serif"/>
          <w:sz w:val="28"/>
          <w:szCs w:val="28"/>
        </w:rPr>
        <w:t>ТХКО</w:t>
      </w:r>
      <w:r>
        <w:rPr>
          <w:rFonts w:ascii="PT Astra Serif" w:hAnsi="PT Astra Serif"/>
          <w:color w:val="auto"/>
          <w:sz w:val="28"/>
          <w:szCs w:val="28"/>
        </w:rPr>
        <w:t xml:space="preserve"> был избран.</w:t>
      </w:r>
    </w:p>
    <w:p>
      <w:pPr>
        <w:autoSpaceDE w:val="0"/>
        <w:autoSpaceDN w:val="0"/>
        <w:adjustRightInd w:val="0"/>
        <w:ind w:firstLine="709"/>
        <w:jc w:val="both"/>
        <w:rPr>
          <w:rFonts w:ascii="PT Astra Serif" w:hAnsi="PT Astra Serif"/>
          <w:color w:val="auto"/>
          <w:sz w:val="28"/>
          <w:szCs w:val="28"/>
        </w:rPr>
      </w:pPr>
      <w:r>
        <w:rPr>
          <w:rFonts w:ascii="PT Astra Serif" w:hAnsi="PT Astra Serif"/>
          <w:color w:val="auto"/>
          <w:sz w:val="28"/>
          <w:szCs w:val="28"/>
        </w:rPr>
        <w:t>Решение о проведении выборов</w:t>
      </w:r>
      <w:r>
        <w:rPr>
          <w:rFonts w:ascii="PT Astra Serif" w:hAnsi="PT Astra Serif"/>
          <w:sz w:val="28"/>
          <w:szCs w:val="28"/>
        </w:rPr>
        <w:t xml:space="preserve"> </w:t>
      </w:r>
      <w:r>
        <w:rPr>
          <w:rFonts w:ascii="PT Astra Serif" w:hAnsi="PT Astra Serif"/>
          <w:color w:val="auto"/>
          <w:sz w:val="28"/>
          <w:szCs w:val="28"/>
        </w:rPr>
        <w:t xml:space="preserve">атамана </w:t>
      </w:r>
      <w:r>
        <w:rPr>
          <w:rFonts w:ascii="PT Astra Serif" w:hAnsi="PT Astra Serif"/>
          <w:sz w:val="28"/>
          <w:szCs w:val="28"/>
        </w:rPr>
        <w:t>ТХКО</w:t>
      </w:r>
      <w:r>
        <w:rPr>
          <w:rFonts w:ascii="PT Astra Serif" w:hAnsi="PT Astra Serif"/>
          <w:color w:val="auto"/>
          <w:sz w:val="28"/>
          <w:szCs w:val="28"/>
        </w:rPr>
        <w:t xml:space="preserve"> в связи с досрочным прекращением его полномочий должно быть принято одновременно                                 с решением о досрочном прекращении полномочий атамана </w:t>
      </w:r>
      <w:r>
        <w:rPr>
          <w:rFonts w:ascii="PT Astra Serif" w:hAnsi="PT Astra Serif"/>
          <w:sz w:val="28"/>
          <w:szCs w:val="28"/>
        </w:rPr>
        <w:t>ТХКО</w:t>
      </w:r>
      <w:r>
        <w:rPr>
          <w:rFonts w:ascii="PT Astra Serif" w:hAnsi="PT Astra Serif"/>
          <w:color w:val="auto"/>
          <w:sz w:val="28"/>
          <w:szCs w:val="28"/>
        </w:rPr>
        <w:t>.</w:t>
      </w:r>
    </w:p>
    <w:p>
      <w:pPr>
        <w:autoSpaceDE w:val="0"/>
        <w:autoSpaceDN w:val="0"/>
        <w:adjustRightInd w:val="0"/>
        <w:ind w:firstLine="709"/>
        <w:jc w:val="both"/>
        <w:rPr>
          <w:rFonts w:ascii="PT Astra Serif" w:hAnsi="PT Astra Serif"/>
          <w:color w:val="auto"/>
          <w:sz w:val="28"/>
          <w:szCs w:val="28"/>
        </w:rPr>
      </w:pPr>
      <w:r>
        <w:rPr>
          <w:rFonts w:ascii="PT Astra Serif" w:hAnsi="PT Astra Serif"/>
          <w:color w:val="auto"/>
          <w:sz w:val="28"/>
          <w:szCs w:val="28"/>
        </w:rPr>
        <w:lastRenderedPageBreak/>
        <w:t xml:space="preserve">Выборы атамана </w:t>
      </w:r>
      <w:r>
        <w:rPr>
          <w:rFonts w:ascii="PT Astra Serif" w:hAnsi="PT Astra Serif"/>
          <w:sz w:val="28"/>
          <w:szCs w:val="28"/>
        </w:rPr>
        <w:t>ТХКО</w:t>
      </w:r>
      <w:r>
        <w:rPr>
          <w:rFonts w:ascii="PT Astra Serif" w:hAnsi="PT Astra Serif"/>
          <w:color w:val="auto"/>
          <w:sz w:val="28"/>
          <w:szCs w:val="28"/>
        </w:rPr>
        <w:t xml:space="preserve"> в связи с досрочным прекращением полномочий атамана должны состояться не позднее шести месяцев с даты наступления событий, указанных в пункте 51 настоящего Устава.</w:t>
      </w:r>
    </w:p>
    <w:p>
      <w:pPr>
        <w:pStyle w:val="ConsPlusNormal"/>
        <w:widowControl/>
        <w:numPr>
          <w:ilvl w:val="2"/>
          <w:numId w:val="3"/>
        </w:numPr>
        <w:ind w:left="0" w:firstLine="709"/>
        <w:jc w:val="both"/>
        <w:rPr>
          <w:rFonts w:ascii="PT Astra Serif" w:hAnsi="PT Astra Serif" w:cs="Times New Roman"/>
          <w:sz w:val="28"/>
          <w:szCs w:val="28"/>
        </w:rPr>
      </w:pPr>
      <w:r>
        <w:rPr>
          <w:rFonts w:ascii="PT Astra Serif" w:hAnsi="PT Astra Serif" w:cs="Times New Roman"/>
          <w:sz w:val="28"/>
          <w:szCs w:val="28"/>
        </w:rPr>
        <w:t>Атаман ТХКО:</w:t>
      </w:r>
    </w:p>
    <w:p>
      <w:pPr>
        <w:pStyle w:val="ConsPlusNormal"/>
        <w:widowControl/>
        <w:numPr>
          <w:ilvl w:val="0"/>
          <w:numId w:val="12"/>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действует без доверенности от имени ТХКО;</w:t>
      </w:r>
    </w:p>
    <w:p>
      <w:pPr>
        <w:pStyle w:val="ConsPlusNormal"/>
        <w:widowControl/>
        <w:numPr>
          <w:ilvl w:val="0"/>
          <w:numId w:val="12"/>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представляет в установленном порядке ТХКО в федеральных органах государственной власти, органах государственной власти субъектов Российской Федерации и органах местного самоуправления;</w:t>
      </w:r>
    </w:p>
    <w:p>
      <w:pPr>
        <w:pStyle w:val="ConsPlusNormal"/>
        <w:widowControl/>
        <w:numPr>
          <w:ilvl w:val="0"/>
          <w:numId w:val="12"/>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взаимодействует с федеральными органами исполнительной власти                    и (или) их территориальными органами, органами государственной власти субъектов Российской Федерации и органами местного самоуправления                        по вопросам уставной деятельности ТХКО;</w:t>
      </w:r>
    </w:p>
    <w:p>
      <w:pPr>
        <w:pStyle w:val="ConsPlusNormal"/>
        <w:widowControl/>
        <w:numPr>
          <w:ilvl w:val="0"/>
          <w:numId w:val="12"/>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организует и обеспечивает осуществление уставной деятельности ТХКО;</w:t>
      </w:r>
    </w:p>
    <w:p>
      <w:pPr>
        <w:pStyle w:val="ConsPlusNormal"/>
        <w:widowControl/>
        <w:numPr>
          <w:ilvl w:val="0"/>
          <w:numId w:val="12"/>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обеспечивает выполнение ТХКО законодательства Российской Федерации, настоящего Устава, решений высшего органа управления ТХКО, правления ТХКО;</w:t>
      </w:r>
    </w:p>
    <w:p>
      <w:pPr>
        <w:pStyle w:val="ConsPlusNormal"/>
        <w:widowControl/>
        <w:numPr>
          <w:ilvl w:val="0"/>
          <w:numId w:val="12"/>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обеспечивает надлежащее исполнение членами ТХКО принятых                          на себя обязательств по несению государственной или иной службы и других обязанностей;</w:t>
      </w:r>
    </w:p>
    <w:p>
      <w:pPr>
        <w:pStyle w:val="ConsPlusNormal"/>
        <w:widowControl/>
        <w:numPr>
          <w:ilvl w:val="0"/>
          <w:numId w:val="12"/>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вносит в высший орган управления ТХКО представление об избрании первого заместителя (товарища) атамана ТХКО;</w:t>
      </w:r>
    </w:p>
    <w:p>
      <w:pPr>
        <w:pStyle w:val="ConsPlusNormal"/>
        <w:widowControl/>
        <w:numPr>
          <w:ilvl w:val="0"/>
          <w:numId w:val="12"/>
        </w:numPr>
        <w:tabs>
          <w:tab w:val="left" w:pos="1134"/>
        </w:tabs>
        <w:ind w:left="0" w:firstLine="709"/>
        <w:jc w:val="both"/>
        <w:rPr>
          <w:rStyle w:val="FontStyle16"/>
          <w:rFonts w:ascii="PT Astra Serif" w:hAnsi="PT Astra Serif"/>
          <w:sz w:val="28"/>
          <w:szCs w:val="28"/>
        </w:rPr>
      </w:pPr>
      <w:r>
        <w:rPr>
          <w:rFonts w:ascii="PT Astra Serif" w:hAnsi="PT Astra Serif" w:cs="Times New Roman"/>
          <w:sz w:val="28"/>
          <w:szCs w:val="28"/>
        </w:rPr>
        <w:t>обеспечивает подготовку и ежегодное представление отчета                             о выполнении взятых на себя членами ТХКО обязательств по несению государственной или иной службы и других обязательств, вытекающих                          из настоящего Устава, в</w:t>
      </w:r>
      <w:r>
        <w:rPr>
          <w:rStyle w:val="FontStyle16"/>
          <w:rFonts w:ascii="PT Astra Serif" w:hAnsi="PT Astra Serif"/>
          <w:sz w:val="28"/>
          <w:szCs w:val="28"/>
        </w:rPr>
        <w:t xml:space="preserve"> окружное (отдельское) казачье общество;</w:t>
      </w:r>
    </w:p>
    <w:p>
      <w:pPr>
        <w:pStyle w:val="ConsPlusNormal"/>
        <w:widowControl/>
        <w:numPr>
          <w:ilvl w:val="0"/>
          <w:numId w:val="12"/>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подписывает финансовые и иные документы, издает приказы                           по вопросам, относящимся к его компетенции;</w:t>
      </w:r>
    </w:p>
    <w:p>
      <w:pPr>
        <w:pStyle w:val="ConsPlusNormal"/>
        <w:widowControl/>
        <w:numPr>
          <w:ilvl w:val="0"/>
          <w:numId w:val="12"/>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вносит на рассмотрение высшего органа управления ТХКО вопросы, относящиеся к уставной деятельности ТХКО;</w:t>
      </w:r>
    </w:p>
    <w:p>
      <w:pPr>
        <w:pStyle w:val="ConsPlusNormal"/>
        <w:widowControl/>
        <w:numPr>
          <w:ilvl w:val="0"/>
          <w:numId w:val="12"/>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осуществляет подготовку отчетов и иных документов, предусмотренных пунктом 11 настоящего Устава;</w:t>
      </w:r>
    </w:p>
    <w:p>
      <w:pPr>
        <w:pStyle w:val="ConsPlusNormal"/>
        <w:widowControl/>
        <w:numPr>
          <w:ilvl w:val="0"/>
          <w:numId w:val="12"/>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представляет высшему органу управления ТХКО кандидатуры                              для назначения и освобождения от должности членов правления, утверждает должностные обязанности членов правления.</w:t>
      </w:r>
    </w:p>
    <w:p>
      <w:pPr>
        <w:pStyle w:val="af1"/>
        <w:numPr>
          <w:ilvl w:val="2"/>
          <w:numId w:val="3"/>
        </w:numPr>
        <w:tabs>
          <w:tab w:val="left" w:pos="1276"/>
        </w:tabs>
        <w:ind w:left="0" w:firstLine="709"/>
        <w:jc w:val="both"/>
        <w:rPr>
          <w:rFonts w:ascii="PT Astra Serif" w:hAnsi="PT Astra Serif"/>
          <w:color w:val="auto"/>
          <w:sz w:val="28"/>
          <w:szCs w:val="28"/>
        </w:rPr>
      </w:pPr>
      <w:r>
        <w:rPr>
          <w:rFonts w:ascii="PT Astra Serif" w:hAnsi="PT Astra Serif"/>
          <w:color w:val="auto"/>
          <w:sz w:val="28"/>
          <w:szCs w:val="28"/>
        </w:rPr>
        <w:t>Первый заместитель (товарищ)</w:t>
      </w:r>
      <w:r>
        <w:rPr>
          <w:rFonts w:ascii="PT Astra Serif" w:hAnsi="PT Astra Serif"/>
          <w:sz w:val="28"/>
          <w:szCs w:val="28"/>
        </w:rPr>
        <w:t xml:space="preserve"> </w:t>
      </w:r>
      <w:r>
        <w:rPr>
          <w:rFonts w:ascii="PT Astra Serif" w:hAnsi="PT Astra Serif"/>
          <w:color w:val="auto"/>
          <w:sz w:val="28"/>
          <w:szCs w:val="28"/>
        </w:rPr>
        <w:t xml:space="preserve">атамана – член </w:t>
      </w:r>
      <w:r>
        <w:rPr>
          <w:rFonts w:ascii="PT Astra Serif" w:hAnsi="PT Astra Serif"/>
          <w:sz w:val="28"/>
          <w:szCs w:val="28"/>
        </w:rPr>
        <w:t>ТХКО</w:t>
      </w:r>
      <w:r>
        <w:rPr>
          <w:rFonts w:ascii="PT Astra Serif" w:hAnsi="PT Astra Serif"/>
          <w:color w:val="auto"/>
          <w:sz w:val="28"/>
          <w:szCs w:val="28"/>
        </w:rPr>
        <w:t xml:space="preserve">, должностное лицо, избираемое сроком на пять лет высшим органом управления </w:t>
      </w:r>
      <w:r>
        <w:rPr>
          <w:rFonts w:ascii="PT Astra Serif" w:hAnsi="PT Astra Serif"/>
          <w:sz w:val="28"/>
          <w:szCs w:val="28"/>
        </w:rPr>
        <w:t>ТХКО</w:t>
      </w:r>
      <w:r>
        <w:rPr>
          <w:rFonts w:ascii="PT Astra Serif" w:hAnsi="PT Astra Serif"/>
          <w:color w:val="auto"/>
          <w:sz w:val="28"/>
          <w:szCs w:val="28"/>
        </w:rPr>
        <w:t xml:space="preserve">                     по представлению</w:t>
      </w:r>
      <w:r>
        <w:rPr>
          <w:rFonts w:ascii="PT Astra Serif" w:hAnsi="PT Astra Serif"/>
          <w:sz w:val="28"/>
          <w:szCs w:val="28"/>
        </w:rPr>
        <w:t xml:space="preserve"> </w:t>
      </w:r>
      <w:r>
        <w:rPr>
          <w:rFonts w:ascii="PT Astra Serif" w:hAnsi="PT Astra Serif"/>
          <w:color w:val="auto"/>
          <w:sz w:val="28"/>
          <w:szCs w:val="28"/>
        </w:rPr>
        <w:t xml:space="preserve">атамана </w:t>
      </w:r>
      <w:r>
        <w:rPr>
          <w:rFonts w:ascii="PT Astra Serif" w:hAnsi="PT Astra Serif"/>
          <w:sz w:val="28"/>
          <w:szCs w:val="28"/>
        </w:rPr>
        <w:t>ТХКО</w:t>
      </w:r>
      <w:r>
        <w:rPr>
          <w:rFonts w:ascii="PT Astra Serif" w:hAnsi="PT Astra Serif"/>
          <w:color w:val="auto"/>
          <w:sz w:val="28"/>
          <w:szCs w:val="28"/>
        </w:rPr>
        <w:t>, обладает следующими правами:</w:t>
      </w:r>
    </w:p>
    <w:p>
      <w:pPr>
        <w:pStyle w:val="ConsPlusNormal"/>
        <w:widowControl/>
        <w:numPr>
          <w:ilvl w:val="0"/>
          <w:numId w:val="13"/>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 xml:space="preserve">на основании доверенности, выданной атаманом ТХКО, действует                    от имени ТХКО, представляет интересы во всех учреждениях, организациях                          и предприятиях, органах государственной власти и местного самоуправления, осуществляет от имени ТХКО юридически значимые действия, заключает договоры, в том числе трудовые, совершает иные сделки, одобренные правлением ТХКО; </w:t>
      </w:r>
    </w:p>
    <w:p>
      <w:pPr>
        <w:pStyle w:val="ConsPlusNormal"/>
        <w:widowControl/>
        <w:numPr>
          <w:ilvl w:val="0"/>
          <w:numId w:val="13"/>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при наличии соответствующих полномочий, переданных правлением ТХКО, атаманом ТХКО, осуществляет оперативное руководство деятельностью ТХКО в соответствии с решениями высшего органа управления ТХКО, правления казачьего общества; </w:t>
      </w:r>
    </w:p>
    <w:p>
      <w:pPr>
        <w:pStyle w:val="ConsPlusNormal"/>
        <w:widowControl/>
        <w:numPr>
          <w:ilvl w:val="0"/>
          <w:numId w:val="13"/>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в период отсутствия атамана ТХКО, как правило, исполняет обязанности атамана ТХКО;</w:t>
      </w:r>
    </w:p>
    <w:p>
      <w:pPr>
        <w:pStyle w:val="ConsPlusNormal"/>
        <w:widowControl/>
        <w:numPr>
          <w:ilvl w:val="0"/>
          <w:numId w:val="13"/>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решает иные вопросы текущей деятельности, не отнесенные                                 к компетенции высшего органа управления ТХКО, атамана ТХКО, правления казачьего общества.</w:t>
      </w:r>
    </w:p>
    <w:p>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Первый заместитель (товарищ) атамана ТХКО не может быть атаманом или первым заместителем (товарищем) атамана другого казачьего общества.</w:t>
      </w:r>
    </w:p>
    <w:p>
      <w:pPr>
        <w:pStyle w:val="af1"/>
        <w:numPr>
          <w:ilvl w:val="0"/>
          <w:numId w:val="14"/>
        </w:numPr>
        <w:tabs>
          <w:tab w:val="left" w:pos="1276"/>
        </w:tabs>
        <w:ind w:left="0" w:firstLine="709"/>
        <w:jc w:val="both"/>
        <w:rPr>
          <w:rFonts w:ascii="PT Astra Serif" w:hAnsi="PT Astra Serif"/>
          <w:color w:val="auto"/>
          <w:sz w:val="28"/>
          <w:szCs w:val="28"/>
        </w:rPr>
      </w:pPr>
      <w:r>
        <w:rPr>
          <w:rFonts w:ascii="PT Astra Serif" w:hAnsi="PT Astra Serif"/>
          <w:color w:val="auto"/>
          <w:sz w:val="28"/>
          <w:szCs w:val="28"/>
        </w:rPr>
        <w:t xml:space="preserve"> Контрольно-ревизионная комиссия </w:t>
      </w:r>
      <w:r>
        <w:rPr>
          <w:rFonts w:ascii="PT Astra Serif" w:hAnsi="PT Astra Serif"/>
          <w:sz w:val="28"/>
          <w:szCs w:val="28"/>
        </w:rPr>
        <w:t>ТХКО</w:t>
      </w:r>
      <w:r>
        <w:rPr>
          <w:rFonts w:ascii="PT Astra Serif" w:hAnsi="PT Astra Serif"/>
          <w:color w:val="auto"/>
          <w:sz w:val="28"/>
          <w:szCs w:val="28"/>
        </w:rPr>
        <w:t xml:space="preserve"> (далее – контрольно-ревизионная комиссия) осуществляет контроль за деятельностью (в том числе финансово-хозяйственной) </w:t>
      </w:r>
      <w:r>
        <w:rPr>
          <w:rFonts w:ascii="PT Astra Serif" w:hAnsi="PT Astra Serif"/>
          <w:sz w:val="28"/>
          <w:szCs w:val="28"/>
        </w:rPr>
        <w:t>ТХКО</w:t>
      </w:r>
      <w:r>
        <w:rPr>
          <w:rFonts w:ascii="PT Astra Serif" w:hAnsi="PT Astra Serif"/>
          <w:color w:val="auto"/>
          <w:sz w:val="28"/>
          <w:szCs w:val="28"/>
        </w:rPr>
        <w:t>.</w:t>
      </w:r>
    </w:p>
    <w:p>
      <w:pPr>
        <w:tabs>
          <w:tab w:val="left" w:pos="1276"/>
        </w:tabs>
        <w:ind w:firstLine="709"/>
        <w:jc w:val="both"/>
        <w:rPr>
          <w:rFonts w:ascii="PT Astra Serif" w:hAnsi="PT Astra Serif"/>
          <w:color w:val="auto"/>
          <w:sz w:val="28"/>
          <w:szCs w:val="28"/>
        </w:rPr>
      </w:pPr>
      <w:r>
        <w:rPr>
          <w:rFonts w:ascii="PT Astra Serif" w:hAnsi="PT Astra Serif"/>
          <w:color w:val="auto"/>
          <w:sz w:val="28"/>
          <w:szCs w:val="28"/>
        </w:rPr>
        <w:t xml:space="preserve">Контрольно-ревизионная комиссия подотчетна только высшему органу управления </w:t>
      </w:r>
      <w:r>
        <w:rPr>
          <w:rFonts w:ascii="PT Astra Serif" w:hAnsi="PT Astra Serif"/>
          <w:sz w:val="28"/>
          <w:szCs w:val="28"/>
        </w:rPr>
        <w:t>ТХКО</w:t>
      </w:r>
      <w:r>
        <w:rPr>
          <w:rFonts w:ascii="PT Astra Serif" w:hAnsi="PT Astra Serif"/>
          <w:color w:val="auto"/>
          <w:sz w:val="28"/>
          <w:szCs w:val="28"/>
        </w:rPr>
        <w:t>.</w:t>
      </w:r>
    </w:p>
    <w:p>
      <w:pPr>
        <w:tabs>
          <w:tab w:val="left" w:pos="1276"/>
        </w:tabs>
        <w:ind w:firstLine="709"/>
        <w:jc w:val="both"/>
        <w:rPr>
          <w:rFonts w:ascii="PT Astra Serif" w:hAnsi="PT Astra Serif"/>
          <w:color w:val="auto"/>
          <w:sz w:val="28"/>
          <w:szCs w:val="28"/>
        </w:rPr>
      </w:pPr>
      <w:r>
        <w:rPr>
          <w:rFonts w:ascii="PT Astra Serif" w:hAnsi="PT Astra Serif"/>
          <w:color w:val="auto"/>
          <w:sz w:val="28"/>
          <w:szCs w:val="28"/>
        </w:rPr>
        <w:t xml:space="preserve">Контрольно-ревизионная комиссия формируется на основании решения высшего органа управления </w:t>
      </w:r>
      <w:r>
        <w:rPr>
          <w:rFonts w:ascii="PT Astra Serif" w:hAnsi="PT Astra Serif"/>
          <w:sz w:val="28"/>
          <w:szCs w:val="28"/>
        </w:rPr>
        <w:t>ТХКО</w:t>
      </w:r>
      <w:r>
        <w:rPr>
          <w:rFonts w:ascii="PT Astra Serif" w:hAnsi="PT Astra Serif"/>
          <w:color w:val="auto"/>
          <w:sz w:val="28"/>
          <w:szCs w:val="28"/>
        </w:rPr>
        <w:t>, который определяет ее структуру                             и количественный состав.</w:t>
      </w:r>
    </w:p>
    <w:p>
      <w:pPr>
        <w:tabs>
          <w:tab w:val="left" w:pos="1276"/>
        </w:tabs>
        <w:ind w:firstLine="709"/>
        <w:jc w:val="both"/>
        <w:rPr>
          <w:rFonts w:ascii="PT Astra Serif" w:hAnsi="PT Astra Serif"/>
          <w:color w:val="auto"/>
          <w:sz w:val="28"/>
          <w:szCs w:val="28"/>
        </w:rPr>
      </w:pPr>
      <w:r>
        <w:rPr>
          <w:rFonts w:ascii="PT Astra Serif" w:hAnsi="PT Astra Serif"/>
          <w:color w:val="auto"/>
          <w:sz w:val="28"/>
          <w:szCs w:val="28"/>
        </w:rPr>
        <w:t>Контрольно-ревизионная комиссия формируется на пять лет.</w:t>
      </w:r>
    </w:p>
    <w:p>
      <w:pPr>
        <w:tabs>
          <w:tab w:val="left" w:pos="1276"/>
        </w:tabs>
        <w:ind w:firstLine="709"/>
        <w:jc w:val="both"/>
        <w:rPr>
          <w:rFonts w:ascii="PT Astra Serif" w:hAnsi="PT Astra Serif"/>
          <w:color w:val="auto"/>
          <w:sz w:val="28"/>
          <w:szCs w:val="28"/>
        </w:rPr>
      </w:pPr>
      <w:r>
        <w:rPr>
          <w:rFonts w:ascii="PT Astra Serif" w:hAnsi="PT Astra Serif"/>
          <w:color w:val="auto"/>
          <w:sz w:val="28"/>
          <w:szCs w:val="28"/>
        </w:rPr>
        <w:t xml:space="preserve">В состав контрольно-ревизионной комиссии не могут входить члены </w:t>
      </w:r>
      <w:r>
        <w:rPr>
          <w:rFonts w:ascii="PT Astra Serif" w:hAnsi="PT Astra Serif"/>
          <w:sz w:val="28"/>
          <w:szCs w:val="28"/>
        </w:rPr>
        <w:t>ТХКО</w:t>
      </w:r>
      <w:r>
        <w:rPr>
          <w:rFonts w:ascii="PT Astra Serif" w:hAnsi="PT Astra Serif"/>
          <w:color w:val="auto"/>
          <w:sz w:val="28"/>
          <w:szCs w:val="28"/>
        </w:rPr>
        <w:t>, избранные в его органы.</w:t>
      </w:r>
    </w:p>
    <w:p>
      <w:pPr>
        <w:tabs>
          <w:tab w:val="left" w:pos="1276"/>
        </w:tabs>
        <w:ind w:firstLine="709"/>
        <w:jc w:val="both"/>
        <w:rPr>
          <w:rFonts w:ascii="PT Astra Serif" w:hAnsi="PT Astra Serif"/>
          <w:color w:val="auto"/>
          <w:sz w:val="28"/>
          <w:szCs w:val="28"/>
        </w:rPr>
      </w:pPr>
      <w:r>
        <w:rPr>
          <w:rFonts w:ascii="PT Astra Serif" w:hAnsi="PT Astra Serif"/>
          <w:color w:val="auto"/>
          <w:sz w:val="28"/>
          <w:szCs w:val="28"/>
        </w:rPr>
        <w:t xml:space="preserve">Персональный состав контрольно-ревизионной комиссии утверждается правлением </w:t>
      </w:r>
      <w:r>
        <w:rPr>
          <w:rFonts w:ascii="PT Astra Serif" w:hAnsi="PT Astra Serif"/>
          <w:sz w:val="28"/>
          <w:szCs w:val="28"/>
        </w:rPr>
        <w:t>ТХКО</w:t>
      </w:r>
      <w:r>
        <w:rPr>
          <w:rFonts w:ascii="PT Astra Serif" w:hAnsi="PT Astra Serif"/>
          <w:color w:val="auto"/>
          <w:sz w:val="28"/>
          <w:szCs w:val="28"/>
        </w:rPr>
        <w:t>.</w:t>
      </w:r>
    </w:p>
    <w:p>
      <w:pPr>
        <w:tabs>
          <w:tab w:val="left" w:pos="1276"/>
        </w:tabs>
        <w:ind w:firstLine="709"/>
        <w:jc w:val="both"/>
        <w:rPr>
          <w:rFonts w:ascii="PT Astra Serif" w:hAnsi="PT Astra Serif"/>
          <w:color w:val="auto"/>
          <w:sz w:val="28"/>
          <w:szCs w:val="28"/>
        </w:rPr>
      </w:pPr>
      <w:r>
        <w:rPr>
          <w:rFonts w:ascii="PT Astra Serif" w:hAnsi="PT Astra Serif"/>
          <w:color w:val="auto"/>
          <w:sz w:val="28"/>
          <w:szCs w:val="28"/>
        </w:rPr>
        <w:t xml:space="preserve">Порядок работы контрольно-ревизионной комиссии, порядок принятия ею решений и порядок их исполнения определяются положением, утверждаемым правлением </w:t>
      </w:r>
      <w:r>
        <w:rPr>
          <w:rFonts w:ascii="PT Astra Serif" w:hAnsi="PT Astra Serif"/>
          <w:sz w:val="28"/>
          <w:szCs w:val="28"/>
        </w:rPr>
        <w:t>ТХКО</w:t>
      </w:r>
      <w:r>
        <w:rPr>
          <w:rFonts w:ascii="PT Astra Serif" w:hAnsi="PT Astra Serif"/>
          <w:color w:val="auto"/>
          <w:sz w:val="28"/>
          <w:szCs w:val="28"/>
        </w:rPr>
        <w:t>.</w:t>
      </w:r>
    </w:p>
    <w:p>
      <w:pPr>
        <w:pStyle w:val="ConsPlusNormal"/>
        <w:widowControl/>
        <w:numPr>
          <w:ilvl w:val="0"/>
          <w:numId w:val="1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 xml:space="preserve">Суд чести ТХКО (далее – суд чести) – совещательный орган, формируемый на основании решения </w:t>
      </w:r>
      <w:r>
        <w:rPr>
          <w:rFonts w:ascii="PT Astra Serif" w:hAnsi="PT Astra Serif" w:cs="Times New Roman"/>
          <w:spacing w:val="-4"/>
          <w:sz w:val="28"/>
          <w:szCs w:val="28"/>
        </w:rPr>
        <w:t xml:space="preserve">высшего органа управления </w:t>
      </w:r>
      <w:r>
        <w:rPr>
          <w:rFonts w:ascii="PT Astra Serif" w:hAnsi="PT Astra Serif" w:cs="Times New Roman"/>
          <w:sz w:val="28"/>
          <w:szCs w:val="28"/>
        </w:rPr>
        <w:t>ТХКО, который определяет его структуру и количественный состав.</w:t>
      </w:r>
    </w:p>
    <w:p>
      <w:pPr>
        <w:pStyle w:val="ConsPlusNormal"/>
        <w:widowControl/>
        <w:tabs>
          <w:tab w:val="left" w:pos="1276"/>
        </w:tabs>
        <w:ind w:firstLine="709"/>
        <w:jc w:val="both"/>
        <w:rPr>
          <w:rFonts w:ascii="PT Astra Serif" w:hAnsi="PT Astra Serif" w:cs="Times New Roman"/>
          <w:sz w:val="28"/>
          <w:szCs w:val="28"/>
        </w:rPr>
      </w:pPr>
      <w:r>
        <w:rPr>
          <w:rFonts w:ascii="PT Astra Serif" w:hAnsi="PT Astra Serif" w:cs="Times New Roman"/>
          <w:sz w:val="28"/>
          <w:szCs w:val="28"/>
        </w:rPr>
        <w:t>Суд чести формируется на пять лет.</w:t>
      </w:r>
    </w:p>
    <w:p>
      <w:pPr>
        <w:pStyle w:val="ConsPlusNormal"/>
        <w:widowControl/>
        <w:tabs>
          <w:tab w:val="left" w:pos="1276"/>
        </w:tabs>
        <w:ind w:firstLine="709"/>
        <w:jc w:val="both"/>
        <w:rPr>
          <w:rFonts w:ascii="PT Astra Serif" w:hAnsi="PT Astra Serif" w:cs="Times New Roman"/>
          <w:sz w:val="28"/>
          <w:szCs w:val="28"/>
        </w:rPr>
      </w:pPr>
      <w:r>
        <w:rPr>
          <w:rFonts w:ascii="PT Astra Serif" w:hAnsi="PT Astra Serif" w:cs="Times New Roman"/>
          <w:sz w:val="28"/>
          <w:szCs w:val="28"/>
        </w:rPr>
        <w:t>Персональный</w:t>
      </w:r>
      <w:r>
        <w:rPr>
          <w:rFonts w:ascii="PT Astra Serif" w:hAnsi="PT Astra Serif"/>
          <w:sz w:val="28"/>
          <w:szCs w:val="28"/>
        </w:rPr>
        <w:t xml:space="preserve"> </w:t>
      </w:r>
      <w:r>
        <w:rPr>
          <w:rFonts w:ascii="PT Astra Serif" w:hAnsi="PT Astra Serif" w:cs="Times New Roman"/>
          <w:sz w:val="28"/>
          <w:szCs w:val="28"/>
        </w:rPr>
        <w:t>состав суда чести утверждается правлением ТХКО.</w:t>
      </w:r>
    </w:p>
    <w:p>
      <w:pPr>
        <w:pStyle w:val="ConsPlusNormal"/>
        <w:widowControl/>
        <w:tabs>
          <w:tab w:val="left" w:pos="1276"/>
        </w:tabs>
        <w:ind w:firstLine="709"/>
        <w:jc w:val="both"/>
        <w:rPr>
          <w:rFonts w:ascii="PT Astra Serif" w:hAnsi="PT Astra Serif" w:cs="Times New Roman"/>
          <w:sz w:val="28"/>
          <w:szCs w:val="28"/>
        </w:rPr>
      </w:pPr>
      <w:r>
        <w:rPr>
          <w:rFonts w:ascii="PT Astra Serif" w:hAnsi="PT Astra Serif" w:cs="Times New Roman"/>
          <w:sz w:val="28"/>
          <w:szCs w:val="28"/>
        </w:rPr>
        <w:t>Членами суда чести могут быть наиболее заслуженные и авторитетные члены ТХКО, знающие и соблюдающие традиции и обычаи российского казачества. В работе суда чести могут принимать участие иные лица с правом совещательного голоса.</w:t>
      </w:r>
    </w:p>
    <w:p>
      <w:pPr>
        <w:pStyle w:val="ConsPlusNormal"/>
        <w:widowControl/>
        <w:tabs>
          <w:tab w:val="left" w:pos="1276"/>
        </w:tabs>
        <w:ind w:firstLine="709"/>
        <w:jc w:val="both"/>
        <w:rPr>
          <w:rFonts w:ascii="PT Astra Serif" w:hAnsi="PT Astra Serif" w:cs="Times New Roman"/>
          <w:sz w:val="28"/>
          <w:szCs w:val="28"/>
        </w:rPr>
      </w:pPr>
      <w:r>
        <w:rPr>
          <w:rFonts w:ascii="PT Astra Serif" w:hAnsi="PT Astra Serif" w:cs="Times New Roman"/>
          <w:sz w:val="28"/>
          <w:szCs w:val="28"/>
        </w:rPr>
        <w:t xml:space="preserve">Суд чести осуществляет свою деятельность в соответствии с положением, утвержденным правлением ТХКО, и подотчетен высшему органу управления ТХКО. </w:t>
      </w:r>
    </w:p>
    <w:p>
      <w:pPr>
        <w:pStyle w:val="ConsPlusNormal"/>
        <w:widowControl/>
        <w:numPr>
          <w:ilvl w:val="0"/>
          <w:numId w:val="1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Суд чести имеет право вносить на рассмотрение правления ТХКО:</w:t>
      </w:r>
    </w:p>
    <w:p>
      <w:pPr>
        <w:pStyle w:val="ConsPlusNormal"/>
        <w:widowControl/>
        <w:numPr>
          <w:ilvl w:val="0"/>
          <w:numId w:val="15"/>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вопросы о досрочном прекращении полномочий атамана ТХКО, первого заместителя (товарища) атамана ТХКО, контрольно-ревизионной комиссии в случае утраты ими доверия со стороны членов ТХКО, совершения действий, порочащих репутацию ТХКО, ненадлежащего исполнения ими своих обязанностей.</w:t>
      </w:r>
    </w:p>
    <w:p>
      <w:pPr>
        <w:pStyle w:val="ConsPlusNormal"/>
        <w:widowControl/>
        <w:numPr>
          <w:ilvl w:val="0"/>
          <w:numId w:val="15"/>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lastRenderedPageBreak/>
        <w:t>формирования в порядке, установленном законодательством Российской Федерации, из числа своих членов третейского суда ТХКО.</w:t>
      </w:r>
    </w:p>
    <w:p>
      <w:pPr>
        <w:pStyle w:val="ConsPlusNormal"/>
        <w:widowControl/>
        <w:numPr>
          <w:ilvl w:val="0"/>
          <w:numId w:val="1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Совету стариков по решению, принятому высшим органом управления ТХКО, могут передаваться функции суда чести.</w:t>
      </w:r>
    </w:p>
    <w:p>
      <w:pPr>
        <w:pStyle w:val="ConsPlusNormal"/>
        <w:widowControl/>
        <w:numPr>
          <w:ilvl w:val="0"/>
          <w:numId w:val="1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 xml:space="preserve">Совет стариков совещательный орган, формируемый на основании решения высшего органа управления ТХКО, который определяет его структуру и количественный состав. </w:t>
      </w:r>
    </w:p>
    <w:p>
      <w:pPr>
        <w:pStyle w:val="ConsPlusNormal"/>
        <w:widowControl/>
        <w:tabs>
          <w:tab w:val="left" w:pos="1276"/>
        </w:tabs>
        <w:ind w:firstLine="709"/>
        <w:jc w:val="both"/>
        <w:rPr>
          <w:rFonts w:ascii="PT Astra Serif" w:hAnsi="PT Astra Serif" w:cs="Times New Roman"/>
          <w:sz w:val="28"/>
          <w:szCs w:val="28"/>
        </w:rPr>
      </w:pPr>
      <w:r>
        <w:rPr>
          <w:rFonts w:ascii="PT Astra Serif" w:hAnsi="PT Astra Serif" w:cs="Times New Roman"/>
          <w:sz w:val="28"/>
          <w:szCs w:val="28"/>
        </w:rPr>
        <w:t xml:space="preserve">Совет стариков формируется на три года. </w:t>
      </w:r>
    </w:p>
    <w:p>
      <w:pPr>
        <w:pStyle w:val="ConsPlusNormal"/>
        <w:widowControl/>
        <w:tabs>
          <w:tab w:val="left" w:pos="1276"/>
        </w:tabs>
        <w:ind w:firstLine="709"/>
        <w:jc w:val="both"/>
        <w:rPr>
          <w:rFonts w:ascii="PT Astra Serif" w:hAnsi="PT Astra Serif" w:cs="Times New Roman"/>
          <w:sz w:val="28"/>
          <w:szCs w:val="28"/>
        </w:rPr>
      </w:pPr>
      <w:r>
        <w:rPr>
          <w:rFonts w:ascii="PT Astra Serif" w:hAnsi="PT Astra Serif" w:cs="Times New Roman"/>
          <w:sz w:val="28"/>
          <w:szCs w:val="28"/>
        </w:rPr>
        <w:t>Членами совета стариков могут быть наиболее заслуженные                                   и авторитетные члены ТХКО не моложе 60 лет, знающие и соблюдающие традиции и обычаи российского казачества. В работе совета стариков могут принимать участие иные лица с правом совещательного голоса.</w:t>
      </w:r>
    </w:p>
    <w:p>
      <w:pPr>
        <w:pStyle w:val="ConsPlusNormal"/>
        <w:widowControl/>
        <w:tabs>
          <w:tab w:val="left" w:pos="1276"/>
        </w:tabs>
        <w:ind w:firstLine="709"/>
        <w:jc w:val="both"/>
        <w:rPr>
          <w:rFonts w:ascii="PT Astra Serif" w:hAnsi="PT Astra Serif" w:cs="Times New Roman"/>
          <w:sz w:val="28"/>
          <w:szCs w:val="28"/>
        </w:rPr>
      </w:pPr>
      <w:r>
        <w:rPr>
          <w:rFonts w:ascii="PT Astra Serif" w:hAnsi="PT Astra Serif" w:cs="Times New Roman"/>
          <w:sz w:val="28"/>
          <w:szCs w:val="28"/>
        </w:rPr>
        <w:t>Персональный состав совета стариков утверждается правлением ТХКО.</w:t>
      </w:r>
    </w:p>
    <w:p>
      <w:pPr>
        <w:pStyle w:val="ConsPlusNormal"/>
        <w:widowControl/>
        <w:tabs>
          <w:tab w:val="left" w:pos="1276"/>
        </w:tabs>
        <w:ind w:firstLine="709"/>
        <w:jc w:val="both"/>
        <w:rPr>
          <w:rFonts w:ascii="PT Astra Serif" w:hAnsi="PT Astra Serif" w:cs="Times New Roman"/>
          <w:sz w:val="28"/>
          <w:szCs w:val="28"/>
        </w:rPr>
      </w:pPr>
      <w:r>
        <w:rPr>
          <w:rFonts w:ascii="PT Astra Serif" w:hAnsi="PT Astra Serif" w:cs="Times New Roman"/>
          <w:sz w:val="28"/>
          <w:szCs w:val="28"/>
        </w:rPr>
        <w:t>Организует работу совета стариков и руководит ею председатель совета стариков.</w:t>
      </w:r>
    </w:p>
    <w:p>
      <w:pPr>
        <w:pStyle w:val="ConsPlusNormal"/>
        <w:widowControl/>
        <w:tabs>
          <w:tab w:val="left" w:pos="1276"/>
        </w:tabs>
        <w:ind w:firstLine="709"/>
        <w:jc w:val="both"/>
        <w:rPr>
          <w:rFonts w:ascii="PT Astra Serif" w:hAnsi="PT Astra Serif" w:cs="Times New Roman"/>
          <w:sz w:val="28"/>
          <w:szCs w:val="28"/>
        </w:rPr>
      </w:pPr>
      <w:r>
        <w:rPr>
          <w:rFonts w:ascii="PT Astra Serif" w:hAnsi="PT Astra Serif" w:cs="Times New Roman"/>
          <w:sz w:val="28"/>
          <w:szCs w:val="28"/>
        </w:rPr>
        <w:t>Порядок работы совета стариков и порядок принятия им решений определяются положением, утверждаемым правлением ТХКО.</w:t>
      </w:r>
    </w:p>
    <w:p>
      <w:pPr>
        <w:pStyle w:val="ConsPlusNormal"/>
        <w:widowControl/>
        <w:numPr>
          <w:ilvl w:val="0"/>
          <w:numId w:val="1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Совет стариков имеет право в период работы высшего органа управления ТХКО:</w:t>
      </w:r>
    </w:p>
    <w:p>
      <w:pPr>
        <w:pStyle w:val="ConsPlusNormal"/>
        <w:widowControl/>
        <w:numPr>
          <w:ilvl w:val="0"/>
          <w:numId w:val="16"/>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вносить обоснованные возражения против того или иного решения                       и ставить вопрос о повторном его обсуждении и голосовании. Такое решение вступает в силу только после повторного обсуждения и голосования                                     за его принятие высшего органа управления ТХКО;</w:t>
      </w:r>
    </w:p>
    <w:p>
      <w:pPr>
        <w:pStyle w:val="ConsPlusNormal"/>
        <w:widowControl/>
        <w:numPr>
          <w:ilvl w:val="0"/>
          <w:numId w:val="16"/>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приостанавливать работу высшего органа управления ТХКО в случае возникновения конфликтной ситуации либо проявления неуважения к атаману ТХКО или высшему органу управления ТХКО со стороны членов казачьего общества.</w:t>
      </w:r>
    </w:p>
    <w:p>
      <w:pPr>
        <w:pStyle w:val="ConsPlusNormal"/>
        <w:widowControl/>
        <w:numPr>
          <w:ilvl w:val="0"/>
          <w:numId w:val="1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Совет стариков имеет право представлять на рассмотрение правления ТХКО кандидатуру на должность атамана.</w:t>
      </w:r>
    </w:p>
    <w:p>
      <w:pPr>
        <w:pStyle w:val="ConsPlusNormal"/>
        <w:widowControl/>
        <w:numPr>
          <w:ilvl w:val="0"/>
          <w:numId w:val="1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По представлению уполномоченного представителя Русской православной церкви решением высшего органа управления ТХКО может быть сформирован совет казачьего общества по взаимодействию с религиозными организациями, являющийся совещательным органом ТХКО. Структуру названного совета и его количественный состав определяет высший орган управления ТХКО</w:t>
      </w:r>
    </w:p>
    <w:p>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Совет казачьего общества по взаимодействию с религиозными организациями формируется на пять лет.</w:t>
      </w:r>
    </w:p>
    <w:p>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Персональный состав совета ТХКО по взаимодействию с религиозными организациями утверждается правлением ТХКО по представлению уполномоченного представителя Русской православной церкви.</w:t>
      </w:r>
    </w:p>
    <w:p>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Порядок работы совета ТХКО по взаимодействию с религиозными организациями и порядок принятия им решений определяются положением, утверждаемым правлением ТХКО.</w:t>
      </w:r>
    </w:p>
    <w:p>
      <w:pPr>
        <w:pStyle w:val="ConsPlusNormal"/>
        <w:widowControl/>
        <w:tabs>
          <w:tab w:val="left" w:pos="1134"/>
        </w:tabs>
        <w:ind w:firstLine="709"/>
        <w:jc w:val="center"/>
        <w:rPr>
          <w:rFonts w:ascii="PT Astra Serif" w:hAnsi="PT Astra Serif" w:cs="Times New Roman"/>
          <w:sz w:val="28"/>
          <w:szCs w:val="28"/>
        </w:rPr>
      </w:pPr>
    </w:p>
    <w:p>
      <w:pPr>
        <w:pStyle w:val="ConsPlusNormal"/>
        <w:widowControl/>
        <w:tabs>
          <w:tab w:val="left" w:pos="1134"/>
        </w:tabs>
        <w:ind w:firstLine="709"/>
        <w:jc w:val="center"/>
        <w:rPr>
          <w:rFonts w:ascii="PT Astra Serif" w:hAnsi="PT Astra Serif" w:cs="Times New Roman"/>
          <w:sz w:val="28"/>
          <w:szCs w:val="28"/>
        </w:rPr>
      </w:pPr>
    </w:p>
    <w:p>
      <w:pPr>
        <w:pStyle w:val="ConsPlusNormal"/>
        <w:widowControl/>
        <w:numPr>
          <w:ilvl w:val="0"/>
          <w:numId w:val="3"/>
        </w:numPr>
        <w:tabs>
          <w:tab w:val="left" w:pos="0"/>
        </w:tabs>
        <w:ind w:left="0" w:firstLine="0"/>
        <w:jc w:val="center"/>
        <w:outlineLvl w:val="0"/>
        <w:rPr>
          <w:rFonts w:ascii="PT Astra Serif" w:hAnsi="PT Astra Serif" w:cs="Times New Roman"/>
          <w:b/>
          <w:sz w:val="28"/>
          <w:szCs w:val="28"/>
        </w:rPr>
      </w:pPr>
      <w:r>
        <w:rPr>
          <w:rFonts w:ascii="PT Astra Serif" w:hAnsi="PT Astra Serif" w:cs="Times New Roman"/>
          <w:b/>
          <w:sz w:val="28"/>
          <w:szCs w:val="28"/>
        </w:rPr>
        <w:lastRenderedPageBreak/>
        <w:t xml:space="preserve">Обязательства членов ТХКО по несению </w:t>
      </w:r>
    </w:p>
    <w:p>
      <w:pPr>
        <w:pStyle w:val="ConsPlusNormal"/>
        <w:widowControl/>
        <w:tabs>
          <w:tab w:val="left" w:pos="0"/>
        </w:tabs>
        <w:ind w:firstLine="0"/>
        <w:jc w:val="center"/>
        <w:outlineLvl w:val="0"/>
        <w:rPr>
          <w:rFonts w:ascii="PT Astra Serif" w:hAnsi="PT Astra Serif" w:cs="Times New Roman"/>
          <w:b/>
          <w:sz w:val="28"/>
          <w:szCs w:val="28"/>
        </w:rPr>
      </w:pPr>
      <w:r>
        <w:rPr>
          <w:rFonts w:ascii="PT Astra Serif" w:hAnsi="PT Astra Serif" w:cs="Times New Roman"/>
          <w:b/>
          <w:sz w:val="28"/>
          <w:szCs w:val="28"/>
        </w:rPr>
        <w:t>государственной и иной службы</w:t>
      </w:r>
    </w:p>
    <w:p>
      <w:pPr>
        <w:pStyle w:val="ConsPlusNormal"/>
        <w:widowControl/>
        <w:tabs>
          <w:tab w:val="left" w:pos="1134"/>
        </w:tabs>
        <w:ind w:firstLine="709"/>
        <w:jc w:val="center"/>
        <w:rPr>
          <w:rFonts w:ascii="PT Astra Serif" w:hAnsi="PT Astra Serif" w:cs="Times New Roman"/>
          <w:sz w:val="28"/>
          <w:szCs w:val="28"/>
        </w:rPr>
      </w:pPr>
    </w:p>
    <w:p>
      <w:pPr>
        <w:pStyle w:val="ConsPlusNormal"/>
        <w:widowControl/>
        <w:numPr>
          <w:ilvl w:val="0"/>
          <w:numId w:val="1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Члены ТХКО осуществляют свое право на равный доступ                                           к государственной или иной службе в соответствии с законодательством Российской Федерации.</w:t>
      </w:r>
    </w:p>
    <w:p>
      <w:pPr>
        <w:pStyle w:val="ConsPlusNormal"/>
        <w:widowControl/>
        <w:numPr>
          <w:ilvl w:val="0"/>
          <w:numId w:val="1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Члены ТХКО вправе проходить в соответствии с законодательством Российской Федерации:</w:t>
      </w:r>
    </w:p>
    <w:p>
      <w:pPr>
        <w:pStyle w:val="ConsPlusNormal"/>
        <w:widowControl/>
        <w:numPr>
          <w:ilvl w:val="1"/>
          <w:numId w:val="3"/>
        </w:numPr>
        <w:tabs>
          <w:tab w:val="left" w:pos="1134"/>
        </w:tabs>
        <w:ind w:left="0" w:firstLine="709"/>
        <w:jc w:val="both"/>
        <w:rPr>
          <w:rFonts w:ascii="PT Astra Serif" w:hAnsi="PT Astra Serif" w:cs="Times New Roman"/>
          <w:sz w:val="28"/>
          <w:szCs w:val="28"/>
        </w:rPr>
      </w:pPr>
      <w:r>
        <w:rPr>
          <w:rFonts w:ascii="PT Astra Serif" w:hAnsi="PT Astra Serif" w:cs="Times New Roman"/>
          <w:spacing w:val="-20"/>
          <w:sz w:val="28"/>
          <w:szCs w:val="28"/>
        </w:rPr>
        <w:t>государственную гражданскую службу</w:t>
      </w:r>
      <w:r>
        <w:rPr>
          <w:rFonts w:ascii="PT Astra Serif" w:hAnsi="PT Astra Serif" w:cs="Times New Roman"/>
          <w:sz w:val="28"/>
          <w:szCs w:val="28"/>
        </w:rPr>
        <w:t xml:space="preserve"> в соответствии с законодательством Российской Федерации;</w:t>
      </w:r>
    </w:p>
    <w:p>
      <w:pPr>
        <w:pStyle w:val="ConsPlusNormal"/>
        <w:widowControl/>
        <w:numPr>
          <w:ilvl w:val="1"/>
          <w:numId w:val="3"/>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военную службу в Вооруженных Силах Российской Федерации, других войсках, воинских (специальных) формированиях и органах;</w:t>
      </w:r>
    </w:p>
    <w:p>
      <w:pPr>
        <w:pStyle w:val="ConsPlusNormal"/>
        <w:widowControl/>
        <w:numPr>
          <w:ilvl w:val="1"/>
          <w:numId w:val="3"/>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 xml:space="preserve">федеральную государственную службу, связанную с </w:t>
      </w:r>
      <w:r>
        <w:rPr>
          <w:rFonts w:ascii="PT Astra Serif" w:hAnsi="PT Astra Serif" w:cs="Times New Roman"/>
          <w:spacing w:val="-20"/>
          <w:sz w:val="28"/>
          <w:szCs w:val="28"/>
        </w:rPr>
        <w:t>правоохранительной</w:t>
      </w:r>
      <w:r>
        <w:rPr>
          <w:rFonts w:ascii="PT Astra Serif" w:hAnsi="PT Astra Serif" w:cs="Times New Roman"/>
          <w:sz w:val="28"/>
          <w:szCs w:val="28"/>
        </w:rPr>
        <w:t xml:space="preserve"> деятельностью, в соответствии с федеральным законодательством.</w:t>
      </w:r>
    </w:p>
    <w:p>
      <w:pPr>
        <w:pStyle w:val="ConsPlusNormal"/>
        <w:widowControl/>
        <w:numPr>
          <w:ilvl w:val="1"/>
          <w:numId w:val="3"/>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муниципальную службу в соответствии с законодательством Российской Федерации.</w:t>
      </w:r>
    </w:p>
    <w:p>
      <w:pPr>
        <w:pStyle w:val="ConsPlusNormal"/>
        <w:widowControl/>
        <w:numPr>
          <w:ilvl w:val="0"/>
          <w:numId w:val="1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Для прохождения военной службы члены ТХКО направляются,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w:t>
      </w:r>
    </w:p>
    <w:p>
      <w:pPr>
        <w:pStyle w:val="ConsPlusNormal"/>
        <w:widowControl/>
        <w:numPr>
          <w:ilvl w:val="0"/>
          <w:numId w:val="1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Члены ТХКО в установленном законодательством Российской Федерации порядке вправе:</w:t>
      </w:r>
    </w:p>
    <w:p>
      <w:pPr>
        <w:pStyle w:val="ConsPlusNormal"/>
        <w:widowControl/>
        <w:numPr>
          <w:ilvl w:val="0"/>
          <w:numId w:val="17"/>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оказывать содействие государственным органам в организации                            и ведении воинского учета членов ТХКО, организовывать военно-патриотическое воспитание призывников и их подготовку к военной службе,                        а также вневойсковую подготовку членов казачьих обществ во время их пребывания в запасе;</w:t>
      </w:r>
    </w:p>
    <w:p>
      <w:pPr>
        <w:pStyle w:val="ConsPlusNormal"/>
        <w:widowControl/>
        <w:numPr>
          <w:ilvl w:val="0"/>
          <w:numId w:val="17"/>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pPr>
        <w:pStyle w:val="ConsPlusNormal"/>
        <w:widowControl/>
        <w:numPr>
          <w:ilvl w:val="0"/>
          <w:numId w:val="17"/>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принимать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pPr>
        <w:pStyle w:val="ConsPlusNormal"/>
        <w:widowControl/>
        <w:numPr>
          <w:ilvl w:val="0"/>
          <w:numId w:val="17"/>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осуществлять иную деятельность на основе договоров (соглашений), заключаемых ТХКО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pPr>
        <w:pStyle w:val="af1"/>
        <w:numPr>
          <w:ilvl w:val="0"/>
          <w:numId w:val="14"/>
        </w:numPr>
        <w:shd w:val="clear" w:color="auto" w:fill="FFFFFF"/>
        <w:tabs>
          <w:tab w:val="left" w:pos="1276"/>
        </w:tabs>
        <w:ind w:left="0" w:firstLine="709"/>
        <w:jc w:val="both"/>
        <w:rPr>
          <w:rFonts w:ascii="PT Astra Serif" w:hAnsi="PT Astra Serif"/>
          <w:sz w:val="28"/>
          <w:szCs w:val="28"/>
        </w:rPr>
      </w:pPr>
      <w:r>
        <w:rPr>
          <w:rFonts w:ascii="PT Astra Serif" w:hAnsi="PT Astra Serif"/>
          <w:sz w:val="28"/>
          <w:szCs w:val="28"/>
        </w:rPr>
        <w:t>Члены казачьего общества приняли на себя обязательства по:</w:t>
      </w:r>
    </w:p>
    <w:p>
      <w:pPr>
        <w:pStyle w:val="af1"/>
        <w:numPr>
          <w:ilvl w:val="0"/>
          <w:numId w:val="18"/>
        </w:numPr>
        <w:shd w:val="clear" w:color="auto" w:fill="FFFFFF"/>
        <w:tabs>
          <w:tab w:val="left" w:pos="1134"/>
        </w:tabs>
        <w:ind w:left="0" w:firstLine="709"/>
        <w:jc w:val="both"/>
        <w:rPr>
          <w:rFonts w:ascii="PT Astra Serif" w:hAnsi="PT Astra Serif"/>
          <w:sz w:val="28"/>
          <w:szCs w:val="28"/>
        </w:rPr>
      </w:pPr>
      <w:r>
        <w:rPr>
          <w:rFonts w:ascii="PT Astra Serif" w:hAnsi="PT Astra Serif"/>
          <w:sz w:val="28"/>
          <w:szCs w:val="28"/>
        </w:rPr>
        <w:t>организации и ведении воинского учета членов казачьих обществ, входящих в состав ТХКО, организации военно-патриотического воспитания призывников, молодёжи и их подготовки к военной службе, а также вневойсковой подготовки членов казачьих обществ во время их пребывания                      в запасе;</w:t>
      </w:r>
    </w:p>
    <w:p>
      <w:pPr>
        <w:pStyle w:val="af1"/>
        <w:numPr>
          <w:ilvl w:val="0"/>
          <w:numId w:val="18"/>
        </w:numPr>
        <w:shd w:val="clear" w:color="auto" w:fill="FFFFFF"/>
        <w:tabs>
          <w:tab w:val="left" w:pos="1134"/>
          <w:tab w:val="left" w:pos="1363"/>
        </w:tabs>
        <w:ind w:left="0" w:firstLine="709"/>
        <w:jc w:val="both"/>
        <w:rPr>
          <w:rFonts w:ascii="PT Astra Serif" w:hAnsi="PT Astra Serif"/>
          <w:sz w:val="28"/>
          <w:szCs w:val="28"/>
        </w:rPr>
      </w:pPr>
      <w:r>
        <w:rPr>
          <w:rFonts w:ascii="PT Astra Serif" w:hAnsi="PT Astra Serif"/>
          <w:sz w:val="28"/>
          <w:szCs w:val="28"/>
        </w:rPr>
        <w:lastRenderedPageBreak/>
        <w:t>в охране общественного порядка, охране объектов обеспечения жизнедеятельности населения, охране объектов, находящихся                                          в государственной и муниципальной собственности;</w:t>
      </w:r>
    </w:p>
    <w:p>
      <w:pPr>
        <w:pStyle w:val="af1"/>
        <w:numPr>
          <w:ilvl w:val="0"/>
          <w:numId w:val="18"/>
        </w:numPr>
        <w:shd w:val="clear" w:color="auto" w:fill="FFFFFF"/>
        <w:tabs>
          <w:tab w:val="left" w:pos="1134"/>
          <w:tab w:val="left" w:pos="1411"/>
        </w:tabs>
        <w:ind w:left="0" w:firstLine="709"/>
        <w:jc w:val="both"/>
        <w:rPr>
          <w:rFonts w:ascii="PT Astra Serif" w:hAnsi="PT Astra Serif"/>
          <w:sz w:val="28"/>
          <w:szCs w:val="28"/>
        </w:rPr>
      </w:pPr>
      <w:r>
        <w:rPr>
          <w:rFonts w:ascii="PT Astra Serif" w:hAnsi="PT Astra Serif"/>
          <w:sz w:val="28"/>
          <w:szCs w:val="28"/>
        </w:rPr>
        <w:t>в защите государственной границы Российской Федерации, охране общественного порядка, борьбе с терроризмом;</w:t>
      </w:r>
    </w:p>
    <w:p>
      <w:pPr>
        <w:pStyle w:val="af1"/>
        <w:numPr>
          <w:ilvl w:val="0"/>
          <w:numId w:val="18"/>
        </w:numPr>
        <w:shd w:val="clear" w:color="auto" w:fill="FFFFFF"/>
        <w:tabs>
          <w:tab w:val="left" w:pos="1134"/>
          <w:tab w:val="left" w:pos="1363"/>
        </w:tabs>
        <w:ind w:left="0" w:firstLine="709"/>
        <w:jc w:val="both"/>
        <w:rPr>
          <w:rFonts w:ascii="PT Astra Serif" w:hAnsi="PT Astra Serif"/>
          <w:sz w:val="28"/>
          <w:szCs w:val="28"/>
        </w:rPr>
      </w:pPr>
      <w:r>
        <w:rPr>
          <w:rFonts w:ascii="PT Astra Serif" w:hAnsi="PT Astra Serif"/>
          <w:sz w:val="28"/>
          <w:szCs w:val="28"/>
        </w:rPr>
        <w:t>в работе по предупреждению и ликвидации чрезвычайных ситуаций, по ликвидации последствий стихийных бедствий, в гражданской                                      и территориальной обороне, обеспечении экологической и пожарной безопасности;</w:t>
      </w:r>
    </w:p>
    <w:p>
      <w:pPr>
        <w:pStyle w:val="af1"/>
        <w:numPr>
          <w:ilvl w:val="0"/>
          <w:numId w:val="18"/>
        </w:numPr>
        <w:shd w:val="clear" w:color="auto" w:fill="FFFFFF"/>
        <w:tabs>
          <w:tab w:val="left" w:pos="1134"/>
        </w:tabs>
        <w:ind w:left="0" w:firstLine="709"/>
        <w:jc w:val="both"/>
        <w:rPr>
          <w:rFonts w:ascii="PT Astra Serif" w:hAnsi="PT Astra Serif"/>
          <w:sz w:val="28"/>
          <w:szCs w:val="28"/>
        </w:rPr>
      </w:pPr>
      <w:r>
        <w:rPr>
          <w:rFonts w:ascii="PT Astra Serif" w:hAnsi="PT Astra Serif"/>
          <w:sz w:val="28"/>
          <w:szCs w:val="28"/>
        </w:rPr>
        <w:t>в охране объектов культурного наследия;</w:t>
      </w:r>
    </w:p>
    <w:p>
      <w:pPr>
        <w:pStyle w:val="af1"/>
        <w:numPr>
          <w:ilvl w:val="0"/>
          <w:numId w:val="18"/>
        </w:numPr>
        <w:shd w:val="clear" w:color="auto" w:fill="FFFFFF"/>
        <w:tabs>
          <w:tab w:val="left" w:pos="1134"/>
        </w:tabs>
        <w:ind w:left="0" w:firstLine="709"/>
        <w:jc w:val="both"/>
        <w:rPr>
          <w:rFonts w:ascii="PT Astra Serif" w:hAnsi="PT Astra Serif"/>
          <w:sz w:val="28"/>
          <w:szCs w:val="28"/>
        </w:rPr>
      </w:pPr>
      <w:r>
        <w:rPr>
          <w:rFonts w:ascii="PT Astra Serif" w:hAnsi="PT Astra Serif"/>
          <w:sz w:val="28"/>
          <w:szCs w:val="28"/>
        </w:rPr>
        <w:t>в осуществлении природоохранных мероприятий, охране лесов                           и объектов животного мира и водных ресурсов;</w:t>
      </w:r>
    </w:p>
    <w:p>
      <w:pPr>
        <w:pStyle w:val="af1"/>
        <w:numPr>
          <w:ilvl w:val="0"/>
          <w:numId w:val="18"/>
        </w:numPr>
        <w:shd w:val="clear" w:color="auto" w:fill="FFFFFF"/>
        <w:tabs>
          <w:tab w:val="left" w:pos="1134"/>
        </w:tabs>
        <w:ind w:left="0" w:firstLine="709"/>
        <w:jc w:val="both"/>
        <w:rPr>
          <w:rFonts w:ascii="PT Astra Serif" w:hAnsi="PT Astra Serif"/>
          <w:sz w:val="28"/>
          <w:szCs w:val="28"/>
        </w:rPr>
      </w:pPr>
      <w:r>
        <w:rPr>
          <w:rFonts w:ascii="PT Astra Serif" w:hAnsi="PT Astra Serif"/>
          <w:sz w:val="28"/>
          <w:szCs w:val="28"/>
        </w:rPr>
        <w:t xml:space="preserve">осуществлять иную деятельность </w:t>
      </w:r>
      <w:r>
        <w:rPr>
          <w:rFonts w:ascii="PT Astra Serif" w:hAnsi="PT Astra Serif"/>
          <w:spacing w:val="-3"/>
          <w:sz w:val="28"/>
          <w:szCs w:val="28"/>
        </w:rPr>
        <w:t xml:space="preserve">на основе договоров (соглашений) </w:t>
      </w:r>
      <w:r>
        <w:rPr>
          <w:rFonts w:ascii="PT Astra Serif" w:hAnsi="PT Astra Serif"/>
          <w:spacing w:val="-1"/>
          <w:sz w:val="28"/>
          <w:szCs w:val="28"/>
        </w:rPr>
        <w:t xml:space="preserve">казачьего общества с органами военного управления, федеральными органами исполнительной власти и (или) их территориальными органами, органами </w:t>
      </w:r>
      <w:r>
        <w:rPr>
          <w:rFonts w:ascii="PT Astra Serif" w:hAnsi="PT Astra Serif"/>
          <w:spacing w:val="-2"/>
          <w:sz w:val="28"/>
          <w:szCs w:val="28"/>
        </w:rPr>
        <w:t xml:space="preserve">исполнительной власти Ямало-Ненецкого автономного округа и органами местного </w:t>
      </w:r>
      <w:r>
        <w:rPr>
          <w:rFonts w:ascii="PT Astra Serif" w:hAnsi="PT Astra Serif"/>
          <w:sz w:val="28"/>
          <w:szCs w:val="28"/>
        </w:rPr>
        <w:t>самоуправления муниципальных образований в Ямало-Ненецком автономном округе в соответствии с законодательством Российской Федерации и Ямало-Ненецкого автономного округа.</w:t>
      </w:r>
    </w:p>
    <w:p>
      <w:pPr>
        <w:pStyle w:val="ConsPlusNormal"/>
        <w:widowControl/>
        <w:tabs>
          <w:tab w:val="left" w:pos="1134"/>
        </w:tabs>
        <w:ind w:firstLine="709"/>
        <w:jc w:val="both"/>
        <w:rPr>
          <w:rFonts w:ascii="PT Astra Serif" w:hAnsi="PT Astra Serif" w:cs="Times New Roman"/>
          <w:sz w:val="28"/>
          <w:szCs w:val="28"/>
        </w:rPr>
      </w:pPr>
    </w:p>
    <w:p>
      <w:pPr>
        <w:pStyle w:val="ConsPlusNormal"/>
        <w:widowControl/>
        <w:numPr>
          <w:ilvl w:val="0"/>
          <w:numId w:val="3"/>
        </w:numPr>
        <w:tabs>
          <w:tab w:val="left" w:pos="0"/>
        </w:tabs>
        <w:ind w:left="0" w:firstLine="0"/>
        <w:jc w:val="center"/>
        <w:outlineLvl w:val="0"/>
        <w:rPr>
          <w:rFonts w:ascii="PT Astra Serif" w:hAnsi="PT Astra Serif" w:cs="Times New Roman"/>
          <w:b/>
          <w:sz w:val="28"/>
          <w:szCs w:val="28"/>
        </w:rPr>
      </w:pPr>
      <w:r>
        <w:rPr>
          <w:rFonts w:ascii="PT Astra Serif" w:hAnsi="PT Astra Serif" w:cs="Times New Roman"/>
          <w:b/>
          <w:sz w:val="28"/>
          <w:szCs w:val="28"/>
        </w:rPr>
        <w:t>Имущество ТХКО</w:t>
      </w:r>
    </w:p>
    <w:p>
      <w:pPr>
        <w:pStyle w:val="ConsPlusNormal"/>
        <w:widowControl/>
        <w:tabs>
          <w:tab w:val="left" w:pos="1134"/>
        </w:tabs>
        <w:ind w:firstLine="709"/>
        <w:jc w:val="both"/>
        <w:rPr>
          <w:rFonts w:ascii="PT Astra Serif" w:hAnsi="PT Astra Serif" w:cs="Times New Roman"/>
          <w:sz w:val="28"/>
          <w:szCs w:val="28"/>
        </w:rPr>
      </w:pPr>
    </w:p>
    <w:p>
      <w:pPr>
        <w:pStyle w:val="ConsPlusNormal"/>
        <w:widowControl/>
        <w:numPr>
          <w:ilvl w:val="0"/>
          <w:numId w:val="1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Имущество ТХКО формируется в соответствии с законодательством Российской Федерации в целях осуществления указанной в настоящем Уставе деятельности.</w:t>
      </w:r>
    </w:p>
    <w:p>
      <w:pPr>
        <w:pStyle w:val="ConsPlusNormal"/>
        <w:widowControl/>
        <w:numPr>
          <w:ilvl w:val="0"/>
          <w:numId w:val="1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Источниками формирования имущества ТХКО являются:</w:t>
      </w:r>
    </w:p>
    <w:p>
      <w:pPr>
        <w:pStyle w:val="ConsPlusNormal"/>
        <w:widowControl/>
        <w:numPr>
          <w:ilvl w:val="1"/>
          <w:numId w:val="3"/>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взносы (отчисления) членов ТХКО;</w:t>
      </w:r>
    </w:p>
    <w:p>
      <w:pPr>
        <w:pStyle w:val="ConsPlusNormal"/>
        <w:widowControl/>
        <w:numPr>
          <w:ilvl w:val="1"/>
          <w:numId w:val="3"/>
        </w:numPr>
        <w:tabs>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иные источники, не противоречащие законодательству Российской Федерации.</w:t>
      </w:r>
    </w:p>
    <w:p>
      <w:pPr>
        <w:pStyle w:val="ConsPlusNormal"/>
        <w:widowControl/>
        <w:numPr>
          <w:ilvl w:val="0"/>
          <w:numId w:val="1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Размер взносов (отчислений) и порядок их внесения определяются высшим органом управления ТХКО.</w:t>
      </w:r>
    </w:p>
    <w:p>
      <w:pPr>
        <w:pStyle w:val="ConsPlusNormal"/>
        <w:widowControl/>
        <w:numPr>
          <w:ilvl w:val="0"/>
          <w:numId w:val="1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Полномочия органов управления ТХКО по распоряжению имуществом ТХКО определяются в соответствии с законодательством Российской Федерации положением, утверждаемым высшим органом управления ТХКО.</w:t>
      </w:r>
    </w:p>
    <w:p>
      <w:pPr>
        <w:pStyle w:val="ConsPlusNormal"/>
        <w:widowControl/>
        <w:tabs>
          <w:tab w:val="left" w:pos="1134"/>
        </w:tabs>
        <w:ind w:firstLine="709"/>
        <w:jc w:val="both"/>
        <w:outlineLvl w:val="0"/>
        <w:rPr>
          <w:rFonts w:ascii="PT Astra Serif" w:hAnsi="PT Astra Serif" w:cs="Times New Roman"/>
          <w:sz w:val="28"/>
          <w:szCs w:val="28"/>
        </w:rPr>
      </w:pPr>
    </w:p>
    <w:p>
      <w:pPr>
        <w:pStyle w:val="ConsPlusNormal"/>
        <w:widowControl/>
        <w:numPr>
          <w:ilvl w:val="0"/>
          <w:numId w:val="3"/>
        </w:numPr>
        <w:tabs>
          <w:tab w:val="left" w:pos="0"/>
        </w:tabs>
        <w:ind w:left="0" w:firstLine="0"/>
        <w:jc w:val="center"/>
        <w:outlineLvl w:val="0"/>
        <w:rPr>
          <w:rFonts w:ascii="PT Astra Serif" w:hAnsi="PT Astra Serif" w:cs="Times New Roman"/>
          <w:b/>
          <w:sz w:val="28"/>
          <w:szCs w:val="28"/>
        </w:rPr>
      </w:pPr>
      <w:r>
        <w:rPr>
          <w:rFonts w:ascii="PT Astra Serif" w:hAnsi="PT Astra Serif" w:cs="Times New Roman"/>
          <w:b/>
          <w:sz w:val="28"/>
          <w:szCs w:val="28"/>
        </w:rPr>
        <w:t xml:space="preserve">Финансово-хозяйственная деятельность ТХКО </w:t>
      </w:r>
    </w:p>
    <w:p>
      <w:pPr>
        <w:pStyle w:val="ConsPlusNormal"/>
        <w:widowControl/>
        <w:tabs>
          <w:tab w:val="left" w:pos="0"/>
        </w:tabs>
        <w:ind w:firstLine="0"/>
        <w:jc w:val="center"/>
        <w:outlineLvl w:val="0"/>
        <w:rPr>
          <w:rFonts w:ascii="PT Astra Serif" w:hAnsi="PT Astra Serif" w:cs="Times New Roman"/>
          <w:b/>
          <w:sz w:val="28"/>
          <w:szCs w:val="28"/>
        </w:rPr>
      </w:pPr>
      <w:r>
        <w:rPr>
          <w:rFonts w:ascii="PT Astra Serif" w:hAnsi="PT Astra Serif" w:cs="Times New Roman"/>
          <w:b/>
          <w:sz w:val="28"/>
          <w:szCs w:val="28"/>
        </w:rPr>
        <w:t>и контроль за ее осуществлением</w:t>
      </w:r>
    </w:p>
    <w:p>
      <w:pPr>
        <w:pStyle w:val="ConsPlusNormal"/>
        <w:widowControl/>
        <w:tabs>
          <w:tab w:val="left" w:pos="1134"/>
        </w:tabs>
        <w:ind w:firstLine="709"/>
        <w:jc w:val="both"/>
        <w:rPr>
          <w:rFonts w:ascii="PT Astra Serif" w:hAnsi="PT Astra Serif" w:cs="Times New Roman"/>
          <w:sz w:val="28"/>
          <w:szCs w:val="28"/>
        </w:rPr>
      </w:pPr>
    </w:p>
    <w:p>
      <w:pPr>
        <w:pStyle w:val="ConsPlusNormal"/>
        <w:widowControl/>
        <w:numPr>
          <w:ilvl w:val="0"/>
          <w:numId w:val="1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Финансово-хозяйственная деятельность ТХКО организуется                            и осуществляется в соответствии с законодательством Российской Федерации.</w:t>
      </w:r>
    </w:p>
    <w:p>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За организацию финансово-хозяйственной деятельности казачьего общества отвечает атаман ТХКО.</w:t>
      </w:r>
    </w:p>
    <w:p>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 xml:space="preserve">ТХКО может осуществлять предпринимательскую и иную приносящую доход деятельность для достижения целей, указанных в пункте 9 настоящего </w:t>
      </w:r>
      <w:r>
        <w:rPr>
          <w:rFonts w:ascii="PT Astra Serif" w:hAnsi="PT Astra Serif" w:cs="Times New Roman"/>
          <w:sz w:val="28"/>
          <w:szCs w:val="28"/>
        </w:rPr>
        <w:lastRenderedPageBreak/>
        <w:t>Устава, и в рамках видов деятельности предусмотренных пунктом 10 настоящего Устава. Такой деятельностью признаются приносящее прибыль производство товаров и услуг, отвечающих целям, указанным в пункте 9 настоящего Устава,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pPr>
        <w:pStyle w:val="ConsPlusNormal"/>
        <w:widowControl/>
        <w:numPr>
          <w:ilvl w:val="0"/>
          <w:numId w:val="1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Проверка (ревизия) финансово-хозяйственной деятельности ТХКО осуществляется по итогам годовой деятельности казачьего общества, а также                      в любое время – по инициативе контрольно-ревизионной комиссии, решению, принятому высшим органом управления ТХКО, правлением казачьего общества.</w:t>
      </w:r>
    </w:p>
    <w:p>
      <w:pPr>
        <w:pStyle w:val="ConsPlusNormal"/>
        <w:widowControl/>
        <w:tabs>
          <w:tab w:val="left" w:pos="1134"/>
        </w:tabs>
        <w:ind w:firstLine="709"/>
        <w:jc w:val="both"/>
        <w:rPr>
          <w:rFonts w:ascii="PT Astra Serif" w:hAnsi="PT Astra Serif" w:cs="Times New Roman"/>
          <w:sz w:val="28"/>
          <w:szCs w:val="28"/>
        </w:rPr>
      </w:pPr>
      <w:r>
        <w:rPr>
          <w:rFonts w:ascii="PT Astra Serif" w:hAnsi="PT Astra Serif" w:cs="Times New Roman"/>
          <w:sz w:val="28"/>
          <w:szCs w:val="28"/>
        </w:rPr>
        <w:t>Высший орган управления ТХКО или правление казачьего общества, вправе принять решение о проведении проверки финансово-хозяйственной деятельности ТХКО аудиторской организацией или аудитором, не являющимся членом этого казачьего общества.</w:t>
      </w:r>
    </w:p>
    <w:p>
      <w:pPr>
        <w:pStyle w:val="ConsPlusNormal"/>
        <w:widowControl/>
        <w:numPr>
          <w:ilvl w:val="0"/>
          <w:numId w:val="1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Контрольно-ревизионная комиссия подотчетна только высшему органу управления ТХКО.</w:t>
      </w:r>
    </w:p>
    <w:p>
      <w:pPr>
        <w:pStyle w:val="ConsPlusNormal"/>
        <w:widowControl/>
        <w:numPr>
          <w:ilvl w:val="0"/>
          <w:numId w:val="1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По итогам проверки финансово-хозяйственной деятельности ТХКО, но не позднее, чем за один месяц до начала работы высшего органа управления ТХКО, контрольно-ревизионной комиссией, аудиторской организацией                        или аудитором составляется заключение. Без такого заключения высший орган управления ТХКО не вправе утверждать баланс казачьего общества                              на соответствующий год.</w:t>
      </w:r>
    </w:p>
    <w:p>
      <w:pPr>
        <w:pStyle w:val="ConsPlusNormal"/>
        <w:widowControl/>
        <w:numPr>
          <w:ilvl w:val="0"/>
          <w:numId w:val="1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ТХКО ежегодно публикует отчет об использовании своего имущества, в том числе путем размещения на сайте казачьего общества                            в информационно-телекоммуникационной сети «Интернет», или обеспечивает членам ТХКО возможность ознакомления с указанным отчетом.</w:t>
      </w:r>
    </w:p>
    <w:p>
      <w:pPr>
        <w:pStyle w:val="ConsPlusNormal"/>
        <w:widowControl/>
        <w:tabs>
          <w:tab w:val="left" w:pos="1134"/>
        </w:tabs>
        <w:ind w:firstLine="709"/>
        <w:jc w:val="both"/>
        <w:outlineLvl w:val="0"/>
        <w:rPr>
          <w:rFonts w:ascii="PT Astra Serif" w:hAnsi="PT Astra Serif" w:cs="Times New Roman"/>
          <w:sz w:val="28"/>
          <w:szCs w:val="28"/>
        </w:rPr>
      </w:pPr>
    </w:p>
    <w:p>
      <w:pPr>
        <w:pStyle w:val="ConsPlusNormal"/>
        <w:widowControl/>
        <w:numPr>
          <w:ilvl w:val="0"/>
          <w:numId w:val="3"/>
        </w:numPr>
        <w:tabs>
          <w:tab w:val="left" w:pos="0"/>
        </w:tabs>
        <w:ind w:left="0" w:firstLine="0"/>
        <w:jc w:val="center"/>
        <w:outlineLvl w:val="0"/>
        <w:rPr>
          <w:rFonts w:ascii="PT Astra Serif" w:hAnsi="PT Astra Serif" w:cs="Times New Roman"/>
          <w:b/>
          <w:sz w:val="28"/>
          <w:szCs w:val="28"/>
        </w:rPr>
      </w:pPr>
      <w:r>
        <w:rPr>
          <w:rFonts w:ascii="PT Astra Serif" w:hAnsi="PT Astra Serif" w:cs="Times New Roman"/>
          <w:b/>
          <w:sz w:val="28"/>
          <w:szCs w:val="28"/>
        </w:rPr>
        <w:t>Заключительные положения</w:t>
      </w:r>
    </w:p>
    <w:p>
      <w:pPr>
        <w:pStyle w:val="ConsPlusNormal"/>
        <w:widowControl/>
        <w:tabs>
          <w:tab w:val="left" w:pos="1134"/>
        </w:tabs>
        <w:ind w:firstLine="709"/>
        <w:jc w:val="both"/>
        <w:rPr>
          <w:rFonts w:ascii="PT Astra Serif" w:hAnsi="PT Astra Serif" w:cs="Times New Roman"/>
          <w:sz w:val="28"/>
          <w:szCs w:val="28"/>
        </w:rPr>
      </w:pPr>
    </w:p>
    <w:p>
      <w:pPr>
        <w:pStyle w:val="ConsPlusNormal"/>
        <w:widowControl/>
        <w:numPr>
          <w:ilvl w:val="0"/>
          <w:numId w:val="14"/>
        </w:numPr>
        <w:tabs>
          <w:tab w:val="left" w:pos="0"/>
          <w:tab w:val="left" w:pos="1418"/>
        </w:tabs>
        <w:ind w:left="0" w:firstLine="851"/>
        <w:jc w:val="both"/>
        <w:rPr>
          <w:rFonts w:ascii="PT Astra Serif" w:hAnsi="PT Astra Serif" w:cs="Times New Roman"/>
          <w:sz w:val="28"/>
          <w:szCs w:val="28"/>
        </w:rPr>
      </w:pPr>
      <w:r>
        <w:rPr>
          <w:rFonts w:ascii="PT Astra Serif" w:hAnsi="PT Astra Serif" w:cs="Times New Roman"/>
          <w:sz w:val="28"/>
          <w:szCs w:val="28"/>
        </w:rPr>
        <w:t xml:space="preserve">Настоящий Устав принимается на заседании высшего органа управления ТХКО, утверждается и регистрируется </w:t>
      </w:r>
      <w:r>
        <w:rPr>
          <w:rStyle w:val="FontStyle16"/>
          <w:rFonts w:ascii="PT Astra Serif" w:hAnsi="PT Astra Serif"/>
          <w:sz w:val="28"/>
          <w:szCs w:val="28"/>
        </w:rPr>
        <w:t>в установленном законодательством Российской Федерации порядке.</w:t>
      </w:r>
    </w:p>
    <w:p>
      <w:pPr>
        <w:pStyle w:val="ConsPlusNormal"/>
        <w:widowControl/>
        <w:numPr>
          <w:ilvl w:val="0"/>
          <w:numId w:val="14"/>
        </w:numPr>
        <w:tabs>
          <w:tab w:val="left" w:pos="0"/>
          <w:tab w:val="left" w:pos="1418"/>
        </w:tabs>
        <w:ind w:left="0" w:firstLine="851"/>
        <w:jc w:val="both"/>
        <w:rPr>
          <w:rStyle w:val="FontStyle16"/>
          <w:rFonts w:ascii="PT Astra Serif" w:hAnsi="PT Astra Serif"/>
          <w:sz w:val="28"/>
          <w:szCs w:val="28"/>
        </w:rPr>
      </w:pPr>
      <w:r>
        <w:rPr>
          <w:rFonts w:ascii="PT Astra Serif" w:hAnsi="PT Astra Serif" w:cs="Times New Roman"/>
          <w:sz w:val="28"/>
          <w:szCs w:val="28"/>
        </w:rPr>
        <w:t xml:space="preserve">Внесение изменений в настоящий </w:t>
      </w:r>
      <w:r>
        <w:rPr>
          <w:rStyle w:val="FontStyle16"/>
          <w:rFonts w:ascii="PT Astra Serif" w:hAnsi="PT Astra Serif"/>
          <w:sz w:val="28"/>
          <w:szCs w:val="28"/>
        </w:rPr>
        <w:t xml:space="preserve">в Устав </w:t>
      </w:r>
      <w:r>
        <w:rPr>
          <w:rFonts w:ascii="PT Astra Serif" w:hAnsi="PT Astra Serif" w:cs="Times New Roman"/>
          <w:sz w:val="28"/>
          <w:szCs w:val="28"/>
        </w:rPr>
        <w:t>осуществляется высшим органом управления ТХКО</w:t>
      </w:r>
      <w:r>
        <w:rPr>
          <w:rStyle w:val="FontStyle16"/>
          <w:rFonts w:ascii="PT Astra Serif" w:hAnsi="PT Astra Serif"/>
          <w:sz w:val="28"/>
          <w:szCs w:val="28"/>
        </w:rPr>
        <w:t xml:space="preserve">, созываемом в установленном настоящим Уставом порядке. Решение о внесении изменений в настоящий Устав принимается                      </w:t>
      </w:r>
      <w:r>
        <w:rPr>
          <w:rFonts w:ascii="PT Astra Serif" w:hAnsi="PT Astra Serif" w:cs="Times New Roman"/>
          <w:sz w:val="28"/>
          <w:szCs w:val="28"/>
        </w:rPr>
        <w:t>не менее чем двумя третями голосов членов ТХКО</w:t>
      </w:r>
      <w:r>
        <w:rPr>
          <w:rStyle w:val="FontStyle16"/>
          <w:rFonts w:ascii="PT Astra Serif" w:hAnsi="PT Astra Serif"/>
          <w:sz w:val="28"/>
          <w:szCs w:val="28"/>
        </w:rPr>
        <w:t xml:space="preserve">. </w:t>
      </w:r>
    </w:p>
    <w:p>
      <w:pPr>
        <w:pStyle w:val="ConsPlusNormal"/>
        <w:widowControl/>
        <w:tabs>
          <w:tab w:val="left" w:pos="1134"/>
        </w:tabs>
        <w:ind w:firstLine="709"/>
        <w:jc w:val="both"/>
        <w:rPr>
          <w:rStyle w:val="FontStyle16"/>
          <w:rFonts w:ascii="PT Astra Serif" w:hAnsi="PT Astra Serif"/>
          <w:sz w:val="28"/>
          <w:szCs w:val="28"/>
        </w:rPr>
      </w:pPr>
      <w:r>
        <w:rPr>
          <w:rStyle w:val="FontStyle16"/>
          <w:rFonts w:ascii="PT Astra Serif" w:hAnsi="PT Astra Serif"/>
          <w:sz w:val="28"/>
          <w:szCs w:val="28"/>
        </w:rPr>
        <w:t>Изменения в устав</w:t>
      </w:r>
      <w:r>
        <w:rPr>
          <w:rFonts w:ascii="PT Astra Serif" w:hAnsi="PT Astra Serif" w:cs="Times New Roman"/>
          <w:sz w:val="28"/>
          <w:szCs w:val="28"/>
        </w:rPr>
        <w:t xml:space="preserve"> ТХКО</w:t>
      </w:r>
      <w:r>
        <w:rPr>
          <w:rStyle w:val="FontStyle16"/>
          <w:rFonts w:ascii="PT Astra Serif" w:hAnsi="PT Astra Serif"/>
          <w:sz w:val="28"/>
          <w:szCs w:val="28"/>
        </w:rPr>
        <w:t xml:space="preserve">, принятые на </w:t>
      </w:r>
      <w:r>
        <w:rPr>
          <w:rFonts w:ascii="PT Astra Serif" w:hAnsi="PT Astra Serif" w:cs="Times New Roman"/>
          <w:sz w:val="28"/>
          <w:szCs w:val="28"/>
        </w:rPr>
        <w:t xml:space="preserve">заседании высшего органа управления ТХКО, вступают в силу после их утверждения и регистрации                        </w:t>
      </w:r>
      <w:r>
        <w:rPr>
          <w:rStyle w:val="FontStyle16"/>
          <w:rFonts w:ascii="PT Astra Serif" w:hAnsi="PT Astra Serif"/>
          <w:sz w:val="28"/>
          <w:szCs w:val="28"/>
        </w:rPr>
        <w:t>в установленном законодательством Российской Федерации порядке.</w:t>
      </w:r>
    </w:p>
    <w:p>
      <w:pPr>
        <w:pStyle w:val="ConsPlusNormal"/>
        <w:widowControl/>
        <w:numPr>
          <w:ilvl w:val="0"/>
          <w:numId w:val="1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ТХКО может быть реорганизовано путем преобразования, слияния, присоединения, выделения, разделения.</w:t>
      </w:r>
    </w:p>
    <w:p>
      <w:pPr>
        <w:pStyle w:val="ConsPlusNormal"/>
        <w:widowControl/>
        <w:tabs>
          <w:tab w:val="left" w:pos="1134"/>
        </w:tabs>
        <w:ind w:firstLine="709"/>
        <w:jc w:val="both"/>
        <w:rPr>
          <w:rStyle w:val="FontStyle16"/>
          <w:rFonts w:ascii="PT Astra Serif" w:hAnsi="PT Astra Serif"/>
          <w:sz w:val="28"/>
          <w:szCs w:val="28"/>
        </w:rPr>
      </w:pPr>
      <w:r>
        <w:rPr>
          <w:rStyle w:val="FontStyle16"/>
          <w:rFonts w:ascii="PT Astra Serif" w:hAnsi="PT Astra Serif"/>
          <w:sz w:val="28"/>
          <w:szCs w:val="28"/>
        </w:rPr>
        <w:t xml:space="preserve">Решение о реорганизации </w:t>
      </w:r>
      <w:r>
        <w:rPr>
          <w:rFonts w:ascii="PT Astra Serif" w:hAnsi="PT Astra Serif" w:cs="Times New Roman"/>
          <w:sz w:val="28"/>
          <w:szCs w:val="28"/>
        </w:rPr>
        <w:t>ТХКО</w:t>
      </w:r>
      <w:r>
        <w:rPr>
          <w:rStyle w:val="FontStyle16"/>
          <w:rFonts w:ascii="PT Astra Serif" w:hAnsi="PT Astra Serif"/>
          <w:sz w:val="28"/>
          <w:szCs w:val="28"/>
        </w:rPr>
        <w:t xml:space="preserve"> принимается</w:t>
      </w:r>
      <w:r>
        <w:rPr>
          <w:rFonts w:ascii="PT Astra Serif" w:hAnsi="PT Astra Serif" w:cs="Times New Roman"/>
          <w:sz w:val="28"/>
          <w:szCs w:val="28"/>
        </w:rPr>
        <w:t xml:space="preserve"> на заседании высшего органа управления ТХКО</w:t>
      </w:r>
      <w:r>
        <w:rPr>
          <w:rStyle w:val="FontStyle16"/>
          <w:rFonts w:ascii="PT Astra Serif" w:hAnsi="PT Astra Serif"/>
          <w:sz w:val="28"/>
          <w:szCs w:val="28"/>
        </w:rPr>
        <w:t>, созываемом в установленном настоящим Уставом порядке,</w:t>
      </w:r>
      <w:r>
        <w:rPr>
          <w:rFonts w:ascii="PT Astra Serif" w:hAnsi="PT Astra Serif" w:cs="Times New Roman"/>
          <w:sz w:val="28"/>
          <w:szCs w:val="28"/>
        </w:rPr>
        <w:t xml:space="preserve"> не менее чем двумя третями голосов членов ТХКО</w:t>
      </w:r>
      <w:r>
        <w:rPr>
          <w:rStyle w:val="FontStyle16"/>
          <w:rFonts w:ascii="PT Astra Serif" w:hAnsi="PT Astra Serif"/>
          <w:sz w:val="28"/>
          <w:szCs w:val="28"/>
        </w:rPr>
        <w:t xml:space="preserve">. </w:t>
      </w:r>
    </w:p>
    <w:p>
      <w:pPr>
        <w:pStyle w:val="ConsPlusNormal"/>
        <w:widowControl/>
        <w:tabs>
          <w:tab w:val="left" w:pos="1134"/>
        </w:tabs>
        <w:ind w:firstLine="709"/>
        <w:jc w:val="both"/>
        <w:rPr>
          <w:rStyle w:val="FontStyle16"/>
          <w:rFonts w:ascii="PT Astra Serif" w:hAnsi="PT Astra Serif"/>
          <w:sz w:val="28"/>
          <w:szCs w:val="28"/>
        </w:rPr>
      </w:pPr>
      <w:r>
        <w:rPr>
          <w:rFonts w:ascii="PT Astra Serif" w:hAnsi="PT Astra Serif" w:cs="Times New Roman"/>
          <w:sz w:val="28"/>
          <w:szCs w:val="28"/>
        </w:rPr>
        <w:lastRenderedPageBreak/>
        <w:t>О предполагаемой реорганизации ТХКО, казачье общество уведомляет окружное (отдельское) казачье общество.</w:t>
      </w:r>
    </w:p>
    <w:p>
      <w:pPr>
        <w:pStyle w:val="ConsPlusNormal"/>
        <w:widowControl/>
        <w:numPr>
          <w:ilvl w:val="0"/>
          <w:numId w:val="1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ТХКО может быть ликвидировано по основаниям и в порядке, предусмотренным Гражданским кодексом Российской Федерации иными федеральными законами, а также настоящим Уставом.</w:t>
      </w:r>
    </w:p>
    <w:p>
      <w:pPr>
        <w:pStyle w:val="ConsPlusNormal"/>
        <w:widowControl/>
        <w:tabs>
          <w:tab w:val="left" w:pos="1276"/>
        </w:tabs>
        <w:ind w:firstLine="709"/>
        <w:jc w:val="both"/>
        <w:rPr>
          <w:rStyle w:val="FontStyle16"/>
          <w:rFonts w:ascii="PT Astra Serif" w:hAnsi="PT Astra Serif"/>
          <w:sz w:val="28"/>
          <w:szCs w:val="28"/>
        </w:rPr>
      </w:pPr>
      <w:r>
        <w:rPr>
          <w:rStyle w:val="FontStyle16"/>
          <w:rFonts w:ascii="PT Astra Serif" w:hAnsi="PT Astra Serif"/>
          <w:sz w:val="28"/>
          <w:szCs w:val="28"/>
        </w:rPr>
        <w:t xml:space="preserve">Решение о ликвидации </w:t>
      </w:r>
      <w:r>
        <w:rPr>
          <w:rFonts w:ascii="PT Astra Serif" w:hAnsi="PT Astra Serif" w:cs="Times New Roman"/>
          <w:sz w:val="28"/>
          <w:szCs w:val="28"/>
        </w:rPr>
        <w:t>ТХКО</w:t>
      </w:r>
      <w:r>
        <w:rPr>
          <w:rStyle w:val="FontStyle16"/>
          <w:rFonts w:ascii="PT Astra Serif" w:hAnsi="PT Astra Serif"/>
          <w:sz w:val="28"/>
          <w:szCs w:val="28"/>
        </w:rPr>
        <w:t xml:space="preserve"> принимается</w:t>
      </w:r>
      <w:r>
        <w:rPr>
          <w:rFonts w:ascii="PT Astra Serif" w:hAnsi="PT Astra Serif" w:cs="Times New Roman"/>
          <w:sz w:val="28"/>
          <w:szCs w:val="28"/>
        </w:rPr>
        <w:t xml:space="preserve"> по согласованию с окружным (отдельским) казачьим обществом на заседании высшего органа управления ТХКО</w:t>
      </w:r>
      <w:r>
        <w:rPr>
          <w:rStyle w:val="FontStyle16"/>
          <w:rFonts w:ascii="PT Astra Serif" w:hAnsi="PT Astra Serif"/>
          <w:sz w:val="28"/>
          <w:szCs w:val="28"/>
        </w:rPr>
        <w:t>, созываемом в установленном настоящим Уставом порядке,</w:t>
      </w:r>
      <w:r>
        <w:rPr>
          <w:rFonts w:ascii="PT Astra Serif" w:hAnsi="PT Astra Serif" w:cs="Times New Roman"/>
          <w:sz w:val="28"/>
          <w:szCs w:val="28"/>
        </w:rPr>
        <w:t xml:space="preserve"> не менее чем двумя третями голосов членов ТХКО</w:t>
      </w:r>
      <w:r>
        <w:rPr>
          <w:rStyle w:val="FontStyle16"/>
          <w:rFonts w:ascii="PT Astra Serif" w:hAnsi="PT Astra Serif"/>
          <w:sz w:val="28"/>
          <w:szCs w:val="28"/>
        </w:rPr>
        <w:t>.</w:t>
      </w:r>
    </w:p>
    <w:p>
      <w:pPr>
        <w:pStyle w:val="ConsPlusNormal"/>
        <w:widowControl/>
        <w:tabs>
          <w:tab w:val="left" w:pos="1276"/>
        </w:tabs>
        <w:ind w:firstLine="709"/>
        <w:jc w:val="both"/>
        <w:rPr>
          <w:rStyle w:val="FontStyle16"/>
          <w:rFonts w:ascii="PT Astra Serif" w:hAnsi="PT Astra Serif"/>
          <w:sz w:val="28"/>
          <w:szCs w:val="28"/>
        </w:rPr>
      </w:pPr>
      <w:r>
        <w:rPr>
          <w:rFonts w:ascii="PT Astra Serif" w:hAnsi="PT Astra Serif" w:cs="Times New Roman"/>
          <w:sz w:val="28"/>
          <w:szCs w:val="28"/>
        </w:rPr>
        <w:t>О предполагаемой ликвидации ТХКО, казачье общество уведомляет окружное (отдельское) казачье общество.</w:t>
      </w:r>
    </w:p>
    <w:p>
      <w:pPr>
        <w:pStyle w:val="ConsPlusNormal"/>
        <w:widowControl/>
        <w:tabs>
          <w:tab w:val="left" w:pos="1276"/>
        </w:tabs>
        <w:ind w:firstLine="709"/>
        <w:jc w:val="both"/>
        <w:rPr>
          <w:rFonts w:ascii="PT Astra Serif" w:hAnsi="PT Astra Serif" w:cs="Times New Roman"/>
          <w:sz w:val="28"/>
          <w:szCs w:val="28"/>
        </w:rPr>
      </w:pPr>
      <w:r>
        <w:rPr>
          <w:rFonts w:ascii="PT Astra Serif" w:hAnsi="PT Astra Serif" w:cs="Times New Roman"/>
          <w:sz w:val="28"/>
          <w:szCs w:val="28"/>
        </w:rPr>
        <w:t>При ликвидации ТХКО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В случае если использование имущества ликвидируемого ТХКО в соответствии с настоящим Уставом                             не представляется возможным, оно обращается в доход государства.</w:t>
      </w:r>
    </w:p>
    <w:p>
      <w:pPr>
        <w:pStyle w:val="ConsPlusNormal"/>
        <w:widowControl/>
        <w:numPr>
          <w:ilvl w:val="0"/>
          <w:numId w:val="14"/>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Настоящий Устав принят на заседании высшего органа управления ТХКО «24» января 2021 года в ЯНАО п. Тазовский.</w:t>
      </w:r>
    </w:p>
    <w:sectPr>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framePr w:wrap="around" w:vAnchor="text" w:hAnchor="margin" w:xAlign="center" w:y="1"/>
      <w:rPr>
        <w:rStyle w:val="a6"/>
        <w:rFonts w:ascii="PT Astra Serif" w:hAnsi="PT Astra Serif"/>
        <w:szCs w:val="28"/>
      </w:rPr>
    </w:pPr>
    <w:r>
      <w:rPr>
        <w:rStyle w:val="a6"/>
        <w:rFonts w:ascii="PT Astra Serif" w:hAnsi="PT Astra Serif"/>
        <w:szCs w:val="28"/>
      </w:rPr>
      <w:fldChar w:fldCharType="begin"/>
    </w:r>
    <w:r>
      <w:rPr>
        <w:rStyle w:val="a6"/>
        <w:rFonts w:ascii="PT Astra Serif" w:hAnsi="PT Astra Serif"/>
        <w:szCs w:val="28"/>
      </w:rPr>
      <w:instrText xml:space="preserve">PAGE  </w:instrText>
    </w:r>
    <w:r>
      <w:rPr>
        <w:rStyle w:val="a6"/>
        <w:rFonts w:ascii="PT Astra Serif" w:hAnsi="PT Astra Serif"/>
        <w:szCs w:val="28"/>
      </w:rPr>
      <w:fldChar w:fldCharType="separate"/>
    </w:r>
    <w:r>
      <w:rPr>
        <w:rStyle w:val="a6"/>
        <w:rFonts w:ascii="PT Astra Serif" w:hAnsi="PT Astra Serif"/>
        <w:noProof/>
        <w:szCs w:val="28"/>
      </w:rPr>
      <w:t>3</w:t>
    </w:r>
    <w:r>
      <w:rPr>
        <w:rStyle w:val="a6"/>
        <w:rFonts w:ascii="PT Astra Serif" w:hAnsi="PT Astra Serif"/>
        <w:szCs w:val="28"/>
      </w:rPr>
      <w:fldChar w:fldCharType="end"/>
    </w:r>
  </w:p>
  <w:p>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E740C3C"/>
    <w:lvl w:ilvl="0">
      <w:start w:val="1"/>
      <w:numFmt w:val="bullet"/>
      <w:pStyle w:val="a"/>
      <w:lvlText w:val=""/>
      <w:lvlJc w:val="left"/>
      <w:pPr>
        <w:tabs>
          <w:tab w:val="num" w:pos="-147"/>
        </w:tabs>
        <w:ind w:left="-147" w:hanging="360"/>
      </w:pPr>
      <w:rPr>
        <w:rFonts w:ascii="Symbol" w:hAnsi="Symbol" w:hint="default"/>
      </w:rPr>
    </w:lvl>
  </w:abstractNum>
  <w:abstractNum w:abstractNumId="1">
    <w:nsid w:val="063A19C0"/>
    <w:multiLevelType w:val="hybridMultilevel"/>
    <w:tmpl w:val="20FCDB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C32B1"/>
    <w:multiLevelType w:val="hybridMultilevel"/>
    <w:tmpl w:val="3F948336"/>
    <w:lvl w:ilvl="0" w:tplc="B754B7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A845F2"/>
    <w:multiLevelType w:val="hybridMultilevel"/>
    <w:tmpl w:val="715AE382"/>
    <w:lvl w:ilvl="0" w:tplc="6F7688D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D097E"/>
    <w:multiLevelType w:val="hybridMultilevel"/>
    <w:tmpl w:val="53B847FC"/>
    <w:lvl w:ilvl="0" w:tplc="30C09AE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F51DA4"/>
    <w:multiLevelType w:val="hybridMultilevel"/>
    <w:tmpl w:val="9882295E"/>
    <w:lvl w:ilvl="0" w:tplc="217AB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3656CBA"/>
    <w:multiLevelType w:val="hybridMultilevel"/>
    <w:tmpl w:val="A7AE2C3C"/>
    <w:lvl w:ilvl="0" w:tplc="EE46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497574"/>
    <w:multiLevelType w:val="hybridMultilevel"/>
    <w:tmpl w:val="CFB87762"/>
    <w:lvl w:ilvl="0" w:tplc="1040DD8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CE7395"/>
    <w:multiLevelType w:val="hybridMultilevel"/>
    <w:tmpl w:val="61AEBB32"/>
    <w:lvl w:ilvl="0" w:tplc="44642E8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F84975"/>
    <w:multiLevelType w:val="hybridMultilevel"/>
    <w:tmpl w:val="ECBEDDFC"/>
    <w:lvl w:ilvl="0" w:tplc="B148A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7733CC"/>
    <w:multiLevelType w:val="hybridMultilevel"/>
    <w:tmpl w:val="ABA676C6"/>
    <w:lvl w:ilvl="0" w:tplc="A558C54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AA25DEA"/>
    <w:multiLevelType w:val="hybridMultilevel"/>
    <w:tmpl w:val="22C405A8"/>
    <w:lvl w:ilvl="0" w:tplc="74B0F64C">
      <w:start w:val="6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2372E6"/>
    <w:multiLevelType w:val="hybridMultilevel"/>
    <w:tmpl w:val="6CA434E2"/>
    <w:lvl w:ilvl="0" w:tplc="B754B7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3C03562"/>
    <w:multiLevelType w:val="hybridMultilevel"/>
    <w:tmpl w:val="933A8940"/>
    <w:lvl w:ilvl="0" w:tplc="BD74B30A">
      <w:start w:val="1"/>
      <w:numFmt w:val="decimal"/>
      <w:lvlText w:val="%1."/>
      <w:lvlJc w:val="left"/>
      <w:pPr>
        <w:ind w:left="2010" w:hanging="450"/>
      </w:pPr>
      <w:rPr>
        <w:rFonts w:hint="default"/>
      </w:rPr>
    </w:lvl>
    <w:lvl w:ilvl="1" w:tplc="5F24652C">
      <w:start w:val="1"/>
      <w:numFmt w:val="decimal"/>
      <w:lvlText w:val="%2)"/>
      <w:lvlJc w:val="left"/>
      <w:pPr>
        <w:ind w:left="2100"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F06920"/>
    <w:multiLevelType w:val="hybridMultilevel"/>
    <w:tmpl w:val="C0168862"/>
    <w:lvl w:ilvl="0" w:tplc="385EDF7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657240"/>
    <w:multiLevelType w:val="hybridMultilevel"/>
    <w:tmpl w:val="FF809F58"/>
    <w:lvl w:ilvl="0" w:tplc="CB40CEAA">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C2227C6"/>
    <w:multiLevelType w:val="hybridMultilevel"/>
    <w:tmpl w:val="3ECC804C"/>
    <w:lvl w:ilvl="0" w:tplc="06B6D012">
      <w:start w:val="1"/>
      <w:numFmt w:val="upperRoman"/>
      <w:lvlText w:val="%1."/>
      <w:lvlJc w:val="left"/>
      <w:pPr>
        <w:ind w:left="1080" w:hanging="720"/>
      </w:pPr>
      <w:rPr>
        <w:rFonts w:hint="default"/>
      </w:rPr>
    </w:lvl>
    <w:lvl w:ilvl="1" w:tplc="067AEE92">
      <w:start w:val="1"/>
      <w:numFmt w:val="decimal"/>
      <w:lvlText w:val="%2)"/>
      <w:lvlJc w:val="left"/>
      <w:pPr>
        <w:ind w:left="1440" w:hanging="360"/>
      </w:pPr>
      <w:rPr>
        <w:rFonts w:hint="default"/>
      </w:rPr>
    </w:lvl>
    <w:lvl w:ilvl="2" w:tplc="B0E282E0">
      <w:start w:val="34"/>
      <w:numFmt w:val="decimal"/>
      <w:lvlText w:val="%3."/>
      <w:lvlJc w:val="left"/>
      <w:pPr>
        <w:ind w:left="2355" w:hanging="37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F57BFA"/>
    <w:multiLevelType w:val="hybridMultilevel"/>
    <w:tmpl w:val="FB1855BC"/>
    <w:lvl w:ilvl="0" w:tplc="B1883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8F1E69"/>
    <w:multiLevelType w:val="hybridMultilevel"/>
    <w:tmpl w:val="1F7094AC"/>
    <w:lvl w:ilvl="0" w:tplc="BF0E1C1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6"/>
  </w:num>
  <w:num w:numId="4">
    <w:abstractNumId w:val="13"/>
  </w:num>
  <w:num w:numId="5">
    <w:abstractNumId w:val="6"/>
  </w:num>
  <w:num w:numId="6">
    <w:abstractNumId w:val="8"/>
  </w:num>
  <w:num w:numId="7">
    <w:abstractNumId w:val="2"/>
  </w:num>
  <w:num w:numId="8">
    <w:abstractNumId w:val="12"/>
  </w:num>
  <w:num w:numId="9">
    <w:abstractNumId w:val="9"/>
  </w:num>
  <w:num w:numId="10">
    <w:abstractNumId w:val="3"/>
  </w:num>
  <w:num w:numId="11">
    <w:abstractNumId w:val="4"/>
  </w:num>
  <w:num w:numId="12">
    <w:abstractNumId w:val="17"/>
  </w:num>
  <w:num w:numId="13">
    <w:abstractNumId w:val="18"/>
  </w:num>
  <w:num w:numId="14">
    <w:abstractNumId w:val="11"/>
  </w:num>
  <w:num w:numId="15">
    <w:abstractNumId w:val="15"/>
  </w:num>
  <w:num w:numId="16">
    <w:abstractNumId w:val="10"/>
  </w:num>
  <w:num w:numId="17">
    <w:abstractNumId w:val="7"/>
  </w:num>
  <w:num w:numId="18">
    <w:abstractNumId w:val="14"/>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A8505-59E7-492E-B3AE-1B8A0958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30"/>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eastAsia="Times New Roman" w:cs="Times New Roman"/>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0"/>
    <w:link w:val="a5"/>
    <w:pPr>
      <w:tabs>
        <w:tab w:val="center" w:pos="4677"/>
        <w:tab w:val="right" w:pos="9355"/>
      </w:tabs>
    </w:pPr>
  </w:style>
  <w:style w:type="character" w:customStyle="1" w:styleId="a5">
    <w:name w:val="Верхний колонтитул Знак"/>
    <w:basedOn w:val="a1"/>
    <w:link w:val="a4"/>
    <w:rPr>
      <w:rFonts w:eastAsia="Times New Roman" w:cs="Times New Roman"/>
      <w:color w:val="000000"/>
      <w:sz w:val="24"/>
      <w:szCs w:val="24"/>
      <w:lang w:eastAsia="ru-RU"/>
    </w:rPr>
  </w:style>
  <w:style w:type="character" w:styleId="a6">
    <w:name w:val="page number"/>
    <w:basedOn w:val="a1"/>
  </w:style>
  <w:style w:type="paragraph" w:styleId="a7">
    <w:name w:val="Title"/>
    <w:basedOn w:val="a0"/>
    <w:link w:val="a8"/>
    <w:qFormat/>
    <w:pPr>
      <w:ind w:firstLine="720"/>
      <w:jc w:val="center"/>
    </w:pPr>
    <w:rPr>
      <w:b/>
      <w:bCs/>
      <w:color w:val="auto"/>
      <w:sz w:val="28"/>
    </w:rPr>
  </w:style>
  <w:style w:type="character" w:customStyle="1" w:styleId="a8">
    <w:name w:val="Название Знак"/>
    <w:basedOn w:val="a1"/>
    <w:link w:val="a7"/>
    <w:rPr>
      <w:rFonts w:eastAsia="Times New Roman" w:cs="Times New Roman"/>
      <w:b/>
      <w:bCs/>
      <w:sz w:val="28"/>
      <w:szCs w:val="24"/>
      <w:lang w:eastAsia="ru-RU"/>
    </w:rPr>
  </w:style>
  <w:style w:type="paragraph" w:customStyle="1" w:styleId="Style2">
    <w:name w:val="Style2"/>
    <w:basedOn w:val="a0"/>
    <w:pPr>
      <w:widowControl w:val="0"/>
      <w:autoSpaceDE w:val="0"/>
      <w:autoSpaceDN w:val="0"/>
      <w:adjustRightInd w:val="0"/>
      <w:spacing w:line="278" w:lineRule="exact"/>
      <w:ind w:firstLine="1238"/>
      <w:jc w:val="both"/>
    </w:pPr>
    <w:rPr>
      <w:color w:val="auto"/>
    </w:rPr>
  </w:style>
  <w:style w:type="paragraph" w:customStyle="1" w:styleId="Style4">
    <w:name w:val="Style4"/>
    <w:basedOn w:val="a0"/>
    <w:pPr>
      <w:widowControl w:val="0"/>
      <w:autoSpaceDE w:val="0"/>
      <w:autoSpaceDN w:val="0"/>
      <w:adjustRightInd w:val="0"/>
      <w:spacing w:line="278" w:lineRule="exact"/>
      <w:ind w:firstLine="418"/>
      <w:jc w:val="both"/>
    </w:pPr>
    <w:rPr>
      <w:color w:val="auto"/>
    </w:rPr>
  </w:style>
  <w:style w:type="paragraph" w:customStyle="1" w:styleId="Style6">
    <w:name w:val="Style6"/>
    <w:basedOn w:val="a0"/>
    <w:pPr>
      <w:widowControl w:val="0"/>
      <w:autoSpaceDE w:val="0"/>
      <w:autoSpaceDN w:val="0"/>
      <w:adjustRightInd w:val="0"/>
      <w:spacing w:line="276" w:lineRule="exact"/>
      <w:ind w:firstLine="715"/>
      <w:jc w:val="both"/>
    </w:pPr>
    <w:rPr>
      <w:color w:val="auto"/>
    </w:rPr>
  </w:style>
  <w:style w:type="character" w:customStyle="1" w:styleId="FontStyle16">
    <w:name w:val="Font Style16"/>
    <w:rPr>
      <w:rFonts w:ascii="Times New Roman" w:hAnsi="Times New Roman" w:cs="Times New Roman" w:hint="default"/>
      <w:sz w:val="22"/>
      <w:szCs w:val="22"/>
    </w:rPr>
  </w:style>
  <w:style w:type="paragraph" w:customStyle="1" w:styleId="Style12">
    <w:name w:val="Style12"/>
    <w:basedOn w:val="a0"/>
    <w:pPr>
      <w:widowControl w:val="0"/>
      <w:autoSpaceDE w:val="0"/>
      <w:autoSpaceDN w:val="0"/>
      <w:adjustRightInd w:val="0"/>
      <w:spacing w:line="278" w:lineRule="exact"/>
      <w:ind w:firstLine="581"/>
      <w:jc w:val="both"/>
    </w:pPr>
    <w:rPr>
      <w:color w:val="auto"/>
    </w:rPr>
  </w:style>
  <w:style w:type="character" w:customStyle="1" w:styleId="FontStyle17">
    <w:name w:val="Font Style17"/>
    <w:rPr>
      <w:rFonts w:ascii="Times New Roman" w:hAnsi="Times New Roman" w:cs="Times New Roman" w:hint="default"/>
      <w:spacing w:val="10"/>
      <w:sz w:val="16"/>
      <w:szCs w:val="16"/>
    </w:rPr>
  </w:style>
  <w:style w:type="paragraph" w:styleId="a9">
    <w:name w:val="List Bullet"/>
    <w:basedOn w:val="a0"/>
    <w:pPr>
      <w:tabs>
        <w:tab w:val="num" w:pos="-147"/>
      </w:tabs>
      <w:ind w:left="-147" w:hanging="360"/>
    </w:pPr>
  </w:style>
  <w:style w:type="character" w:customStyle="1" w:styleId="epm">
    <w:name w:val="epm"/>
    <w:rPr>
      <w:shd w:val="clear" w:color="auto" w:fill="FFE0B2"/>
    </w:rPr>
  </w:style>
  <w:style w:type="paragraph" w:styleId="a">
    <w:name w:val="Normal (Web)"/>
    <w:basedOn w:val="a0"/>
    <w:pPr>
      <w:numPr>
        <w:numId w:val="1"/>
      </w:numPr>
      <w:tabs>
        <w:tab w:val="clear" w:pos="-147"/>
      </w:tabs>
      <w:spacing w:before="100" w:beforeAutospacing="1" w:after="100" w:afterAutospacing="1"/>
      <w:ind w:left="0" w:firstLine="0"/>
    </w:pPr>
    <w:rPr>
      <w:color w:val="auto"/>
    </w:rPr>
  </w:style>
  <w:style w:type="paragraph" w:styleId="aa">
    <w:name w:val="footer"/>
    <w:basedOn w:val="a0"/>
    <w:link w:val="ab"/>
    <w:pPr>
      <w:tabs>
        <w:tab w:val="center" w:pos="4677"/>
        <w:tab w:val="right" w:pos="9355"/>
      </w:tabs>
    </w:pPr>
  </w:style>
  <w:style w:type="character" w:customStyle="1" w:styleId="ab">
    <w:name w:val="Нижний колонтитул Знак"/>
    <w:basedOn w:val="a1"/>
    <w:link w:val="aa"/>
    <w:rPr>
      <w:rFonts w:eastAsia="Times New Roman" w:cs="Times New Roman"/>
      <w:color w:val="000000"/>
      <w:sz w:val="24"/>
      <w:szCs w:val="24"/>
      <w:lang w:eastAsia="ru-RU"/>
    </w:rPr>
  </w:style>
  <w:style w:type="paragraph" w:styleId="ac">
    <w:name w:val="annotation text"/>
    <w:basedOn w:val="a0"/>
    <w:link w:val="ad"/>
    <w:semiHidden/>
    <w:rPr>
      <w:sz w:val="20"/>
      <w:szCs w:val="20"/>
    </w:rPr>
  </w:style>
  <w:style w:type="character" w:customStyle="1" w:styleId="ad">
    <w:name w:val="Текст примечания Знак"/>
    <w:basedOn w:val="a1"/>
    <w:link w:val="ac"/>
    <w:semiHidden/>
    <w:rPr>
      <w:rFonts w:eastAsia="Times New Roman" w:cs="Times New Roman"/>
      <w:color w:val="000000"/>
      <w:sz w:val="20"/>
      <w:szCs w:val="20"/>
      <w:lang w:eastAsia="ru-RU"/>
    </w:rPr>
  </w:style>
  <w:style w:type="paragraph" w:styleId="ae">
    <w:name w:val="Balloon Text"/>
    <w:basedOn w:val="a0"/>
    <w:link w:val="af"/>
    <w:semiHidden/>
    <w:rPr>
      <w:rFonts w:ascii="Tahoma" w:hAnsi="Tahoma" w:cs="Tahoma"/>
      <w:sz w:val="16"/>
      <w:szCs w:val="16"/>
    </w:rPr>
  </w:style>
  <w:style w:type="character" w:customStyle="1" w:styleId="af">
    <w:name w:val="Текст выноски Знак"/>
    <w:basedOn w:val="a1"/>
    <w:link w:val="ae"/>
    <w:semiHidden/>
    <w:rPr>
      <w:rFonts w:ascii="Tahoma" w:eastAsia="Times New Roman" w:hAnsi="Tahoma" w:cs="Tahoma"/>
      <w:color w:val="000000"/>
      <w:sz w:val="16"/>
      <w:szCs w:val="16"/>
      <w:lang w:eastAsia="ru-RU"/>
    </w:rPr>
  </w:style>
  <w:style w:type="table" w:styleId="af0">
    <w:name w:val="Table Grid"/>
    <w:basedOn w:val="a2"/>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4795">
      <w:bodyDiv w:val="1"/>
      <w:marLeft w:val="0"/>
      <w:marRight w:val="0"/>
      <w:marTop w:val="0"/>
      <w:marBottom w:val="0"/>
      <w:divBdr>
        <w:top w:val="none" w:sz="0" w:space="0" w:color="auto"/>
        <w:left w:val="none" w:sz="0" w:space="0" w:color="auto"/>
        <w:bottom w:val="none" w:sz="0" w:space="0" w:color="auto"/>
        <w:right w:val="none" w:sz="0" w:space="0" w:color="auto"/>
      </w:divBdr>
    </w:div>
    <w:div w:id="766269202">
      <w:bodyDiv w:val="1"/>
      <w:marLeft w:val="0"/>
      <w:marRight w:val="0"/>
      <w:marTop w:val="0"/>
      <w:marBottom w:val="0"/>
      <w:divBdr>
        <w:top w:val="none" w:sz="0" w:space="0" w:color="auto"/>
        <w:left w:val="none" w:sz="0" w:space="0" w:color="auto"/>
        <w:bottom w:val="none" w:sz="0" w:space="0" w:color="auto"/>
        <w:right w:val="none" w:sz="0" w:space="0" w:color="auto"/>
      </w:divBdr>
    </w:div>
    <w:div w:id="979962258">
      <w:bodyDiv w:val="1"/>
      <w:marLeft w:val="0"/>
      <w:marRight w:val="0"/>
      <w:marTop w:val="0"/>
      <w:marBottom w:val="0"/>
      <w:divBdr>
        <w:top w:val="none" w:sz="0" w:space="0" w:color="auto"/>
        <w:left w:val="none" w:sz="0" w:space="0" w:color="auto"/>
        <w:bottom w:val="none" w:sz="0" w:space="0" w:color="auto"/>
        <w:right w:val="none" w:sz="0" w:space="0" w:color="auto"/>
      </w:divBdr>
    </w:div>
    <w:div w:id="21454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178/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FD56-DD0E-4A23-9942-6EBD7FD8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7447</Words>
  <Characters>42449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Uito</Company>
  <LinksUpToDate>false</LinksUpToDate>
  <CharactersWithSpaces>49797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Кириченко</dc:creator>
  <cp:lastModifiedBy>Фадеева Алена Михайловна</cp:lastModifiedBy>
  <cp:revision>29</cp:revision>
  <cp:lastPrinted>2021-03-30T04:18:00Z</cp:lastPrinted>
  <dcterms:created xsi:type="dcterms:W3CDTF">2020-08-14T13:46:00Z</dcterms:created>
  <dcterms:modified xsi:type="dcterms:W3CDTF">2021-03-30T04:19:00Z</dcterms:modified>
</cp:coreProperties>
</file>