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"/>
        <w:spacing w:line="360" w:lineRule="auto"/>
        <w:ind w:left="5103"/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УТВЕРЖДЕНЫ</w:t>
      </w:r>
    </w:p>
    <w:p>
      <w:pPr>
        <w:pStyle w:val="Heading"/>
        <w:ind w:left="5103"/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постановлением</w:t>
      </w:r>
    </w:p>
    <w:p>
      <w:pPr>
        <w:pStyle w:val="Heading"/>
        <w:ind w:left="5103"/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Администрации Тазовского района</w:t>
      </w:r>
    </w:p>
    <w:p>
      <w:pPr>
        <w:pStyle w:val="Heading"/>
        <w:ind w:left="5103"/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от 09 декабря 2020 года № 79-п</w:t>
      </w:r>
      <w:bookmarkStart w:id="0" w:name="_GoBack"/>
      <w:bookmarkEnd w:id="0"/>
    </w:p>
    <w:p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 муниципальную программу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«Повышение комфортности и безопасности населения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поселка Тазовский на 2015-2025 годы»</w:t>
      </w:r>
    </w:p>
    <w:p>
      <w:pPr>
        <w:shd w:val="clear" w:color="auto" w:fill="FFFFFF"/>
        <w:suppressAutoHyphens/>
        <w:rPr>
          <w:rFonts w:ascii="PT Astra Serif" w:hAnsi="PT Astra Serif"/>
          <w:sz w:val="28"/>
          <w:szCs w:val="28"/>
        </w:rPr>
      </w:pPr>
    </w:p>
    <w:p>
      <w:pPr>
        <w:shd w:val="clear" w:color="auto" w:fill="FFFFFF"/>
        <w:suppressAutoHyphens/>
        <w:rPr>
          <w:rFonts w:ascii="PT Astra Serif" w:hAnsi="PT Astra Serif"/>
          <w:sz w:val="28"/>
          <w:szCs w:val="28"/>
        </w:rPr>
      </w:pPr>
    </w:p>
    <w:p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паспорте муниципальной программы позиции:</w:t>
      </w:r>
    </w:p>
    <w:p>
      <w:pPr>
        <w:widowControl/>
        <w:numPr>
          <w:ilvl w:val="1"/>
          <w:numId w:val="23"/>
        </w:numPr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«Задачи муниципальной программы» дополнить пунктом 5 следующего содержания:</w:t>
      </w:r>
    </w:p>
    <w:p>
      <w:pPr>
        <w:widowControl/>
        <w:autoSpaceDE/>
        <w:autoSpaceDN/>
        <w:adjustRightInd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ab/>
        <w:t>«5. Предупреждение, снижение рисков и смягчение последствий аварий, стихийных бедствий и чрезвычайных ситуаций на территории поселка Тазовский»;</w:t>
      </w:r>
    </w:p>
    <w:p>
      <w:pPr>
        <w:pStyle w:val="af2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«Показатели муниципальной программы» дополнить пунктом 6 следующего содержания:</w:t>
      </w:r>
    </w:p>
    <w:p>
      <w:pPr>
        <w:pStyle w:val="af2"/>
        <w:tabs>
          <w:tab w:val="left" w:pos="1276"/>
        </w:tabs>
        <w:spacing w:after="0" w:line="240" w:lineRule="auto"/>
        <w:ind w:left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«6. Количество проведенных дезинфекций жилых домов»;</w:t>
      </w:r>
    </w:p>
    <w:p>
      <w:pPr>
        <w:pStyle w:val="af2"/>
        <w:numPr>
          <w:ilvl w:val="1"/>
          <w:numId w:val="23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«Подпрограммы» дополнить абзацем </w:t>
      </w:r>
    </w:p>
    <w:p>
      <w:pPr>
        <w:pStyle w:val="af2"/>
        <w:tabs>
          <w:tab w:val="left" w:pos="1276"/>
        </w:tabs>
        <w:spacing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Подпрограмма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«Безопасность жизнедеятельности населения муниципального образования поселок Тазовский»;</w:t>
      </w:r>
    </w:p>
    <w:p>
      <w:pPr>
        <w:pStyle w:val="af2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«Ожидаемые результаты реализации муниципальной программы» дополнить пунктом 9 следующего содержания:</w:t>
      </w:r>
    </w:p>
    <w:p>
      <w:pPr>
        <w:widowControl/>
        <w:autoSpaceDE/>
        <w:autoSpaceDN/>
        <w:adjustRightInd/>
        <w:ind w:left="142"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«9. Создание условий, при которых уровень различных угроз населению минимален».</w:t>
      </w:r>
    </w:p>
    <w:p>
      <w:pPr>
        <w:pStyle w:val="af2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Дополнить муниципальную программу приложением № 12 следующего содержания:</w:t>
      </w:r>
    </w:p>
    <w:p>
      <w:pPr>
        <w:widowControl/>
        <w:tabs>
          <w:tab w:val="left" w:pos="1134"/>
        </w:tabs>
        <w:autoSpaceDE/>
        <w:autoSpaceDN/>
        <w:adjustRightInd/>
        <w:ind w:left="142" w:hanging="142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p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12</w:t>
      </w:r>
    </w:p>
    <w:p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</w:t>
      </w:r>
    </w:p>
    <w:p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«Повышение комфортности </w:t>
      </w:r>
    </w:p>
    <w:p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безопасности населения </w:t>
      </w:r>
    </w:p>
    <w:p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поселка Тазовский </w:t>
      </w:r>
    </w:p>
    <w:p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2015-2025 годы»</w:t>
      </w:r>
    </w:p>
    <w:p>
      <w:pPr>
        <w:widowControl/>
        <w:tabs>
          <w:tab w:val="left" w:pos="1134"/>
        </w:tabs>
        <w:autoSpaceDE/>
        <w:autoSpaceDN/>
        <w:adjustRightInd/>
        <w:ind w:left="5103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widowControl/>
        <w:tabs>
          <w:tab w:val="left" w:pos="1134"/>
        </w:tabs>
        <w:autoSpaceDE/>
        <w:autoSpaceDN/>
        <w:adjustRightInd/>
        <w:ind w:left="5103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widowControl/>
        <w:tabs>
          <w:tab w:val="left" w:pos="1134"/>
        </w:tabs>
        <w:autoSpaceDE/>
        <w:autoSpaceDN/>
        <w:adjustRightInd/>
        <w:ind w:left="5103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Подпрограмма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«Безопасность жизнедеятельности населения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поселок Тазовский»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ПАСПОРТ</w:t>
      </w:r>
    </w:p>
    <w:p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20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4"/>
        <w:gridCol w:w="3686"/>
        <w:gridCol w:w="2126"/>
      </w:tblGrid>
      <w:tr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поселка Тазовский</w:t>
            </w:r>
          </w:p>
        </w:tc>
      </w:tr>
      <w:tr>
        <w:trPr>
          <w:trHeight w:val="7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Соисполнители муниципальной программы    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17"/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>
        <w:trPr>
          <w:trHeight w:val="7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безопасности жизнедеятельности населения поселка Тазовский</w:t>
            </w:r>
          </w:p>
        </w:tc>
      </w:tr>
      <w:tr>
        <w:trPr>
          <w:trHeight w:val="7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 программы 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Предупреждение, снижение рисков и смягчение последствий аварий, стихийных бедствий </w:t>
            </w:r>
          </w:p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 чрезвычайных ситуаций на территории поселка Тазовский</w:t>
            </w:r>
          </w:p>
        </w:tc>
      </w:tr>
      <w:tr>
        <w:trPr>
          <w:trHeight w:val="7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 – 2025 годы</w:t>
            </w:r>
          </w:p>
        </w:tc>
      </w:tr>
      <w:tr>
        <w:trPr>
          <w:trHeight w:val="7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Снижение рисков и смягчение последствий аварий, стихийных бедствий и чрезвычайных ситуаций на территории поселка Тазовский</w:t>
            </w:r>
          </w:p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Количество проведенных дезинфекций жилых домов</w:t>
            </w:r>
          </w:p>
        </w:tc>
      </w:tr>
      <w:tr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>
        <w:trPr>
          <w:trHeight w:val="7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Ресурсное обеспечение подпрограммы (руб.)</w:t>
            </w:r>
          </w:p>
        </w:tc>
      </w:tr>
      <w:tr>
        <w:trPr>
          <w:trHeight w:val="34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Общий объём финансирования </w:t>
            </w:r>
          </w:p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3 680 тыс. рублей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финансирования муниципальной программы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3 680 тыс. рублей,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 средства окружного бюджета 0 рублей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Справочно: планируемый объём окружных средств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рублей</w:t>
            </w:r>
          </w:p>
        </w:tc>
      </w:tr>
      <w:tr>
        <w:trPr>
          <w:trHeight w:val="34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3 076 тыс. 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 средства окружного бюджета 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499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302 тыс. 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 том числе средства окружного бюджета 0 рублей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51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302 тыс. 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 том числе средства окружного бюджета 0 рублей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509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 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 том числе средства окружного бюджета 0 рублей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52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 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 том числе средства окружного бюджета 0 рублей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55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 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 том числе средства окружного бюджета 0 рублей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условий, при которых уровень различных угроз населению минимален</w:t>
            </w:r>
          </w:p>
        </w:tc>
      </w:tr>
    </w:tbl>
    <w:p>
      <w:pPr>
        <w:widowControl/>
        <w:tabs>
          <w:tab w:val="left" w:pos="1134"/>
        </w:tabs>
        <w:autoSpaceDE/>
        <w:autoSpaceDN/>
        <w:adjustRightInd/>
        <w:ind w:left="142"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keepNext/>
        <w:keepLines/>
        <w:tabs>
          <w:tab w:val="left" w:pos="1123"/>
        </w:tabs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Раздел 1.</w:t>
      </w:r>
    </w:p>
    <w:p>
      <w:pPr>
        <w:keepNext/>
        <w:keepLines/>
        <w:tabs>
          <w:tab w:val="left" w:pos="1123"/>
        </w:tabs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Характеристика текущего состояния соответствующей сферы</w:t>
      </w:r>
    </w:p>
    <w:p>
      <w:pPr>
        <w:keepNext/>
        <w:keepLines/>
        <w:tabs>
          <w:tab w:val="left" w:pos="1123"/>
        </w:tabs>
        <w:jc w:val="center"/>
        <w:outlineLvl w:val="3"/>
        <w:rPr>
          <w:rFonts w:ascii="PT Astra Serif" w:hAnsi="PT Astra Serif"/>
          <w:b/>
          <w:bCs/>
          <w:color w:val="000000"/>
        </w:rPr>
      </w:pPr>
    </w:p>
    <w:p>
      <w:pPr>
        <w:ind w:right="28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основана на принципе самостоятельности органов местного самоуправления в пределах их компетенции и ответственности органов местного самоуправления перед населением за решение вопросов местного значения.</w:t>
      </w:r>
    </w:p>
    <w:p>
      <w:pPr>
        <w:ind w:right="28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Обеспечение безопасности населения, относящееся к одной                              из важнейших характеристик городской среды, и оказывает существенное влияние на качество жизни населения и является составляющим комфортной среды обитания. В соответствии с действующим законодательством перед органами местного управления стоит задача координации и концентрации всех усилий на территории поселения для создания безопасности среды, исполнения возложенных задач и полномочий в области защиты горожан                   и территории от чрезвычайных ситуаций различного характера. Создание удобной, качественной, благоустроенной и комфортной среды, максимально приспособленной, прежде всего, для жителей, является одним из ключевых приоритетов деятельности местного самоуправления. Обеспечение комплексной безопасности населения муниципального образования                              и контроля над рисками во всех сферах жизнедеятельности - это основная цель создания комфортной среды обитания.</w:t>
      </w:r>
    </w:p>
    <w:p>
      <w:pPr>
        <w:ind w:right="28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Для реализации целей и задач муниципальной подпрограммы, а именно существенного повышения уровня предупреждения, защиты населения                     и территорий от ЧС, необходимо применение программно-целевых инструментов. </w:t>
      </w:r>
    </w:p>
    <w:p>
      <w:pPr>
        <w:ind w:right="28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Принятие неотложных организационных и перспективных практических решений и мер по решению задач связанных обеспечением комплексной безопасности населения позволит снизить социальную напряженность, сохранить экономических потенциал, придать больше уверенности жителям в своей безопасности и защищенности.</w:t>
      </w:r>
    </w:p>
    <w:p>
      <w:pPr>
        <w:ind w:right="28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Реализация муниципальной подпрограммы позволит повысить удовлетворенность населения уровнем своей личной безопасности.</w:t>
      </w:r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Раздел 2.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мероприятий подпрограммы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мероприятий подпрограммы «Безопасность жизнедеятельности населения муниципального образования поселок Тазовский» предоставлен                   в приложении № 11 к муниципальной программе «Повышение комфортности                            и безопасности населения поселка Тазовский на 2015-2025 годы».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3.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 подпрограммы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показателей подпрограмм «Обеспечение правопорядка                                и профилактики правонарушений в муниципальном образовании поселок Тазовский» предоставлен в приложении № 6 к муниципальной программе «Повышение комфортности и безопасности населения поселка Тазовский                       на 2015-2025 годы».</w:t>
      </w:r>
    </w:p>
    <w:p>
      <w:pPr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4.</w:t>
      </w:r>
    </w:p>
    <w:p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Ожидаемые результаты реализации подпрограммы</w:t>
      </w:r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>
      <w:pPr>
        <w:ind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условий, при которых уровень различных угроз населению минимален.».</w:t>
      </w:r>
    </w:p>
    <w:p>
      <w:pPr>
        <w:pStyle w:val="af2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муниципальной программы позицию «Ресурсное обеспечение муниципальной программы» изложить в следующей редакции:</w:t>
      </w:r>
    </w:p>
    <w:p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2551"/>
      </w:tblGrid>
      <w:tr>
        <w:trPr>
          <w:trHeight w:val="24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объём финансирования –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1 781 209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тыс. рублей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Объём финансирования муниципальной программы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1 781 209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(средства 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55 021 тыс. рублей)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Справочно: планируемый объем окружных средств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550 021 тыс. рублей </w:t>
            </w:r>
          </w:p>
        </w:tc>
      </w:tr>
      <w:tr>
        <w:trPr>
          <w:trHeight w:val="24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2015 год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263 435 тыс. рублей 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28  000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2016 год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322 145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25 200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2017 год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329 341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26 396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2018 год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194 374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47 145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958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244 641 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132 105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203 108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122 259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116 425 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84 458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107 740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84 458 тыс.рублей)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Последний год реализации муниципальной программы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окружного бюджета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>
      <w:pPr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f2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подпрограммы «Повышение безопасности дорожного движения в поселке Тазовский в 2015 - 2025 годах» к муниципальной программе «Повышение комфортности и безопасности населения поселка Тазовский на 2015-2025 годы», позицию «ресурсное обеспечение подпрограммы» изложить в следующей редакции:</w:t>
      </w:r>
    </w:p>
    <w:p>
      <w:pPr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2835"/>
      </w:tblGrid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объём финансирования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13 718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финансирования муниципальной программы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13 718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(в том числе средства 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тыс.рублей)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Справочно: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планируемый объем окружных средств </w:t>
            </w:r>
          </w:p>
          <w:p>
            <w:pPr>
              <w:ind w:left="72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тыс.рублей</w:t>
            </w: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2015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5 914  тыс. рублей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 тыс. рублей)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2016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 тыс.рублей)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2017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 тыс.рублей)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2018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750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0 тыс. рублей)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3 273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(в том числе средства окружного бюджета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0 тыс.рублей)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976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(в том числе средства окружного бюджета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0 тыс.рублей)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1 492 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(в том числе средства 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 тыс.рублей)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976 тыс.рублей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(в том числе средства 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тыс.рублей)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2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Последний год реализации муниципальной программы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 тыс.рублей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(в том числе средства </w:t>
            </w:r>
          </w:p>
          <w:p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окружного бюджета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>
      <w:pPr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f2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подпрограммы «Дорожный фонд муниципального образования поселок Тазовский» к муниципальной программе «Повышение комфортности и безопасности населения поселка Тазовский                                            на 2015-2025 годы», позицию «Ресурсное обеспечение подпрограммы» изложить в следующей редакции:</w:t>
      </w:r>
    </w:p>
    <w:p>
      <w:pPr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0"/>
        <w:gridCol w:w="2127"/>
      </w:tblGrid>
      <w:tr>
        <w:trPr>
          <w:trHeight w:val="24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объём финансирования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1 563 257 тыс. рублей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финансирования муниципальной программы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1 563 257 тыс. 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 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550 021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Справочно: планируемый объём окружных средств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550 021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тыс.рублей</w:t>
            </w: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2015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225 516 тыс. 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28 000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2016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294 454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25 200 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302 193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26 396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2018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166 245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47 145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214 369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132 105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169 334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122 259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95 004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84 458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96 142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84 458 тыс.рублей)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Последний год реализации муниципальной программы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 тыс.рублей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 средства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</w:t>
            </w:r>
          </w:p>
          <w:p>
            <w:pPr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 тыс. рублей)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>
      <w:pPr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>
      <w:pPr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contextualSpacing/>
        <w:jc w:val="both"/>
        <w:rPr>
          <w:rFonts w:ascii="PT Astra Serif" w:hAnsi="PT Astra Serif"/>
          <w:sz w:val="28"/>
          <w:szCs w:val="28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20"/>
          <w:titlePg/>
          <w:docGrid w:linePitch="272"/>
        </w:sectPr>
      </w:pPr>
    </w:p>
    <w:p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6 к муниципальной программе «Повышение комфортности и безопасности населения поселка Тазовский на 2015-2025 годы» дополнить строками:</w:t>
      </w:r>
    </w:p>
    <w:p>
      <w:pPr>
        <w:widowControl/>
        <w:tabs>
          <w:tab w:val="left" w:pos="1134"/>
        </w:tabs>
        <w:autoSpaceDE/>
        <w:autoSpaceDN/>
        <w:adjustRightInd/>
        <w:ind w:left="142"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W w:w="14742" w:type="dxa"/>
        <w:tblInd w:w="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00"/>
        <w:gridCol w:w="716"/>
        <w:gridCol w:w="876"/>
        <w:gridCol w:w="1047"/>
        <w:gridCol w:w="850"/>
        <w:gridCol w:w="712"/>
        <w:gridCol w:w="953"/>
        <w:gridCol w:w="760"/>
        <w:gridCol w:w="846"/>
        <w:gridCol w:w="843"/>
        <w:gridCol w:w="705"/>
        <w:gridCol w:w="843"/>
        <w:gridCol w:w="844"/>
        <w:gridCol w:w="830"/>
        <w:gridCol w:w="708"/>
      </w:tblGrid>
      <w:tr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</w:t>
            </w:r>
          </w:p>
        </w:tc>
        <w:tc>
          <w:tcPr>
            <w:tcW w:w="14033" w:type="dxa"/>
            <w:gridSpan w:val="1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Подпрограмма «Безопасность жизнедеятельности населения муниципального образования поселок Тазовский»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6.1.</w:t>
            </w:r>
          </w:p>
        </w:tc>
        <w:tc>
          <w:tcPr>
            <w:tcW w:w="14033" w:type="dxa"/>
            <w:gridSpan w:val="1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b/>
              </w:rPr>
              <w:t xml:space="preserve">Цель 1. </w:t>
            </w:r>
            <w:r>
              <w:rPr>
                <w:rFonts w:ascii="PT Astra Serif" w:eastAsia="Calibri" w:hAnsi="PT Astra Serif"/>
                <w:b/>
              </w:rPr>
              <w:t>Обеспечение безопасности жизнедеятельности населения поселка Тазовский</w:t>
            </w:r>
          </w:p>
        </w:tc>
      </w:tr>
      <w:tr>
        <w:trPr>
          <w:trHeight w:val="307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6.1.1.</w:t>
            </w:r>
          </w:p>
        </w:tc>
        <w:tc>
          <w:tcPr>
            <w:tcW w:w="14033" w:type="dxa"/>
            <w:gridSpan w:val="1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Задача 1. Предупреждение, снижение рисков и смягчение последствий аварий, стихийных бедствий и чрезвычайных ситуаций на территории поселка Тазовский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6.1.1.1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Показатель 1. </w:t>
            </w:r>
            <w:r>
              <w:rPr>
                <w:rFonts w:ascii="PT Astra Serif" w:hAnsi="PT Astra Serif"/>
              </w:rPr>
              <w:t>Количество проведенных дезинфекций домов</w:t>
            </w:r>
          </w:p>
        </w:tc>
        <w:tc>
          <w:tcPr>
            <w:tcW w:w="7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≥50</w:t>
            </w:r>
          </w:p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</w:tbl>
    <w:p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pStyle w:val="af2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5 к муниципальной программе изложить в следующей редакции:</w:t>
      </w: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 w:hanging="426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line="360" w:lineRule="auto"/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Приложение №5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 xml:space="preserve">к муниципальной программе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Повышение комфортности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безопасности населения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поселка Тазовский 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2015-2025 годы</w:t>
      </w:r>
      <w:r>
        <w:rPr>
          <w:rFonts w:ascii="PT Astra Serif" w:eastAsia="SimSun" w:hAnsi="PT Astra Serif"/>
          <w:sz w:val="28"/>
          <w:szCs w:val="28"/>
        </w:rPr>
        <w:t>»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 Е Р Е Ч Е Н Ь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«Повышение комфортности и безопасности населения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поселка Тазовский на 2015-2025 годы» и затраты на их реализацию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147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91"/>
        <w:gridCol w:w="1158"/>
        <w:gridCol w:w="925"/>
        <w:gridCol w:w="971"/>
        <w:gridCol w:w="904"/>
        <w:gridCol w:w="877"/>
        <w:gridCol w:w="851"/>
        <w:gridCol w:w="810"/>
        <w:gridCol w:w="762"/>
        <w:gridCol w:w="851"/>
        <w:gridCol w:w="709"/>
        <w:gridCol w:w="709"/>
        <w:gridCol w:w="709"/>
      </w:tblGrid>
      <w:tr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0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финансирования, тыс. руб.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</w:tr>
      <w:tr>
        <w:trPr>
          <w:trHeight w:val="2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</w:t>
            </w:r>
          </w:p>
        </w:tc>
      </w:tr>
      <w:tr>
        <w:trPr>
          <w:trHeight w:val="7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Муниципальная программа «Повышение комфортности и безопасности населения поселка Тазовский на 2015-2021 годы»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1 781 209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263 435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322 145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329 341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194 374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244 641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203 108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116 425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107 740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8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Ответственный исполнитель</w:t>
            </w:r>
          </w:p>
          <w:p>
            <w:pPr>
              <w:tabs>
                <w:tab w:val="left" w:pos="0"/>
                <w:tab w:val="left" w:pos="284"/>
                <w:tab w:val="left" w:pos="452"/>
              </w:tabs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отдел муниципального хозяйства и жизнеобеспечения Администрации поселка Тазовский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1 781 209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263 435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322 145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329 341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194 374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244 641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203 108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116 425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107 740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Подпрограмма «Обеспечение правопорядка </w:t>
            </w:r>
            <w:r>
              <w:rPr>
                <w:rFonts w:ascii="PT Astra Serif" w:hAnsi="PT Astra Serif"/>
              </w:rPr>
              <w:lastRenderedPageBreak/>
              <w:t>и профилактики правонарушений в муниципальном образовании поселок Тазовский»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lastRenderedPageBreak/>
              <w:t>13 879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1 536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1 739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1 461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1 644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1 862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1 862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1 876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Ответственный исполнитель</w:t>
            </w:r>
          </w:p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отдел муниципального хозяйства и жизнеобеспечения Администрации поселка Тазовский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13 879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1 739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1 461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1 862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1 862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</w:t>
            </w:r>
          </w:p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«Автомобильный транспорт»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186 675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30 469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25 779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25 523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25 137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27 344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Ответственный исполнитель</w:t>
            </w:r>
          </w:p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отдел муниципального хозяйства и жизнеобеспечения Администрации поселка Тазовский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186 675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30 469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25 779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25 523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25 735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25 137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27 344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1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</w:t>
            </w:r>
          </w:p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поселке Тазовский в 2015 - 2021 годах»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13 718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5 914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3 273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1 492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Ответственный исполнитель</w:t>
            </w:r>
          </w:p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отдел муниципального хозяйства и жизнеобеспечения Администрации поселка Тазовский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13 718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5 914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3 273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1 492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5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Подпрограмма «Дорожный фонд муниципального образования поселок Тазовский»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1 563 257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225 516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294 454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302 193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166 245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214 369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169 334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95 004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96 142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Ответственный исполнитель </w:t>
            </w:r>
          </w:p>
          <w:p>
            <w:pPr>
              <w:tabs>
                <w:tab w:val="left" w:pos="0"/>
                <w:tab w:val="left" w:pos="284"/>
                <w:tab w:val="left" w:pos="452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отдел муниципального хозяйства и жизнеобеспечения Администрации поселка Тазовский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1 563 257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225 516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294 454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302 193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166 245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214 369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169 334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95 004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96 142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Подпрограмма «Безопасность жизнедеятельности населения муниципального образования поселок Тазовский»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3 680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Ответственный исполнитель </w:t>
            </w:r>
          </w:p>
          <w:p>
            <w:pPr>
              <w:tabs>
                <w:tab w:val="left" w:pos="0"/>
                <w:tab w:val="left" w:pos="284"/>
                <w:tab w:val="left" w:pos="452"/>
              </w:tabs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отдел муниципального хозяйства и жизнеобеспечения Администрации поселка Тазовский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3 680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f2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9 к муниципальной программе изложить в следующей редакции:</w:t>
      </w:r>
    </w:p>
    <w:p>
      <w:pPr>
        <w:tabs>
          <w:tab w:val="left" w:pos="1134"/>
        </w:tabs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line="360" w:lineRule="auto"/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Приложение №9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 xml:space="preserve">к муниципальной программе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Повышение комфортности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безопасности населения 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поселка Тазовский на 2015-2025 годы</w:t>
      </w:r>
      <w:r>
        <w:rPr>
          <w:rFonts w:ascii="PT Astra Serif" w:eastAsia="SimSun" w:hAnsi="PT Astra Serif"/>
          <w:sz w:val="28"/>
          <w:szCs w:val="28"/>
        </w:rPr>
        <w:t>»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 Е Р Е Ч Е Н Ь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мероприятий подпрограммы «Повышение безопасности дорожного движения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поселке Тазовский в 2015 - 2025 годах» и затраты на их реализацию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45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851"/>
        <w:gridCol w:w="992"/>
        <w:gridCol w:w="992"/>
        <w:gridCol w:w="709"/>
        <w:gridCol w:w="851"/>
        <w:gridCol w:w="850"/>
        <w:gridCol w:w="993"/>
        <w:gridCol w:w="992"/>
        <w:gridCol w:w="992"/>
        <w:gridCol w:w="709"/>
        <w:gridCol w:w="709"/>
        <w:gridCol w:w="567"/>
      </w:tblGrid>
      <w:tr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</w:tr>
      <w:tr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</w:t>
            </w:r>
          </w:p>
        </w:tc>
      </w:tr>
      <w:tr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Подпрограмма «</w:t>
            </w:r>
            <w:r>
              <w:rPr>
                <w:rFonts w:ascii="PT Astra Serif" w:hAnsi="PT Astra Serif"/>
              </w:rPr>
              <w:t xml:space="preserve">Повышение безопасности дорожного движения в поселке Тазовский </w:t>
            </w:r>
          </w:p>
          <w:p>
            <w:pPr>
              <w:tabs>
                <w:tab w:val="left" w:pos="0"/>
                <w:tab w:val="left" w:pos="284"/>
                <w:tab w:val="left" w:pos="452"/>
              </w:tabs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в 2015 - 2021 годах</w:t>
            </w:r>
            <w:r>
              <w:rPr>
                <w:rFonts w:ascii="PT Astra Serif" w:eastAsia="Calibri" w:hAnsi="PT Astra Serif"/>
              </w:rPr>
              <w:t>»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3 273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1 492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2.</w:t>
            </w:r>
          </w:p>
        </w:tc>
        <w:tc>
          <w:tcPr>
            <w:tcW w:w="12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Задача 1. Реализация комплекса мер по повышению безопасности дорожного движения,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2.1.</w:t>
            </w:r>
          </w:p>
        </w:tc>
        <w:tc>
          <w:tcPr>
            <w:tcW w:w="12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Мероприятие 1.</w:t>
            </w:r>
          </w:p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Реализация комплекса мер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Разработка и изготовление полиграфической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Нанесение дорожной разметки на пешеходные переходы в п. Тазовский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 xml:space="preserve">Монтаж (демонтаж) искусственных дорожных </w:t>
            </w:r>
            <w:r>
              <w:rPr>
                <w:rFonts w:ascii="PT Astra Serif" w:eastAsia="Calibri" w:hAnsi="PT Astra Serif"/>
              </w:rPr>
              <w:lastRenderedPageBreak/>
              <w:t>неровностей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Техническое обслуживание и текущий ремонт систем светофорного регулирования и знаков обратной связи с водителем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ind w:lef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Установка дорожных знаков 1.17. и 5.20. «Искусственная неровность» в п. Тазовский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970 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ind w:lef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барьерного ограждения вдоль Тазовской школы – интернат по ул. Геофизиков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дорожных знаков ограждения вдоль жилого дома № 18 по ул. Заполярная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Поставка и установка дорожных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светофора транспортного светодиодного (16 шт.), блок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ind w:lef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установке дорожных знаков 3.28 «Стоянка запрещена» возле пожарных водоемов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замене дорожных знаков 1.23 «Дети» и 5.19.1. «Пешеходный переход»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пешеходного ограждения дома 45 по ул. Пушкина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барьерного ограждения от магазина «Саша» по ул. Геофизиков до ТСШ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пешеходного ограждения  в районе ТСШ по ул. Заполярная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Поставка э/энергии на светофор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установке знаков "Парковка для инвалидов" в п. Тазовский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Выполнение работ по устройству электронного светодиодного информационного табло у остановок в п. Тазовский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1 832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1 832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  <w:tab w:val="center" w:pos="34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исскуственных дорожных неровностей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</w:tr>
    </w:tbl>
    <w:p>
      <w:pPr>
        <w:ind w:right="-59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10 к муниципальной программе изложить в следующей редакции:</w:t>
      </w:r>
    </w:p>
    <w:p>
      <w:pPr>
        <w:tabs>
          <w:tab w:val="left" w:pos="1134"/>
        </w:tabs>
        <w:ind w:left="568" w:hanging="56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line="360" w:lineRule="auto"/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Приложение №10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 xml:space="preserve">к муниципальной программе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Повышение комфортности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безопасности населения 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поселка Тазовский на 2015-2025 годы</w:t>
      </w:r>
      <w:r>
        <w:rPr>
          <w:rFonts w:ascii="PT Astra Serif" w:eastAsia="SimSun" w:hAnsi="PT Astra Serif"/>
          <w:sz w:val="28"/>
          <w:szCs w:val="28"/>
        </w:rPr>
        <w:t>»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 Е Р Е Ч Е Н Ь</w:t>
      </w:r>
    </w:p>
    <w:p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мероприятий муниципальной подпрограммы «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Дорожный фонд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поселок Тазовский</w:t>
      </w:r>
      <w:r>
        <w:rPr>
          <w:rFonts w:ascii="PT Astra Serif" w:hAnsi="PT Astra Serif"/>
          <w:b/>
          <w:sz w:val="28"/>
          <w:szCs w:val="28"/>
        </w:rPr>
        <w:t>» и затраты на их реализацию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23524" w:type="dxa"/>
        <w:tblInd w:w="-8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4"/>
        <w:gridCol w:w="851"/>
        <w:gridCol w:w="3402"/>
        <w:gridCol w:w="1134"/>
        <w:gridCol w:w="992"/>
        <w:gridCol w:w="992"/>
        <w:gridCol w:w="993"/>
        <w:gridCol w:w="992"/>
        <w:gridCol w:w="992"/>
        <w:gridCol w:w="992"/>
        <w:gridCol w:w="993"/>
        <w:gridCol w:w="850"/>
        <w:gridCol w:w="850"/>
        <w:gridCol w:w="568"/>
        <w:gridCol w:w="709"/>
      </w:tblGrid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подпрограммы</w:t>
            </w:r>
          </w:p>
        </w:tc>
        <w:tc>
          <w:tcPr>
            <w:tcW w:w="11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82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овед3.3.36</w:t>
            </w:r>
          </w:p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</w:tr>
      <w:tr>
        <w:trPr>
          <w:trHeight w:val="299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</w:t>
            </w:r>
          </w:p>
        </w:tc>
      </w:tr>
      <w:tr>
        <w:trPr>
          <w:trHeight w:val="326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Подпрограмма «Дорожный фонд муниципального образования поселок Тазовский»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1 563 257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225 516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294 454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302 193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166 245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214 369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169 334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95 004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96 142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>
        <w:trPr>
          <w:trHeight w:val="1000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 Проведение реконструкции, содержания, капитального ремонта и ремонта объектов улично-дорожной сети муниципального образования поселок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1 563 257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225 516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294 454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302 193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166 245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214 369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169 334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96 142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23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 Осуществление дорожной деятельности,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1 563 257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225 516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294 454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302 193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166 245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214 369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169 334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96 142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489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Содержание автомобильных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819 642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100 000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99 856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102 282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121 752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101 596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103 010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95 004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96 142</w:t>
            </w:r>
          </w:p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>
        <w:trPr>
          <w:trHeight w:val="567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Капитальный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426 648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83 000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91 119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111 234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32 487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53 860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54 948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Капитальный ремонт автомобильных дорог в поселке Тазовский , 8-я очередь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116 945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33 945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участка дороги по ул. Почтовая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57 174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57 174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Капитальный ремонт дороги по ул. Пушкина (участок ул. Пушкина д. 19 – ул. Ленина д. 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Капитальный ремонт участка автодороги  по ул.Пушкина (от поворота на полигон ТБО до стелы) протяженность 1 128м.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68 248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68 248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покрытия из ж/б плит и тротуара от ул. Северная до ул.Колхозная (между двумя садиками)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24 837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24 837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строительного контроля на объекте «Выполнение работ по капитальному  ремонту участка автодороги по ул.Пушкина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Капитальный ремонт участка автодороги от дома №8А по ул. Новая до дома №10 по ул.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15 487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15 487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Техническое обслуживание автомобильных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17 000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17 000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 xml:space="preserve"> </w:t>
            </w:r>
          </w:p>
          <w:p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Капитальный ремонт участка автомобильной дороги по ул.Кирпичная,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Капитальный ремонт участка </w:t>
            </w:r>
            <w:r>
              <w:rPr>
                <w:rFonts w:ascii="PT Astra Serif" w:hAnsi="PT Astra Serif"/>
              </w:rPr>
              <w:lastRenderedPageBreak/>
              <w:t>автомобильной дороги по ул.Пристанская, 2 участок,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53 860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53 860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Капитальный ремонт участка автомобильной дороги по ул.Пристанская, 2 участок,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42 774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42 774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разработке проектной документации капитального ремонта автомобильных дорог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10 799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>
        <w:trPr>
          <w:trHeight w:val="3450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Оказание услуг по проведению государственной историко-культурной экспертизы документации, содержащей результаты исследований, в соответствии с которыми определяется наличие или отсутствие объектов, обладающих признаками объекта культурного наследия на земельных участках, подлежащих воздействию земляных, строительных, мелиоративных, хозяйственных и иных работ на территории населенного пункта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Текущий ремонт дорог в т.ч: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285 131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42 516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95 339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85 764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10 988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44 401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6 123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государственной экспертизы проектной документации по объекту «Капитальный ремонт автомобильных дорог в поселке Тазовский»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грунтового проезда к индивидуальным жилым домам по ул. Заполярная от ул. Новая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54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текущему ремонту автодороги от ул. Нагорная д. 3- ул. Пристанская д.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текущему ремонту автодороги по ул. Калинина «Подъезд к хирургии»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текущему ремонту автодороги возле школы искусств (между д. 7 по ул. Ленина и д. 18 по ул.  Почтовой)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текущему ремонту автодороги от поворота по ул. Пристанская д. 21-4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текущему ремонту автодороги по ул. Кирова д.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текущему ремонту автодороги по ул. Геофизиков до котельной Тазовской средней школы интернат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текущему ремонту автодороги возле котельной по ул. Пристанская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автодороги возле шлагбаума Тазовской средней школы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автодороги по ул. Пристанская 36 в п. 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автодороги (выборочная перекладка 21 ЖБ плиты) по ул. Калинина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автодороги по ул. Калинина в п. 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автомобильной дороги от магазина «Лайнер» - Нефтебаза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ремонт автомобильной </w:t>
            </w:r>
            <w:r>
              <w:rPr>
                <w:rFonts w:ascii="PT Astra Serif" w:hAnsi="PT Astra Serif"/>
              </w:rPr>
              <w:lastRenderedPageBreak/>
              <w:t>дороги по ул. Пушкина д. 30 (магазин «Фея») к ТШИ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1 764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автомобильной дороги возле хоккейного корта «Орион»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автодороги от ул. Пристанская д. 1 – д. 4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автомобильной дороги по ул. Калинина (от магазина «Алекс» до поворота)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автомобильной дороги от базы ЖКХ по ул. Пиеттомина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5 576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5 576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подъездного пути к жилым домам 43,43А,12А по ул. Пристанская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автодороги от АК Ямал ул. Северная до примыкания к автодороге по ул. Колхозная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3 411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3 411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подъезда к мкр. Школьный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проезда по ул. Ленина за магазином «Айсберг», протяженностью 75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дороги к административным зданиям ОМВД по ул. Почтовая д. 26Б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подъезда к зданию ЦКиД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автомобильной дороги от дома №22а до дома № 26 по ул. Геофизиков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8 701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8 701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автодороги от д. 17 до д. 25 по ул. Почтовая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Устройство грунтовой дороги в мкр. </w:t>
            </w:r>
            <w:r>
              <w:rPr>
                <w:rFonts w:ascii="PT Astra Serif" w:hAnsi="PT Astra Serif"/>
              </w:rPr>
              <w:lastRenderedPageBreak/>
              <w:t>"Радужный" (в границах улиц Северная-Пушкина)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7 642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дороги мкр. Маргулова - мкр. Геологов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24 571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24 571</w:t>
            </w:r>
          </w:p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Обустройство проезда от ул. Геофизиков к социальному дому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6 149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участка автомобильной дороги и 3-х стоянок для автомобилей за зданием МФЦ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9 122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участка автодороги от дома №26А по ул.Колхозная до примыкания к ул.Северная со съездом в сторону полигона ТБО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10 664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автодороги от д. № 19 по ул. Пушкина до д. 30 по ул. Ленина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1 249 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1 249 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автодороги от д. 4 по ул. Пиеттомина до д. 41 Б по ул. Пристанская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съездов и стоянок для автомобилей по ул. Пиеттомина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8 585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съезда с автодороги по ул.Заводская к д.5 по ул.Кирпичная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2 269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2 269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подъездных путей из песка к избирательному участку по адресу ул. Пиеттомина д. 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3.3.39.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Перекладка покрытия из ЖБП участка дороги от примыкания к ул.Пушкина до дома №24 ул.Колхозная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подъездной дороги из ЖБП к септику по ул.Пушкина 34А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примыкания дороги от дома №19 по ул. Пушкина до въезда на ул.Пушкина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Ремонт участка автодороги от дома 1 по ул. Нагорная до дома 41Б по </w:t>
            </w:r>
            <w:r>
              <w:rPr>
                <w:rFonts w:ascii="PT Astra Serif" w:hAnsi="PT Astra Serif"/>
              </w:rPr>
              <w:lastRenderedPageBreak/>
              <w:t>ул.Пристанская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13 345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подъезда из песка к избирательному уч-ку по адресу ул. Пристанская 29а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автодороги от дома №4 до дома №11 по ул.Пристанская (маг. Парус)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автодороги от дома №11 до дома №35г по ул.Пристанская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2 874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2 874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радиуса поворота на перекрестке ул. Заводская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покрытия из щебня участка автомобильной дороги по ул.Дорожная д.2А до д.№1 по ул.Геофизиков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12 313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пешеходного тротуара по ул. Колхозная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3.3.49.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подъезда к строящимся ж/домам на 60 м. южнее дома №1 мкр.Подшибякина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70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автодороги из ж/б плит от дома №1 в мкр. Маргулова до дома №1 по ул.Нагорная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автомобильной дороги  от дома №6 до дома №13 по ул.Геофизиков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7 694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покрытия из щебня участка автодороги от дома №1 по ул.Геофизиков в сторону туристической базы "Ясавэй" до пересечения теплотрассы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3.3.53..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участка автомобильной дороги по ул.Дорожная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участка автомобильной дороги по ул.Пушкина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участка автомобильной дороги по ул.Ленина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участка автомобильной дороги по ул.Заводская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проездов к строящемуся жилому дому №9 по ул.Калинина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проезда и расширении автодороги по ул.Ленина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3.3.59.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улучшению дорожного покрытия по ул. Геофизиков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автомобильных стоянок возле д/с на 300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подъезда и расширение автомобильной дороги к дому 1 по ул. Ленина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Устройство подъездных дорог к строящимся 4х этажным жилым домам по ул. Калинина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остановочного кармана в районе дома 10 по ул.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покрытия из щебня участка автомобильной дороги от дома №1 по ул.Геофизиков до водозабора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10 373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10 373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автомобильной дороги по ул.Заводская (30м.)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автодороги от дома 30 по ул. Ленина до дома 34 по ул. Почтовая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ремонт автодороги по ул. Почтовая (возле магазина «Карина»)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3.3.69.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Ремонту участка автодороги из ж/б плит в районе дома № 29 по ул. Геофизиков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Капитальный ремонт автодороги от дома №8А по ул.Новая до дома №10 по ул.Пушкина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тротуара от ул.Дорожная до д/с «Радуга»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Прочий текущий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2 497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автодороги из ж/б от дома №24 (УКС) по ул.Колхозная до примыкания к ул.Колхозная,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автодороги из ж/б в районе дома №16 по ул.Геофизиков,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автодороги из ж/б плит от дома №12 по ул.Калинина до дома №24 ул.Калинина,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автодороги возле дома №12 А по ул.Геофизиков,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автодороги по ул.Спортивная,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23 842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23 842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а/дороги ул. Геофизиков д. 16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3.3.79.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участка автодороги от дома № 47/1 по ул. Пристанская до магазина «Фортуна»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4 122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3.3.80.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автомобильных дорог в п. Тазовский.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1 405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654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3.3.81.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водопропускных труб и песчаной отсыпки от дома № 5 по ул. Пиеттомина до дома № 21 по ул. Пристанская в п. Тазовский.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Прочие мероприятия;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31 836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8 140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2 913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1 018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14 512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5 253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Техническое обслуживание и текущий ремонт светофорного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Поставка э/энергии на светофор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Дорожная разметка "пешеходный переход" (термопластик) - смета 10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1 616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1 616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758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пешеходных светофоров в п. 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Монтаж и демонтаж дорожных 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Монтаж 7 комплектов ИДН с дорожными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светодиодной строки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барьерных ограждений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установке пешеходных светофоров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Работы по приведению в соответствие с ГОСТом дорожных 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Монтаж 4-х комплектов искусственная неровность» с </w:t>
            </w:r>
            <w:r>
              <w:rPr>
                <w:rFonts w:ascii="PT Astra Serif" w:hAnsi="PT Astra Serif"/>
              </w:rPr>
              <w:lastRenderedPageBreak/>
              <w:t>дорожными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двух пешеходных переходов с установкой дорожных знаков «Пешеходный переход» на перекрестке ул.Дорожная и мкр.Геолог  в п.Тазовский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пешеходных светодиодных светофоров вблизи образовательных учреждений на двух пешеходных переходах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Монтаж  комплекта "Искусственная неровность" с дорожными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трех знаков обратной связи с водителем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пластика холодного нанесения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дорожного знака 2.4 "Уступи дорогу" по ул.Спортивная (1шт.)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пешеходного ограждения  по ул.Северная (60м.)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изготовлению металлического пешеходного ограждения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монтажу дорожных неровностей (ИДН)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установке двух дорожных 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устройству пешеходного перехода вблизи образовательного учреждения д/сад «Радуга»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устранению подтопления участка автодороги в районе д. №21 по ул. Пристанская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Выполнение работ по техническому обследованию автомобильных дорог </w:t>
            </w:r>
            <w:r>
              <w:rPr>
                <w:rFonts w:ascii="PT Astra Serif" w:hAnsi="PT Astra Serif"/>
              </w:rPr>
              <w:lastRenderedPageBreak/>
              <w:t>п.Тазовский на 17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465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техническому обследованию автомобильных дорог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проектной документации капитального ремонта автомобильных дорог в п. Тазовский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10 799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нанесению дорожной разметки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Строительный контроль капитального ремонта автомобильной дороги по ул. Пристанская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1"/>
        </w:trPr>
        <w:tc>
          <w:tcPr>
            <w:tcW w:w="8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ind w:left="176" w:hanging="28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Отсыпка щебнем участка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5 253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</w:tbl>
    <w:p>
      <w:pPr>
        <w:tabs>
          <w:tab w:val="left" w:pos="1134"/>
        </w:tabs>
        <w:ind w:left="568" w:right="-456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tabs>
          <w:tab w:val="left" w:pos="1134"/>
        </w:tabs>
        <w:ind w:left="568" w:right="-456"/>
        <w:contextualSpacing/>
        <w:jc w:val="right"/>
        <w:rPr>
          <w:rFonts w:ascii="PT Astra Serif" w:hAnsi="PT Astra Serif"/>
          <w:sz w:val="28"/>
          <w:szCs w:val="28"/>
        </w:rPr>
      </w:pPr>
    </w:p>
    <w:p>
      <w:pPr>
        <w:pStyle w:val="af2"/>
        <w:numPr>
          <w:ilvl w:val="0"/>
          <w:numId w:val="23"/>
        </w:numPr>
        <w:tabs>
          <w:tab w:val="left" w:pos="709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11 к муниципальной программе изложить в следующей редакции:</w:t>
      </w:r>
    </w:p>
    <w:p>
      <w:pPr>
        <w:tabs>
          <w:tab w:val="left" w:pos="1134"/>
        </w:tabs>
        <w:ind w:left="568" w:hanging="56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line="360" w:lineRule="auto"/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Приложение №11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 xml:space="preserve">к муниципальной программе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Повышение комфортности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безопасности населения 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поселка Тазовский на 2015-2025 годы</w:t>
      </w:r>
      <w:r>
        <w:rPr>
          <w:rFonts w:ascii="PT Astra Serif" w:eastAsia="SimSun" w:hAnsi="PT Astra Serif"/>
          <w:sz w:val="28"/>
          <w:szCs w:val="28"/>
        </w:rPr>
        <w:t>»</w:t>
      </w: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eastAsia="SimSun" w:hAnsi="PT Astra Serif"/>
          <w:sz w:val="28"/>
          <w:szCs w:val="28"/>
        </w:rPr>
      </w:pPr>
    </w:p>
    <w:p>
      <w:pPr>
        <w:ind w:left="9639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 Е Р Е Ч Е Н Ь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муниципальной подпрограммы «Безопасность жизнедеятельности населения муниципального образования поселок Тазовский» и затраты на их реализацию</w:t>
      </w:r>
    </w:p>
    <w:p>
      <w:pPr>
        <w:ind w:left="963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85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852"/>
        <w:gridCol w:w="709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</w:tr>
      <w:tr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0"/>
                <w:tab w:val="left" w:pos="284"/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«Безопасность жизнедеятельности населения муниципального образования поселок Тазовский»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-108"/>
                <w:tab w:val="left" w:pos="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0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Задача 1. </w:t>
            </w:r>
            <w:r>
              <w:rPr>
                <w:rFonts w:ascii="PT Astra Serif" w:hAnsi="PT Astra Serif"/>
              </w:rPr>
              <w:t>Организация безопасности жизнедеятельности населения муниципального образования поселок Тазовский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PT Astra Serif" w:eastAsia="Calibri" w:hAnsi="PT Astra Serif"/>
              </w:rPr>
            </w:pP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</w:t>
            </w:r>
          </w:p>
          <w:p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Реализация мероприятий по организации безопасности жизнедеятельности населения муниципального образования поселок Тазовский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</w:tbl>
    <w:p>
      <w:pPr>
        <w:ind w:left="9356" w:right="-4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left="568"/>
        <w:contextualSpacing/>
        <w:jc w:val="both"/>
        <w:rPr>
          <w:rFonts w:ascii="PT Astra Serif" w:hAnsi="PT Astra Serif"/>
          <w:sz w:val="28"/>
          <w:szCs w:val="28"/>
        </w:rPr>
      </w:pPr>
    </w:p>
    <w:sectPr>
      <w:pgSz w:w="16838" w:h="11906" w:orient="landscape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0"/>
      <w:tabs>
        <w:tab w:val="clear" w:pos="4677"/>
        <w:tab w:val="clear" w:pos="9355"/>
        <w:tab w:val="left" w:pos="7395"/>
      </w:tabs>
    </w:pPr>
  </w:p>
  <w:p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0"/>
      <w:tabs>
        <w:tab w:val="clear" w:pos="4677"/>
        <w:tab w:val="clear" w:pos="9355"/>
        <w:tab w:val="left" w:pos="73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e"/>
      <w:jc w:val="center"/>
      <w:rPr>
        <w:rFonts w:ascii="PT Astra Serif" w:hAnsi="PT Astra Serif"/>
        <w:sz w:val="24"/>
        <w:szCs w:val="24"/>
      </w:rPr>
    </w:pPr>
  </w:p>
  <w:p>
    <w:pPr>
      <w:pStyle w:val="ae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>PAGE   \* MERGEFORMAT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noProof/>
        <w:sz w:val="24"/>
        <w:szCs w:val="24"/>
      </w:rPr>
      <w:t>3</w:t>
    </w:r>
    <w:r>
      <w:rPr>
        <w:rFonts w:ascii="PT Astra Serif" w:hAnsi="PT Astra Serif"/>
        <w:sz w:val="24"/>
        <w:szCs w:val="24"/>
      </w:rPr>
      <w:fldChar w:fldCharType="end"/>
    </w:r>
  </w:p>
  <w:p>
    <w:pPr>
      <w:pStyle w:val="ae"/>
      <w:jc w:val="center"/>
      <w:rPr>
        <w:rFonts w:ascii="PT Astra Serif" w:hAnsi="PT Astra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74225193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e"/>
          <w:jc w:val="center"/>
          <w:rPr>
            <w:color w:val="FFFFFF" w:themeColor="background1"/>
          </w:rPr>
        </w:pPr>
      </w:p>
      <w:p>
        <w:pPr>
          <w:pStyle w:val="ae"/>
          <w:jc w:val="center"/>
          <w:rPr>
            <w:rFonts w:ascii="PT Astra Serif" w:hAnsi="PT Astra Serif"/>
            <w:color w:val="FFFFFF" w:themeColor="background1"/>
            <w:sz w:val="24"/>
            <w:szCs w:val="24"/>
          </w:rPr>
        </w:pPr>
        <w:r>
          <w:rPr>
            <w:rFonts w:ascii="PT Astra Serif" w:hAnsi="PT Astra Serif"/>
            <w:color w:val="FFFFFF" w:themeColor="background1"/>
            <w:sz w:val="24"/>
            <w:szCs w:val="24"/>
          </w:rPr>
          <w:fldChar w:fldCharType="begin"/>
        </w:r>
        <w:r>
          <w:rPr>
            <w:rFonts w:ascii="PT Astra Serif" w:hAnsi="PT Astra Serif"/>
            <w:color w:val="FFFFFF" w:themeColor="background1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color w:val="FFFFFF" w:themeColor="background1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color w:val="FFFFFF" w:themeColor="background1"/>
            <w:sz w:val="24"/>
            <w:szCs w:val="24"/>
          </w:rPr>
          <w:t>1</w:t>
        </w:r>
        <w:r>
          <w:rPr>
            <w:rFonts w:ascii="PT Astra Serif" w:hAnsi="PT Astra Serif"/>
            <w:color w:val="FFFFFF" w:themeColor="background1"/>
            <w:sz w:val="24"/>
            <w:szCs w:val="24"/>
          </w:rPr>
          <w:fldChar w:fldCharType="end"/>
        </w:r>
      </w:p>
    </w:sdtContent>
  </w:sdt>
  <w:p>
    <w:pPr>
      <w:pStyle w:val="ae"/>
      <w:jc w:val="center"/>
      <w:rPr>
        <w:rFonts w:ascii="PT Astra Serif" w:hAnsi="PT Astra Serif"/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3509"/>
    <w:multiLevelType w:val="multilevel"/>
    <w:tmpl w:val="972618E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93B5DDD"/>
    <w:multiLevelType w:val="multilevel"/>
    <w:tmpl w:val="2F3A3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1.%3."/>
      <w:lvlJc w:val="righ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05" w:hanging="2160"/>
      </w:pPr>
      <w:rPr>
        <w:rFonts w:hint="default"/>
      </w:rPr>
    </w:lvl>
  </w:abstractNum>
  <w:abstractNum w:abstractNumId="2">
    <w:nsid w:val="0A1B713D"/>
    <w:multiLevelType w:val="hybridMultilevel"/>
    <w:tmpl w:val="E43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0BA9"/>
    <w:multiLevelType w:val="hybridMultilevel"/>
    <w:tmpl w:val="0244508C"/>
    <w:lvl w:ilvl="0" w:tplc="7228DD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4">
    <w:nsid w:val="0A614BEB"/>
    <w:multiLevelType w:val="hybridMultilevel"/>
    <w:tmpl w:val="B4EC6C58"/>
    <w:lvl w:ilvl="0" w:tplc="639E0B5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700D4"/>
    <w:multiLevelType w:val="multilevel"/>
    <w:tmpl w:val="1FDA6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0BB7952"/>
    <w:multiLevelType w:val="multilevel"/>
    <w:tmpl w:val="40845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29222B0"/>
    <w:multiLevelType w:val="multilevel"/>
    <w:tmpl w:val="B28E931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12AD2D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CD08CE"/>
    <w:multiLevelType w:val="multilevel"/>
    <w:tmpl w:val="ED543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0">
    <w:nsid w:val="158A7745"/>
    <w:multiLevelType w:val="multilevel"/>
    <w:tmpl w:val="2F8EE5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8326893"/>
    <w:multiLevelType w:val="multilevel"/>
    <w:tmpl w:val="1FDA6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05D5A4F"/>
    <w:multiLevelType w:val="multilevel"/>
    <w:tmpl w:val="FE2A41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0AF02F7"/>
    <w:multiLevelType w:val="hybridMultilevel"/>
    <w:tmpl w:val="BA0C0546"/>
    <w:lvl w:ilvl="0" w:tplc="CD16819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141018A"/>
    <w:multiLevelType w:val="hybridMultilevel"/>
    <w:tmpl w:val="94143C20"/>
    <w:lvl w:ilvl="0" w:tplc="D5BE8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437DC3"/>
    <w:multiLevelType w:val="multilevel"/>
    <w:tmpl w:val="E9A628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7">
    <w:nsid w:val="288A7C9E"/>
    <w:multiLevelType w:val="hybridMultilevel"/>
    <w:tmpl w:val="1182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9395F"/>
    <w:multiLevelType w:val="multilevel"/>
    <w:tmpl w:val="A66603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36FC25A9"/>
    <w:multiLevelType w:val="hybridMultilevel"/>
    <w:tmpl w:val="0DD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17442"/>
    <w:multiLevelType w:val="multilevel"/>
    <w:tmpl w:val="2F8EE5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3F1728A4"/>
    <w:multiLevelType w:val="hybridMultilevel"/>
    <w:tmpl w:val="CE8E940A"/>
    <w:lvl w:ilvl="0" w:tplc="31667B4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E9718E"/>
    <w:multiLevelType w:val="hybridMultilevel"/>
    <w:tmpl w:val="B3F07ABA"/>
    <w:lvl w:ilvl="0" w:tplc="529E0C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4070EA8"/>
    <w:multiLevelType w:val="multilevel"/>
    <w:tmpl w:val="086C78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47B4095D"/>
    <w:multiLevelType w:val="hybridMultilevel"/>
    <w:tmpl w:val="E7681632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B5542"/>
    <w:multiLevelType w:val="hybridMultilevel"/>
    <w:tmpl w:val="04404C38"/>
    <w:lvl w:ilvl="0" w:tplc="D5BE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32986"/>
    <w:multiLevelType w:val="hybridMultilevel"/>
    <w:tmpl w:val="6F5A6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03076E2"/>
    <w:multiLevelType w:val="multilevel"/>
    <w:tmpl w:val="A66603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>
    <w:nsid w:val="50D661E3"/>
    <w:multiLevelType w:val="hybridMultilevel"/>
    <w:tmpl w:val="0C5E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C5877"/>
    <w:multiLevelType w:val="hybridMultilevel"/>
    <w:tmpl w:val="E43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71D13"/>
    <w:multiLevelType w:val="hybridMultilevel"/>
    <w:tmpl w:val="68EA3F70"/>
    <w:lvl w:ilvl="0" w:tplc="5994F0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54C3028D"/>
    <w:multiLevelType w:val="hybridMultilevel"/>
    <w:tmpl w:val="3A9E181E"/>
    <w:lvl w:ilvl="0" w:tplc="E8F6AD3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42018"/>
    <w:multiLevelType w:val="multilevel"/>
    <w:tmpl w:val="FE2A41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AC8657C"/>
    <w:multiLevelType w:val="hybridMultilevel"/>
    <w:tmpl w:val="4560FDEA"/>
    <w:lvl w:ilvl="0" w:tplc="CE7846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3045"/>
    <w:multiLevelType w:val="multilevel"/>
    <w:tmpl w:val="99803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64E2086C"/>
    <w:multiLevelType w:val="multilevel"/>
    <w:tmpl w:val="38520A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65523E59"/>
    <w:multiLevelType w:val="multilevel"/>
    <w:tmpl w:val="99803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7">
    <w:nsid w:val="69C20362"/>
    <w:multiLevelType w:val="hybridMultilevel"/>
    <w:tmpl w:val="F3A0D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26054"/>
    <w:multiLevelType w:val="hybridMultilevel"/>
    <w:tmpl w:val="8602788C"/>
    <w:lvl w:ilvl="0" w:tplc="9B00C66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F62BD"/>
    <w:multiLevelType w:val="hybridMultilevel"/>
    <w:tmpl w:val="5DC013E6"/>
    <w:lvl w:ilvl="0" w:tplc="ABFC92C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2B01461"/>
    <w:multiLevelType w:val="multilevel"/>
    <w:tmpl w:val="26FE6C8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>
    <w:nsid w:val="749008B3"/>
    <w:multiLevelType w:val="multilevel"/>
    <w:tmpl w:val="99803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2">
    <w:nsid w:val="74984DCD"/>
    <w:multiLevelType w:val="multilevel"/>
    <w:tmpl w:val="047A3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43">
    <w:nsid w:val="7C150315"/>
    <w:multiLevelType w:val="hybridMultilevel"/>
    <w:tmpl w:val="89C828EC"/>
    <w:lvl w:ilvl="0" w:tplc="29448838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39"/>
  </w:num>
  <w:num w:numId="7">
    <w:abstractNumId w:val="25"/>
  </w:num>
  <w:num w:numId="8">
    <w:abstractNumId w:val="0"/>
  </w:num>
  <w:num w:numId="9">
    <w:abstractNumId w:val="40"/>
  </w:num>
  <w:num w:numId="10">
    <w:abstractNumId w:val="7"/>
  </w:num>
  <w:num w:numId="11">
    <w:abstractNumId w:val="42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14"/>
  </w:num>
  <w:num w:numId="16">
    <w:abstractNumId w:val="16"/>
  </w:num>
  <w:num w:numId="17">
    <w:abstractNumId w:val="41"/>
  </w:num>
  <w:num w:numId="18">
    <w:abstractNumId w:val="37"/>
  </w:num>
  <w:num w:numId="19">
    <w:abstractNumId w:val="34"/>
  </w:num>
  <w:num w:numId="20">
    <w:abstractNumId w:val="36"/>
  </w:num>
  <w:num w:numId="21">
    <w:abstractNumId w:val="24"/>
  </w:num>
  <w:num w:numId="22">
    <w:abstractNumId w:val="27"/>
  </w:num>
  <w:num w:numId="23">
    <w:abstractNumId w:val="1"/>
  </w:num>
  <w:num w:numId="24">
    <w:abstractNumId w:val="31"/>
  </w:num>
  <w:num w:numId="25">
    <w:abstractNumId w:val="21"/>
  </w:num>
  <w:num w:numId="26">
    <w:abstractNumId w:val="19"/>
  </w:num>
  <w:num w:numId="27">
    <w:abstractNumId w:val="43"/>
  </w:num>
  <w:num w:numId="28">
    <w:abstractNumId w:val="11"/>
  </w:num>
  <w:num w:numId="29">
    <w:abstractNumId w:val="32"/>
  </w:num>
  <w:num w:numId="30">
    <w:abstractNumId w:val="3"/>
  </w:num>
  <w:num w:numId="31">
    <w:abstractNumId w:val="30"/>
  </w:num>
  <w:num w:numId="32">
    <w:abstractNumId w:val="9"/>
  </w:num>
  <w:num w:numId="33">
    <w:abstractNumId w:val="15"/>
  </w:num>
  <w:num w:numId="34">
    <w:abstractNumId w:val="28"/>
  </w:num>
  <w:num w:numId="35">
    <w:abstractNumId w:val="4"/>
  </w:num>
  <w:num w:numId="36">
    <w:abstractNumId w:val="22"/>
  </w:num>
  <w:num w:numId="37">
    <w:abstractNumId w:val="35"/>
  </w:num>
  <w:num w:numId="38">
    <w:abstractNumId w:val="17"/>
  </w:num>
  <w:num w:numId="39">
    <w:abstractNumId w:val="13"/>
  </w:num>
  <w:num w:numId="40">
    <w:abstractNumId w:val="2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3"/>
  </w:num>
  <w:num w:numId="45">
    <w:abstractNumId w:val="2"/>
  </w:num>
  <w:num w:numId="4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42F266-637B-452C-ACF2-A515809B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Title"/>
    <w:basedOn w:val="a"/>
    <w:link w:val="a5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link w:val="a4"/>
    <w:rPr>
      <w:rFonts w:ascii="Times New Roman" w:eastAsia="Times New Roman" w:hAnsi="Times New Roman"/>
      <w:sz w:val="28"/>
      <w:szCs w:val="24"/>
    </w:rPr>
  </w:style>
  <w:style w:type="character" w:styleId="a6">
    <w:name w:val="Emphasis"/>
    <w:qFormat/>
    <w:rPr>
      <w:i/>
      <w:iCs/>
    </w:rPr>
  </w:style>
  <w:style w:type="paragraph" w:styleId="a7">
    <w:name w:val="Body Text"/>
    <w:basedOn w:val="a"/>
    <w:link w:val="a8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link w:val="a7"/>
    <w:rPr>
      <w:rFonts w:ascii="Times New Roman" w:eastAsia="Times New Roman" w:hAnsi="Times New Roman"/>
      <w:b/>
      <w:bCs/>
      <w:sz w:val="28"/>
      <w:szCs w:val="24"/>
    </w:rPr>
  </w:style>
  <w:style w:type="table" w:styleId="a9">
    <w:name w:val="Table Grid"/>
    <w:basedOn w:val="a1"/>
    <w:uiPriority w:val="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nhideWhenUsed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eastAsia="Times New Roman" w:hAnsi="Tahoma" w:cs="Tahoma"/>
      <w:sz w:val="16"/>
      <w:szCs w:val="16"/>
    </w:rPr>
  </w:style>
  <w:style w:type="character" w:styleId="ac">
    <w:name w:val="Strong"/>
    <w:uiPriority w:val="22"/>
    <w:qFormat/>
    <w:rPr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Цветовое выделение"/>
    <w:uiPriority w:val="99"/>
    <w:rPr>
      <w:b/>
      <w:bCs/>
      <w:color w:val="000080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paragraph" w:styleId="ae">
    <w:name w:val="header"/>
    <w:basedOn w:val="a"/>
    <w:link w:val="af"/>
    <w:uiPriority w:val="99"/>
    <w:unhideWhenUsed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link w:val="ae"/>
    <w:uiPriority w:val="99"/>
    <w:rPr>
      <w:rFonts w:eastAsia="Times New Roman"/>
      <w:sz w:val="22"/>
      <w:szCs w:val="22"/>
    </w:rPr>
  </w:style>
  <w:style w:type="paragraph" w:styleId="af0">
    <w:name w:val="footer"/>
    <w:basedOn w:val="a"/>
    <w:link w:val="af1"/>
    <w:unhideWhenUsed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link w:val="af0"/>
    <w:rPr>
      <w:rFonts w:eastAsia="Times New Roman"/>
      <w:sz w:val="22"/>
      <w:szCs w:val="22"/>
    </w:rPr>
  </w:style>
  <w:style w:type="table" w:customStyle="1" w:styleId="13">
    <w:name w:val="Сетка таблицы1"/>
    <w:basedOn w:val="a1"/>
    <w:next w:val="a9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11">
    <w:name w:val="Нет списка111"/>
    <w:next w:val="a2"/>
    <w:uiPriority w:val="99"/>
    <w:semiHidden/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lang w:val="ru-RU" w:eastAsia="ru-RU" w:bidi="ar-SA"/>
    </w:rPr>
  </w:style>
  <w:style w:type="table" w:customStyle="1" w:styleId="112">
    <w:name w:val="Сетка таблицы11"/>
    <w:basedOn w:val="a1"/>
    <w:next w:val="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 таблицы1"/>
    <w:basedOn w:val="a9"/>
    <w:pPr>
      <w:widowControl/>
      <w:autoSpaceDE/>
      <w:autoSpaceDN/>
      <w:adjustRightInd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</w:rPr>
  </w:style>
  <w:style w:type="character" w:styleId="af3">
    <w:name w:val="Hyperlink"/>
    <w:rPr>
      <w:color w:val="0066CC"/>
      <w:u w:val="single"/>
    </w:rPr>
  </w:style>
  <w:style w:type="paragraph" w:customStyle="1" w:styleId="21">
    <w:name w:val="Обычный2"/>
    <w:rPr>
      <w:rFonts w:ascii="Times New Roman" w:eastAsia="Times New Roman" w:hAnsi="Times New Roman"/>
    </w:rPr>
  </w:style>
  <w:style w:type="character" w:styleId="af4">
    <w:name w:val="page number"/>
  </w:style>
  <w:style w:type="paragraph" w:customStyle="1" w:styleId="15">
    <w:name w:val="заголовок 1"/>
    <w:basedOn w:val="a"/>
    <w:next w:val="a"/>
    <w:pPr>
      <w:keepNext/>
      <w:widowControl/>
      <w:adjustRightInd/>
      <w:jc w:val="center"/>
    </w:pPr>
    <w:rPr>
      <w:rFonts w:ascii="MS Sans Serif" w:hAnsi="MS Sans Serif" w:cs="MS Sans Serif"/>
      <w:b/>
      <w:bCs/>
      <w:sz w:val="24"/>
      <w:szCs w:val="24"/>
    </w:rPr>
  </w:style>
  <w:style w:type="paragraph" w:customStyle="1" w:styleId="af5">
    <w:name w:val="Знак"/>
    <w:basedOn w:val="a"/>
    <w:autoRedefine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16">
    <w:name w:val="toc 1"/>
    <w:basedOn w:val="a"/>
    <w:next w:val="a"/>
    <w:autoRedefine/>
    <w:pPr>
      <w:widowControl/>
      <w:tabs>
        <w:tab w:val="left" w:pos="0"/>
        <w:tab w:val="left" w:pos="480"/>
        <w:tab w:val="right" w:leader="dot" w:pos="9345"/>
      </w:tabs>
      <w:autoSpaceDE/>
      <w:autoSpaceDN/>
      <w:adjustRightInd/>
      <w:jc w:val="both"/>
    </w:pPr>
    <w:rPr>
      <w:noProof/>
      <w:sz w:val="24"/>
      <w:szCs w:val="24"/>
    </w:rPr>
  </w:style>
  <w:style w:type="paragraph" w:styleId="31">
    <w:name w:val="toc 3"/>
    <w:basedOn w:val="a"/>
    <w:next w:val="a"/>
    <w:autoRedefine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22">
    <w:name w:val="toc 2"/>
    <w:basedOn w:val="a"/>
    <w:next w:val="a"/>
    <w:autoRedefine/>
    <w:pPr>
      <w:widowControl/>
      <w:tabs>
        <w:tab w:val="right" w:leader="dot" w:pos="9344"/>
      </w:tabs>
      <w:autoSpaceDE/>
      <w:autoSpaceDN/>
      <w:adjustRightInd/>
    </w:pPr>
    <w:rPr>
      <w:noProof/>
      <w:sz w:val="24"/>
      <w:szCs w:val="24"/>
    </w:rPr>
  </w:style>
  <w:style w:type="paragraph" w:customStyle="1" w:styleId="BodyTextKeep">
    <w:name w:val="Body Text Keep"/>
    <w:basedOn w:val="a7"/>
    <w:pPr>
      <w:spacing w:before="120" w:after="120"/>
      <w:jc w:val="both"/>
    </w:pPr>
    <w:rPr>
      <w:b w:val="0"/>
      <w:bCs w:val="0"/>
      <w:spacing w:val="-5"/>
      <w:sz w:val="24"/>
      <w:szCs w:val="20"/>
      <w:lang w:eastAsia="en-US"/>
    </w:rPr>
  </w:style>
  <w:style w:type="paragraph" w:customStyle="1" w:styleId="af6">
    <w:name w:val="Знак Знак Знак Знак"/>
    <w:basedOn w:val="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AA">
    <w:name w:val="! AAA !"/>
    <w:pPr>
      <w:spacing w:after="120"/>
      <w:jc w:val="both"/>
    </w:pPr>
    <w:rPr>
      <w:rFonts w:ascii="Times New Roman" w:eastAsia="Times New Roman" w:hAnsi="Times New Roman"/>
      <w:sz w:val="24"/>
      <w:szCs w:val="16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paragraph" w:styleId="af7">
    <w:name w:val="footnote text"/>
    <w:basedOn w:val="a"/>
    <w:link w:val="af8"/>
    <w:pPr>
      <w:widowControl/>
      <w:autoSpaceDE/>
      <w:autoSpaceDN/>
      <w:adjustRightInd/>
    </w:pPr>
  </w:style>
  <w:style w:type="character" w:customStyle="1" w:styleId="af8">
    <w:name w:val="Текст сноски Знак"/>
    <w:link w:val="af7"/>
    <w:rPr>
      <w:rFonts w:ascii="Times New Roman" w:eastAsia="Times New Roman" w:hAnsi="Times New Roman"/>
    </w:rPr>
  </w:style>
  <w:style w:type="character" w:styleId="af9">
    <w:name w:val="footnote reference"/>
    <w:rPr>
      <w:vertAlign w:val="superscript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pPr>
      <w:widowControl/>
      <w:autoSpaceDE/>
      <w:autoSpaceDN/>
      <w:adjustRightInd/>
    </w:pPr>
  </w:style>
  <w:style w:type="character" w:customStyle="1" w:styleId="afc">
    <w:name w:val="Текст примечания Знак"/>
    <w:link w:val="afb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Times New Roman" w:eastAsia="Times New Roman" w:hAnsi="Times New Roman"/>
      <w:b/>
      <w:bCs/>
    </w:rPr>
  </w:style>
  <w:style w:type="numbering" w:customStyle="1" w:styleId="23">
    <w:name w:val="Нет списка2"/>
    <w:next w:val="a2"/>
    <w:uiPriority w:val="99"/>
    <w:semiHidden/>
    <w:unhideWhenUsed/>
  </w:style>
  <w:style w:type="paragraph" w:customStyle="1" w:styleId="aff">
    <w:name w:val="Прижатый влево"/>
    <w:basedOn w:val="a"/>
    <w:next w:val="a"/>
    <w:uiPriority w:val="99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u w:val="single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f1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17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f3">
    <w:name w:val="Знак Знак Знак Знак Знак Знак Знак"/>
    <w:basedOn w:val="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Pro-List2">
    <w:name w:val="Pro-List #2"/>
    <w:basedOn w:val="a"/>
    <w:link w:val="Pro-List20"/>
    <w:pPr>
      <w:widowControl/>
      <w:tabs>
        <w:tab w:val="left" w:pos="2040"/>
      </w:tabs>
      <w:autoSpaceDE/>
      <w:autoSpaceDN/>
      <w:adjustRightInd/>
      <w:spacing w:before="180" w:line="288" w:lineRule="auto"/>
      <w:ind w:left="2040" w:hanging="480"/>
      <w:jc w:val="both"/>
    </w:pPr>
    <w:rPr>
      <w:rFonts w:ascii="Georgia" w:eastAsia="SimSun" w:hAnsi="Georgia"/>
    </w:rPr>
  </w:style>
  <w:style w:type="character" w:customStyle="1" w:styleId="Pro-List20">
    <w:name w:val="Pro-List #2 Знак"/>
    <w:link w:val="Pro-List2"/>
    <w:locked/>
    <w:rPr>
      <w:rFonts w:ascii="Georgia" w:eastAsia="SimSun" w:hAnsi="Georgia"/>
    </w:rPr>
  </w:style>
  <w:style w:type="paragraph" w:customStyle="1" w:styleId="18">
    <w:name w:val="Знак Знак Знак Знак Знак Знак Знак1"/>
    <w:basedOn w:val="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4">
    <w:name w:val="Знак Знак Знак Знак Знак Знак Знак2"/>
    <w:basedOn w:val="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4">
    <w:name w:val="Стиль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32">
    <w:name w:val="Знак Знак Знак Знак Знак Знак Знак3"/>
    <w:basedOn w:val="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menubasetext1">
    <w:name w:val="menu_base_text1"/>
    <w:basedOn w:val="a"/>
    <w:pPr>
      <w:widowControl/>
      <w:pBdr>
        <w:bottom w:val="single" w:sz="8" w:space="10" w:color="D7DBDF"/>
        <w:right w:val="single" w:sz="8" w:space="20" w:color="D7DBDF"/>
      </w:pBdr>
      <w:autoSpaceDE/>
      <w:autoSpaceDN/>
      <w:adjustRightInd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4">
    <w:name w:val="Знак Знак Знак Знак Знак Знак Знак4"/>
    <w:basedOn w:val="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f5">
    <w:name w:val="Document Map"/>
    <w:basedOn w:val="a"/>
    <w:link w:val="aff6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f6">
    <w:name w:val="Схема документа Знак"/>
    <w:basedOn w:val="a0"/>
    <w:link w:val="aff5"/>
    <w:rPr>
      <w:rFonts w:ascii="Tahoma" w:eastAsia="Times New Roman" w:hAnsi="Tahoma"/>
      <w:sz w:val="16"/>
      <w:szCs w:val="16"/>
    </w:rPr>
  </w:style>
  <w:style w:type="table" w:customStyle="1" w:styleId="25">
    <w:name w:val="Сетка таблицы2"/>
    <w:basedOn w:val="a1"/>
    <w:next w:val="a9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9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D140-FC3A-461F-BF4F-740EFDA1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Фадеева Алена Михайловна</cp:lastModifiedBy>
  <cp:revision>9</cp:revision>
  <cp:lastPrinted>2020-12-10T04:52:00Z</cp:lastPrinted>
  <dcterms:created xsi:type="dcterms:W3CDTF">2020-12-02T07:13:00Z</dcterms:created>
  <dcterms:modified xsi:type="dcterms:W3CDTF">2020-12-10T04:52:00Z</dcterms:modified>
</cp:coreProperties>
</file>