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jc w:val="center"/>
        <w:tblLayout w:type="fixed"/>
        <w:tblLook w:val="04A0" w:firstRow="1" w:lastRow="0" w:firstColumn="1" w:lastColumn="0" w:noHBand="0" w:noVBand="1"/>
      </w:tblPr>
      <w:tblGrid>
        <w:gridCol w:w="3689"/>
        <w:gridCol w:w="3830"/>
        <w:gridCol w:w="425"/>
        <w:gridCol w:w="1844"/>
        <w:gridCol w:w="142"/>
      </w:tblGrid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spacing w:before="240" w:after="60"/>
              <w:ind w:left="-108" w:right="-108"/>
              <w:jc w:val="center"/>
              <w:outlineLvl w:val="4"/>
              <w:rPr>
                <w:rFonts w:ascii="PT Astra Serif" w:hAnsi="PT Astra Serif"/>
                <w:bCs/>
                <w:iCs/>
                <w:color w:val="365F91"/>
                <w:sz w:val="16"/>
                <w:szCs w:val="16"/>
              </w:rPr>
            </w:pPr>
            <w:r>
              <w:rPr>
                <w:rFonts w:ascii="PT Astra Serif" w:hAnsi="PT Astra Serif"/>
                <w:b/>
                <w:bCs/>
                <w:i/>
                <w:iCs/>
                <w:noProof/>
                <w:sz w:val="26"/>
                <w:szCs w:val="26"/>
              </w:rPr>
              <w:drawing>
                <wp:inline distT="0" distB="0" distL="0" distR="0">
                  <wp:extent cx="580390" cy="64389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643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jc w:val="center"/>
        </w:trPr>
        <w:tc>
          <w:tcPr>
            <w:tcW w:w="9923" w:type="dxa"/>
            <w:gridSpan w:val="5"/>
            <w:hideMark/>
          </w:tcPr>
          <w:p>
            <w:pPr>
              <w:spacing w:before="240" w:after="6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  <w:hideMark/>
          </w:tcPr>
          <w:p>
            <w:pPr>
              <w:spacing w:before="240" w:after="6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4"/>
                <w:szCs w:val="44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  <w:t>ПОСТАНОВЛЕНИЕ</w:t>
            </w:r>
          </w:p>
        </w:tc>
      </w:tr>
      <w:tr>
        <w:trPr>
          <w:cantSplit/>
          <w:trHeight w:val="670"/>
          <w:jc w:val="center"/>
        </w:trPr>
        <w:tc>
          <w:tcPr>
            <w:tcW w:w="9923" w:type="dxa"/>
            <w:gridSpan w:val="5"/>
            <w:vAlign w:val="bottom"/>
          </w:tcPr>
          <w:p>
            <w:pPr>
              <w:jc w:val="center"/>
              <w:outlineLvl w:val="4"/>
              <w:rPr>
                <w:rFonts w:ascii="PT Astra Serif" w:hAnsi="PT Astra Serif"/>
                <w:bCs/>
                <w:iCs/>
                <w:spacing w:val="34"/>
                <w:sz w:val="24"/>
                <w:szCs w:val="24"/>
              </w:rPr>
            </w:pPr>
          </w:p>
        </w:tc>
      </w:tr>
      <w:tr>
        <w:trPr>
          <w:gridAfter w:val="1"/>
          <w:wAfter w:w="142" w:type="dxa"/>
          <w:trHeight w:val="233"/>
          <w:jc w:val="center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05 октября 2020 года</w:t>
            </w:r>
          </w:p>
        </w:tc>
        <w:tc>
          <w:tcPr>
            <w:tcW w:w="3827" w:type="dxa"/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  <w:hideMark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tabs>
                <w:tab w:val="left" w:pos="3720"/>
              </w:tabs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789</w:t>
            </w:r>
          </w:p>
        </w:tc>
      </w:tr>
    </w:tbl>
    <w:p>
      <w:pPr>
        <w:pStyle w:val="a4"/>
        <w:tabs>
          <w:tab w:val="left" w:pos="10772"/>
        </w:tabs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п. Тазовский</w:t>
      </w:r>
    </w:p>
    <w:p>
      <w:pPr>
        <w:pStyle w:val="a4"/>
        <w:tabs>
          <w:tab w:val="left" w:pos="10772"/>
        </w:tabs>
        <w:rPr>
          <w:rFonts w:ascii="PT Astra Serif" w:hAnsi="PT Astra Serif"/>
          <w:szCs w:val="28"/>
        </w:rPr>
      </w:pP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 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утверждении Порядка предоставления </w:t>
      </w:r>
    </w:p>
    <w:p>
      <w:pPr>
        <w:pStyle w:val="ConsPlusTitle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субсидий из бюджета муниципального образования Тазовский район </w:t>
      </w:r>
    </w:p>
    <w:p>
      <w:pPr>
        <w:pStyle w:val="ConsPlusTitle"/>
        <w:jc w:val="center"/>
        <w:rPr>
          <w:rFonts w:ascii="PT Astra Serif" w:hAnsi="PT Astra Serif"/>
          <w:strike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предоставлению финансовой поддержки на обслуживание факторий, возмещению затрат на доставку товаров на фактории</w:t>
      </w:r>
    </w:p>
    <w:p>
      <w:pPr>
        <w:pStyle w:val="ConsNormal"/>
        <w:widowControl/>
        <w:tabs>
          <w:tab w:val="left" w:pos="10772"/>
        </w:tabs>
        <w:ind w:righ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pStyle w:val="ConsNormal"/>
        <w:widowControl/>
        <w:tabs>
          <w:tab w:val="left" w:pos="10772"/>
        </w:tabs>
        <w:ind w:right="0" w:firstLine="0"/>
        <w:jc w:val="center"/>
        <w:rPr>
          <w:rFonts w:ascii="PT Astra Serif" w:hAnsi="PT Astra Serif"/>
          <w:sz w:val="28"/>
          <w:szCs w:val="28"/>
        </w:rPr>
      </w:pPr>
    </w:p>
    <w:p>
      <w:pPr>
        <w:tabs>
          <w:tab w:val="left" w:pos="1134"/>
        </w:tabs>
        <w:ind w:right="-31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соответствии со статьей 78 Бюджетного кодекса Российской Федерации, постановлением Правительства Российской Федерации                              от 06 сентября 2016 года № 887 «Об общих требованиях к нормативным правовым актам, муниципальным правовым актам, регулирующих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услуг», постановлением Правительства Ямало-Ненецкого автономного округа от 16 марта 2020 года № 278-П «О субвенциях из окружного бюджета бюджетам муниципальных образований в Ямало-Ненецком автономном                     округе на осуществление отдельных государственных полномочий Ямало-Ненецкого автономного округа по предоставлению финансовой поддержки                   на обслуживание факторий, возмещению затрат на доставку товаров                                на фактории и внесении изменений в постановление Правительства                      Ямало-Ненецкого автономного округа от 25 апреля 2014 года № 335-П»,                           в целях реализации мероприятий подпрограммы «Развитие агропромышленного комплекса в Тазовском районе» муниципальной программы Тазовского района «Реализация муниципальной политики в сфере социально-экономического развития коренных малочисленных народов Севера и агропромышленного комплекса на 2015 - 2025 годы» от 30 октября 2014 года № 520, руководствуясь статьей 42 Устава муниципального образования Тазовский район Администрация Тазовского района</w:t>
      </w:r>
    </w:p>
    <w:p>
      <w:pPr>
        <w:jc w:val="center"/>
        <w:outlineLvl w:val="1"/>
        <w:rPr>
          <w:rFonts w:ascii="PT Astra Serif" w:hAnsi="PT Astra Serif"/>
          <w:sz w:val="28"/>
          <w:szCs w:val="28"/>
        </w:rPr>
      </w:pPr>
    </w:p>
    <w:p>
      <w:pPr>
        <w:jc w:val="center"/>
        <w:outlineLvl w:val="1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 О С Т А Н О В Л Я Е Т :</w:t>
      </w:r>
    </w:p>
    <w:p>
      <w:pPr>
        <w:jc w:val="center"/>
        <w:outlineLvl w:val="1"/>
        <w:rPr>
          <w:rFonts w:ascii="PT Astra Serif" w:hAnsi="PT Astra Serif"/>
          <w:bCs/>
          <w:sz w:val="28"/>
          <w:szCs w:val="28"/>
        </w:rPr>
      </w:pPr>
    </w:p>
    <w:p>
      <w:pPr>
        <w:pStyle w:val="ConsPlusNormal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Утвердить прилагаемый Порядок предоставления субсидий                           из бюджета муниципального образования Тазовский район по предоставлению </w:t>
      </w:r>
      <w:r>
        <w:rPr>
          <w:rFonts w:ascii="PT Astra Serif" w:hAnsi="PT Astra Serif"/>
          <w:sz w:val="28"/>
          <w:szCs w:val="28"/>
        </w:rPr>
        <w:lastRenderedPageBreak/>
        <w:t>финансовой поддержки на обслуживание факторий, возмещению затрат                            на доставку товаров на фактории.</w:t>
      </w:r>
    </w:p>
    <w:p>
      <w:pPr>
        <w:pStyle w:val="ae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Настоящее постановление распространяется на правоотношения, возникшие с 01 января 2020 года, за исключением абзаца пятого                             подпункта 2.5.2 пункта 2, </w:t>
      </w:r>
      <w:hyperlink w:anchor="P1373" w:history="1">
        <w:r>
          <w:rPr>
            <w:rFonts w:ascii="PT Astra Serif" w:hAnsi="PT Astra Serif"/>
            <w:color w:val="000000" w:themeColor="text1"/>
            <w:sz w:val="28"/>
            <w:szCs w:val="28"/>
          </w:rPr>
          <w:t>абзаца</w:t>
        </w:r>
      </w:hyperlink>
      <w:r>
        <w:rPr>
          <w:rFonts w:ascii="PT Astra Serif" w:hAnsi="PT Astra Serif"/>
          <w:sz w:val="28"/>
          <w:szCs w:val="28"/>
        </w:rPr>
        <w:t xml:space="preserve"> четырнадцатого подпункта 2.13.2                            пункта 2 Порядка, утвержденного настоящим постановлением, которые вступают в силу с 01 октября 2020 года.</w:t>
      </w:r>
    </w:p>
    <w:p>
      <w:pPr>
        <w:pStyle w:val="ae"/>
        <w:numPr>
          <w:ilvl w:val="0"/>
          <w:numId w:val="13"/>
        </w:numPr>
        <w:tabs>
          <w:tab w:val="left" w:pos="851"/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Опубликовать настоящее постановление в районной газете </w:t>
      </w:r>
      <w:r>
        <w:rPr>
          <w:rFonts w:ascii="PT Astra Serif" w:hAnsi="PT Astra Serif"/>
          <w:i/>
          <w:sz w:val="28"/>
          <w:szCs w:val="28"/>
        </w:rPr>
        <w:t>«</w:t>
      </w:r>
      <w:r>
        <w:rPr>
          <w:rFonts w:ascii="PT Astra Serif" w:hAnsi="PT Astra Serif"/>
          <w:sz w:val="28"/>
          <w:szCs w:val="28"/>
        </w:rPr>
        <w:t>Советское Заполярье».</w:t>
      </w:r>
    </w:p>
    <w:p>
      <w:pPr>
        <w:pStyle w:val="ae"/>
        <w:numPr>
          <w:ilvl w:val="0"/>
          <w:numId w:val="13"/>
        </w:numPr>
        <w:tabs>
          <w:tab w:val="left" w:pos="0"/>
          <w:tab w:val="left" w:pos="1134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Контроль за исполнением настоящего постановления возложить                       на заместителя главы Администрации Тазовского района, начальника Управления по работе с населением межселенных территорий и </w:t>
      </w:r>
      <w:r>
        <w:rPr>
          <w:rFonts w:ascii="PT Astra Serif" w:hAnsi="PT Astra Serif"/>
          <w:spacing w:val="-20"/>
          <w:sz w:val="28"/>
          <w:szCs w:val="28"/>
        </w:rPr>
        <w:t>тради</w:t>
      </w:r>
      <w:r>
        <w:rPr>
          <w:rFonts w:ascii="PT Astra Serif" w:hAnsi="PT Astra Serif"/>
          <w:sz w:val="28"/>
          <w:szCs w:val="28"/>
        </w:rPr>
        <w:t>ци</w:t>
      </w:r>
      <w:r>
        <w:rPr>
          <w:rFonts w:ascii="PT Astra Serif" w:hAnsi="PT Astra Serif"/>
          <w:spacing w:val="-20"/>
          <w:sz w:val="28"/>
          <w:szCs w:val="28"/>
        </w:rPr>
        <w:t>он</w:t>
      </w:r>
      <w:r>
        <w:rPr>
          <w:rFonts w:ascii="PT Astra Serif" w:hAnsi="PT Astra Serif"/>
          <w:sz w:val="28"/>
          <w:szCs w:val="28"/>
        </w:rPr>
        <w:t>ны</w:t>
      </w:r>
      <w:r>
        <w:rPr>
          <w:rFonts w:ascii="PT Astra Serif" w:hAnsi="PT Astra Serif"/>
          <w:spacing w:val="-20"/>
          <w:sz w:val="28"/>
          <w:szCs w:val="28"/>
        </w:rPr>
        <w:t>м</w:t>
      </w:r>
      <w:r>
        <w:rPr>
          <w:rFonts w:ascii="PT Astra Serif" w:hAnsi="PT Astra Serif"/>
          <w:sz w:val="28"/>
          <w:szCs w:val="28"/>
        </w:rPr>
        <w:t>и отраслями хозяйствования Администрации Тазовского района.</w:t>
      </w:r>
    </w:p>
    <w:p>
      <w:pPr>
        <w:tabs>
          <w:tab w:val="left" w:pos="851"/>
          <w:tab w:val="left" w:pos="1134"/>
        </w:tabs>
        <w:jc w:val="both"/>
        <w:rPr>
          <w:rFonts w:ascii="PT Astra Serif" w:hAnsi="PT Astra Serif"/>
          <w:sz w:val="28"/>
          <w:szCs w:val="28"/>
        </w:rPr>
      </w:pPr>
    </w:p>
    <w:p>
      <w:pPr>
        <w:jc w:val="both"/>
        <w:rPr>
          <w:rFonts w:ascii="PT Astra Serif" w:hAnsi="PT Astra Serif"/>
          <w:sz w:val="28"/>
          <w:szCs w:val="28"/>
        </w:rPr>
      </w:pPr>
    </w:p>
    <w:p>
      <w:pPr>
        <w:jc w:val="both"/>
        <w:rPr>
          <w:rFonts w:ascii="PT Astra Serif" w:hAnsi="PT Astra Serif"/>
          <w:sz w:val="28"/>
          <w:szCs w:val="28"/>
        </w:rPr>
      </w:pPr>
    </w:p>
    <w:p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 Тазовского района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 xml:space="preserve">          В.П. Паршаков</w:t>
      </w:r>
    </w:p>
    <w:p>
      <w:pPr>
        <w:pStyle w:val="ConsNormal"/>
        <w:widowControl/>
        <w:tabs>
          <w:tab w:val="left" w:pos="10772"/>
        </w:tabs>
        <w:ind w:right="0" w:firstLine="709"/>
        <w:jc w:val="both"/>
        <w:rPr>
          <w:rFonts w:ascii="PT Astra Serif" w:hAnsi="PT Astra Serif"/>
          <w:sz w:val="28"/>
          <w:szCs w:val="28"/>
          <w:lang w:eastAsia="ar-SA"/>
        </w:rPr>
      </w:pPr>
    </w:p>
    <w:sectPr>
      <w:headerReference w:type="default" r:id="rId9"/>
      <w:pgSz w:w="11906" w:h="16838" w:code="9"/>
      <w:pgMar w:top="28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altName w:val="Times New Roman"/>
    <w:charset w:val="CC"/>
    <w:family w:val="roman"/>
    <w:pitch w:val="variable"/>
    <w:sig w:usb0="00000201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>PAGE   \* MERGEFORMAT</w:instrText>
    </w:r>
    <w:r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sz w:val="24"/>
        <w:szCs w:val="24"/>
      </w:rPr>
      <w:t>2</w:t>
    </w:r>
    <w:r>
      <w:rPr>
        <w:rFonts w:ascii="PT Astra Serif" w:hAnsi="PT Astra Serif"/>
        <w:sz w:val="24"/>
        <w:szCs w:val="24"/>
      </w:rPr>
      <w:fldChar w:fldCharType="end"/>
    </w:r>
  </w:p>
  <w:p>
    <w:pPr>
      <w:pStyle w:val="aa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FD0F4B"/>
    <w:multiLevelType w:val="hybridMultilevel"/>
    <w:tmpl w:val="777EA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913EF"/>
    <w:multiLevelType w:val="hybridMultilevel"/>
    <w:tmpl w:val="48C666B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B25267"/>
    <w:multiLevelType w:val="hybridMultilevel"/>
    <w:tmpl w:val="251E6096"/>
    <w:lvl w:ilvl="0" w:tplc="80943DD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D2689"/>
    <w:multiLevelType w:val="hybridMultilevel"/>
    <w:tmpl w:val="2E9686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F4B0597"/>
    <w:multiLevelType w:val="hybridMultilevel"/>
    <w:tmpl w:val="277C0922"/>
    <w:lvl w:ilvl="0" w:tplc="91502DD2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965628"/>
    <w:multiLevelType w:val="hybridMultilevel"/>
    <w:tmpl w:val="EB06C9CE"/>
    <w:lvl w:ilvl="0" w:tplc="45EAB748">
      <w:numFmt w:val="bullet"/>
      <w:lvlText w:val="-"/>
      <w:lvlJc w:val="left"/>
      <w:pPr>
        <w:ind w:left="927" w:hanging="360"/>
      </w:pPr>
      <w:rPr>
        <w:rFonts w:ascii="PT Astra Serif" w:eastAsia="Times New Roman" w:hAnsi="PT Astra Serif" w:cs="Liberation Serif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4DF096B"/>
    <w:multiLevelType w:val="hybridMultilevel"/>
    <w:tmpl w:val="F746FBF6"/>
    <w:lvl w:ilvl="0" w:tplc="BCF0CB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7190076"/>
    <w:multiLevelType w:val="multilevel"/>
    <w:tmpl w:val="02303DCE"/>
    <w:lvl w:ilvl="0">
      <w:start w:val="1"/>
      <w:numFmt w:val="decimal"/>
      <w:lvlText w:val="%1."/>
      <w:lvlJc w:val="left"/>
      <w:pPr>
        <w:ind w:left="450" w:hanging="450"/>
      </w:pPr>
      <w:rPr>
        <w:rFonts w:ascii="PT Astra Serif" w:eastAsia="Times New Roman" w:hAnsi="PT Astra Serif" w:cs="Times New Roman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PT Astra Serif" w:eastAsia="Calibri" w:hAnsi="PT Astra Serif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8571B02"/>
    <w:multiLevelType w:val="hybridMultilevel"/>
    <w:tmpl w:val="1B5C1F44"/>
    <w:lvl w:ilvl="0" w:tplc="C61A476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629D2"/>
    <w:multiLevelType w:val="hybridMultilevel"/>
    <w:tmpl w:val="0712A1C0"/>
    <w:lvl w:ilvl="0" w:tplc="E68C04E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DA02D0A"/>
    <w:multiLevelType w:val="hybridMultilevel"/>
    <w:tmpl w:val="0820F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37480E"/>
    <w:multiLevelType w:val="multilevel"/>
    <w:tmpl w:val="32544190"/>
    <w:lvl w:ilvl="0">
      <w:start w:val="4"/>
      <w:numFmt w:val="decimal"/>
      <w:lvlText w:val="%1."/>
      <w:lvlJc w:val="left"/>
      <w:pPr>
        <w:tabs>
          <w:tab w:val="num" w:pos="600"/>
        </w:tabs>
        <w:ind w:left="600" w:hanging="420"/>
      </w:p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720"/>
      </w:pPr>
    </w:lvl>
    <w:lvl w:ilvl="2">
      <w:start w:val="1"/>
      <w:numFmt w:val="decimal"/>
      <w:lvlText w:val="%1.%2.%3."/>
      <w:lvlJc w:val="left"/>
      <w:pPr>
        <w:tabs>
          <w:tab w:val="num" w:pos="3060"/>
        </w:tabs>
        <w:ind w:left="3060" w:hanging="720"/>
      </w:pPr>
    </w:lvl>
    <w:lvl w:ilvl="3">
      <w:start w:val="1"/>
      <w:numFmt w:val="decimal"/>
      <w:lvlText w:val="%1.%2.%3.%4."/>
      <w:lvlJc w:val="left"/>
      <w:pPr>
        <w:tabs>
          <w:tab w:val="num" w:pos="4500"/>
        </w:tabs>
        <w:ind w:left="4500" w:hanging="1080"/>
      </w:pPr>
    </w:lvl>
    <w:lvl w:ilvl="4">
      <w:start w:val="1"/>
      <w:numFmt w:val="decimal"/>
      <w:lvlText w:val="%1.%2.%3.%4.%5."/>
      <w:lvlJc w:val="left"/>
      <w:pPr>
        <w:tabs>
          <w:tab w:val="num" w:pos="5580"/>
        </w:tabs>
        <w:ind w:left="5580" w:hanging="1080"/>
      </w:pPr>
    </w:lvl>
    <w:lvl w:ilvl="5">
      <w:start w:val="1"/>
      <w:numFmt w:val="decimal"/>
      <w:lvlText w:val="%1.%2.%3.%4.%5.%6."/>
      <w:lvlJc w:val="left"/>
      <w:pPr>
        <w:tabs>
          <w:tab w:val="num" w:pos="7020"/>
        </w:tabs>
        <w:ind w:left="70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8460"/>
        </w:tabs>
        <w:ind w:left="84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9540"/>
        </w:tabs>
        <w:ind w:left="9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0980"/>
        </w:tabs>
        <w:ind w:left="10980" w:hanging="2160"/>
      </w:pPr>
    </w:lvl>
  </w:abstractNum>
  <w:abstractNum w:abstractNumId="12">
    <w:nsid w:val="526E08F3"/>
    <w:multiLevelType w:val="hybridMultilevel"/>
    <w:tmpl w:val="820C8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8B3B69"/>
    <w:multiLevelType w:val="multilevel"/>
    <w:tmpl w:val="DAFA519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</w:lvl>
  </w:abstractNum>
  <w:abstractNum w:abstractNumId="14">
    <w:nsid w:val="6F2D52BA"/>
    <w:multiLevelType w:val="hybridMultilevel"/>
    <w:tmpl w:val="01AA5660"/>
    <w:lvl w:ilvl="0" w:tplc="C61A476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5E3A98"/>
    <w:multiLevelType w:val="singleLevel"/>
    <w:tmpl w:val="571071C8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</w:lvl>
  </w:abstractNum>
  <w:abstractNum w:abstractNumId="16">
    <w:nsid w:val="7383270B"/>
    <w:multiLevelType w:val="hybridMultilevel"/>
    <w:tmpl w:val="66821C98"/>
    <w:lvl w:ilvl="0" w:tplc="4FAE300A">
      <w:start w:val="1"/>
      <w:numFmt w:val="decimal"/>
      <w:lvlText w:val="%1."/>
      <w:lvlJc w:val="left"/>
      <w:pPr>
        <w:ind w:left="1602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64172B2"/>
    <w:multiLevelType w:val="hybridMultilevel"/>
    <w:tmpl w:val="D8360A0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3"/>
  </w:num>
  <w:num w:numId="2">
    <w:abstractNumId w:val="15"/>
  </w:num>
  <w:num w:numId="3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0"/>
  </w:num>
  <w:num w:numId="7">
    <w:abstractNumId w:val="10"/>
  </w:num>
  <w:num w:numId="8">
    <w:abstractNumId w:val="12"/>
  </w:num>
  <w:num w:numId="9">
    <w:abstractNumId w:val="17"/>
  </w:num>
  <w:num w:numId="10">
    <w:abstractNumId w:val="4"/>
  </w:num>
  <w:num w:numId="11">
    <w:abstractNumId w:val="7"/>
  </w:num>
  <w:num w:numId="12">
    <w:abstractNumId w:val="9"/>
  </w:num>
  <w:num w:numId="13">
    <w:abstractNumId w:val="8"/>
  </w:num>
  <w:num w:numId="14">
    <w:abstractNumId w:val="6"/>
  </w:num>
  <w:num w:numId="15">
    <w:abstractNumId w:val="2"/>
  </w:num>
  <w:num w:numId="16">
    <w:abstractNumId w:val="5"/>
  </w:num>
  <w:num w:numId="17">
    <w:abstractNumId w:val="1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B1995C-B1E9-41E3-8FD2-76C1A705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8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/>
      <w:b/>
      <w:sz w:val="16"/>
    </w:rPr>
  </w:style>
  <w:style w:type="paragraph" w:styleId="a4">
    <w:name w:val="caption"/>
    <w:basedOn w:val="a"/>
    <w:qFormat/>
    <w:pPr>
      <w:jc w:val="center"/>
    </w:pPr>
    <w:rPr>
      <w:sz w:val="28"/>
    </w:rPr>
  </w:style>
  <w:style w:type="table" w:styleId="a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pPr>
      <w:spacing w:after="120"/>
      <w:ind w:left="283"/>
    </w:p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alloon Text"/>
    <w:basedOn w:val="a"/>
    <w:link w:val="a8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31">
    <w:name w:val="Font Style31"/>
    <w:uiPriority w:val="99"/>
    <w:rPr>
      <w:rFonts w:ascii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  <w:style w:type="character" w:customStyle="1" w:styleId="50">
    <w:name w:val="Заголовок 5 Знак"/>
    <w:link w:val="5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20">
    <w:name w:val="Заголовок 2 Знак"/>
    <w:basedOn w:val="a0"/>
    <w:link w:val="2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onsPlusNormal0">
    <w:name w:val="ConsPlusNormal Знак"/>
    <w:basedOn w:val="a0"/>
    <w:link w:val="ConsPlusNormal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46516-2C33-437A-8F74-012C5BBC0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Administ</Company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User65</dc:creator>
  <cp:lastModifiedBy>Фадеева Алена Михайловна</cp:lastModifiedBy>
  <cp:revision>13</cp:revision>
  <cp:lastPrinted>2020-10-06T06:49:00Z</cp:lastPrinted>
  <dcterms:created xsi:type="dcterms:W3CDTF">2020-08-24T11:59:00Z</dcterms:created>
  <dcterms:modified xsi:type="dcterms:W3CDTF">2020-10-06T06:49:00Z</dcterms:modified>
</cp:coreProperties>
</file>