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УТВЕРЖДЕНЫ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постановлением 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19 августа 2020 года № 652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ИЗМЕНЕНИЯ,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которые вносятся в постановление Администрации Тазовского района 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02 июля 2014 года № 340</w:t>
      </w:r>
    </w:p>
    <w:p>
      <w:pPr>
        <w:shd w:val="clear" w:color="auto" w:fill="FFFFFF"/>
        <w:spacing w:after="0" w:line="240" w:lineRule="auto"/>
        <w:ind w:left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1 дополнить подпунктом 1.9 следующего содержания:</w:t>
      </w:r>
    </w:p>
    <w:p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«1.9. Порядок проведения проверок финансово-хозяйственной деятельности муниципальных унитарных предприятий муниципального образования Тазовский район согласно приложению № 9.».</w:t>
      </w:r>
    </w:p>
    <w:p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приложением № 9 следующего содержания:</w:t>
      </w:r>
    </w:p>
    <w:p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p>
      <w:pPr>
        <w:shd w:val="clear" w:color="auto" w:fill="FFFFFF"/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9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УТВЕРЖДЕНО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постановлением 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shd w:val="clear" w:color="auto" w:fill="FFFFFF"/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19 августа 2020 года № 652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left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538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  <w:r>
        <w:rPr>
          <w:rFonts w:ascii="PT Astra Serif" w:hAnsi="PT Astra Serif"/>
          <w:bCs w:val="0"/>
          <w:spacing w:val="2"/>
          <w:sz w:val="28"/>
          <w:szCs w:val="28"/>
        </w:rPr>
        <w:t>ПОРЯДОК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  <w:r>
        <w:rPr>
          <w:rFonts w:ascii="PT Astra Serif" w:hAnsi="PT Astra Serif"/>
          <w:bCs w:val="0"/>
          <w:spacing w:val="2"/>
          <w:sz w:val="28"/>
          <w:szCs w:val="28"/>
        </w:rPr>
        <w:t>проведения проверок финансово-хозяйственной деятельности муниципальных унитарных предприятий муниципального образования Тазовский район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</w:p>
    <w:p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  <w:r>
        <w:rPr>
          <w:rFonts w:ascii="PT Astra Serif" w:hAnsi="PT Astra Serif"/>
          <w:bCs w:val="0"/>
          <w:spacing w:val="2"/>
          <w:sz w:val="28"/>
          <w:szCs w:val="28"/>
        </w:rPr>
        <w:t>Общие положения</w:t>
      </w:r>
    </w:p>
    <w:p>
      <w:pPr>
        <w:pStyle w:val="3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rFonts w:ascii="PT Astra Serif" w:hAnsi="PT Astra Serif"/>
          <w:b w:val="0"/>
          <w:bCs w:val="0"/>
          <w:spacing w:val="2"/>
          <w:sz w:val="28"/>
          <w:szCs w:val="28"/>
        </w:rPr>
      </w:pP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Настоящий Порядок устанавливает основные положения организации и проведения комплексных проверок деятельности муниципальных унитарных предприятий муниципального образования Тазовский район (далее - предприятия).</w:t>
      </w: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Контроль за деятельностью предприятий осуществляется в виде проверок финансово-хозяйственной деятельности предприятий (далее - проверка).</w:t>
      </w: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Проверки производятся в форме выездных или документальных проверок: выездная проверка производится по месту нахождения объекта проверки, документальная - по месту нахождения Департамента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имущественных и земельных отношений Администрации Тазовского района (далее - уполномоченный орган).</w:t>
      </w:r>
    </w:p>
    <w:p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  <w:r>
        <w:rPr>
          <w:rFonts w:ascii="PT Astra Serif" w:hAnsi="PT Astra Serif"/>
          <w:bCs w:val="0"/>
          <w:spacing w:val="2"/>
          <w:sz w:val="28"/>
          <w:szCs w:val="28"/>
        </w:rPr>
        <w:t>Цели и предмет проверок</w:t>
      </w:r>
    </w:p>
    <w:p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Проверки представляют собой комплекс мероприятий по изучению и оценке финансово-хозяйственной деятельности предприятия, направленных на совершенствование результатов деятельности предприятия, повышению эффективности использования муниципального имущества.</w:t>
      </w: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Цель проверки - осуществление контроля за соблюдением законодательства Российской Федерации при осуществлении предприятиями хозяйственных и финансовых операций, их обоснованностью, наличием                                  и движением имущества, исполнением финансовых обязательств, использованием материальных и трудовых ресурсов, целевым и эффективным использованием муниципального имущества.</w:t>
      </w:r>
    </w:p>
    <w:p>
      <w:pPr>
        <w:pStyle w:val="formattext"/>
        <w:numPr>
          <w:ilvl w:val="1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Предметом проверки является оценка: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соответствия осуществляемой предприятием деятельности его учредительным документам; 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соблюдения правил ведения бухгалтерского учета, составления                        и представления бухгалтерской (финансовой) отчетности;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соблюдения правил учета движения основных средств;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соблюдения правил проведения и учета результатов инвентаризации основных средств;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обоснованности произведенных затрат, связанных с текущей деятельностью, и затрат капитального характера;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соблюдения правил формирования финансовых результатов                             и распределения полученной прибыли предприятия;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обеспечения целевого использования и сохранности муниципального имущества на предприятии;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отражения в учете предприятия средств от продажи и сдачи в аренду муниципального имущества;</w:t>
      </w:r>
    </w:p>
    <w:p>
      <w:pPr>
        <w:pStyle w:val="formattext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выполнения иных требований действующего законодательства                     по вопросам финансово-хозяйственной деятельности предприятия.</w:t>
      </w:r>
    </w:p>
    <w:p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  <w:r>
        <w:rPr>
          <w:rFonts w:ascii="PT Astra Serif" w:hAnsi="PT Astra Serif"/>
          <w:bCs w:val="0"/>
          <w:spacing w:val="2"/>
          <w:sz w:val="28"/>
          <w:szCs w:val="28"/>
        </w:rPr>
        <w:t>Организация и проведение проверки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Cs w:val="0"/>
          <w:spacing w:val="2"/>
          <w:sz w:val="28"/>
          <w:szCs w:val="28"/>
        </w:rPr>
      </w:pP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выездных проверок осуществляется в форме плановых проверок в соответствии с ежегодно утверждаемым уполномоченным органом  планом, а также внеплановых проверок.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Планы выездных проверок утверждаются уполномоченным органом до 15 декабря года, предшествующего году, в котором планируется проведение выездных проверок.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Ежегодный план выездных проверок размещается на официальном сайте уполномоченного органа в срок не позднее 3 рабочих дней со дня </w:t>
      </w:r>
      <w:r>
        <w:rPr>
          <w:rFonts w:ascii="PT Astra Serif" w:hAnsi="PT Astra Serif" w:cs="Times New Roman"/>
          <w:sz w:val="28"/>
          <w:szCs w:val="28"/>
        </w:rPr>
        <w:lastRenderedPageBreak/>
        <w:t>утверждения.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Плановые выездные проверки в отношении конкретного субъекта проверки проводятся не чаще чем один раз в два года.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Основанием для включения плановой выездной проверки в план выездных проверок является истечение двух лет со дня окончания проведения последней плановой проверки субъекта.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123"/>
      <w:bookmarkEnd w:id="1"/>
      <w:r>
        <w:rPr>
          <w:rFonts w:ascii="PT Astra Serif" w:hAnsi="PT Astra Serif" w:cs="Times New Roman"/>
          <w:sz w:val="28"/>
          <w:szCs w:val="28"/>
        </w:rPr>
        <w:t>Основаниями для проведения внеплановой выездной проверки являются: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действующего законодательства, содержащего нормы, регулирующие соответствующую сферу деятельности муниципальных унитарных предприятий;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обнаружение уполномоченным органом в представленных муниципальным унитарным предприятием документах нарушений действующего законодательства, связанных с предметом контроля;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обращения граждан и юридических лиц с жалобой на нарушения законодательства, а также сведения из средств массовой информации;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поручение Администрации Тазовского района.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Выездная проверка проводится на основании решения уполномоченного органа, в котором в обязательном порядке указываются: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наименование органа, принявшего решение о проведении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фамилия, имя, отчество, должность лица (лиц), уполномоченного (уполномоченных) на проведение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наименование муниципального унитарного предприятия, проверка которого проводится;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цели, предмет проверки и срок ее проведения;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основания проведения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проведения и перечень мероприятий по контролю, необходимых для достижения целей проведения проверки.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Руководитель субъекта проверки уведомляется о предстоящей выездной проверке не позднее, чем за 3 рабочих дня до ее начала посредством направления копии решения уполномоченного органа заказным письмом                           с уведомлением о вручении, в форме электронного документа или под расписку о получении.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проведения каждой из выездных проверок не может превышать 30 рабочих дней.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                                              и расследований на основании мотивированных предложений должностных лиц, проводящих выездную проверку, срок проведения проверки может быть продлен руководителем уполномоченного органа, но не более чем                                          на 30 рабочих дней.</w:t>
      </w:r>
    </w:p>
    <w:p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проведении выездной проверки должностные лица, </w:t>
      </w:r>
      <w:r>
        <w:rPr>
          <w:rFonts w:ascii="PT Astra Serif" w:hAnsi="PT Astra Serif" w:cs="Times New Roman"/>
          <w:sz w:val="28"/>
          <w:szCs w:val="28"/>
        </w:rPr>
        <w:lastRenderedPageBreak/>
        <w:t>проводящие проверку, вправе: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посещать территорию и помещения субъекта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получать объяснения должностных лиц субъекта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проводить опросы потребителей предоставляемых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                       в решении о проведении выездной проверки.</w:t>
      </w:r>
    </w:p>
    <w:p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проведении выездной проверки должностные лица, проводящие проверку, не вправе: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проведении выездной проверки должностные лица, проводящие проверку, обязаны: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соблюдать законодательство Российской Федерации, права и законные интересы субъекта проверки;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проводить проверку на основании решения уполномоченного органа о ее проведении в соответствии с ее назначением;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проводить проверку только во время исполнения служебных обязанностей при предъявлении копии решения уполномоченного органа;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предоставлять руководителю или иному уполномоченному должностному лицу субъекта проверки, присутствующим при проведении проверки, информацию и документы, относящиеся к предмету проверки;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знакомить руководителя или иное уполномоченное должностное лицо субъекта проверки с результатами проверки;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соблюдать сроки проведения проверки.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Оформление результатов документальных и выездных проверок</w:t>
      </w:r>
    </w:p>
    <w:p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Оформление результатов документальной проверки.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результатам документальной проверки, осуществляемой по мере поступления соответствующих документов уполномоченному органу, акт проверки не составляется.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164"/>
      <w:bookmarkEnd w:id="2"/>
      <w:r>
        <w:rPr>
          <w:rFonts w:ascii="PT Astra Serif" w:hAnsi="PT Astra Serif" w:cs="Times New Roman"/>
          <w:sz w:val="28"/>
          <w:szCs w:val="28"/>
        </w:rPr>
        <w:t xml:space="preserve">По итогам анализа представленных в течение года субъектом проверки документов должностное лицо уполномоченного органа, уполномоченное на проведение документарной проверки, составляет справку, </w:t>
      </w:r>
      <w:r>
        <w:rPr>
          <w:rFonts w:ascii="PT Astra Serif" w:hAnsi="PT Astra Serif" w:cs="Times New Roman"/>
          <w:sz w:val="28"/>
          <w:szCs w:val="28"/>
        </w:rPr>
        <w:lastRenderedPageBreak/>
        <w:t>которую приобщает к документам муниципального унитарного предприятия для рассмотрения при утверждении годовой отчетности.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Должностным лицом уполномоченного органа, уполномоченным                          на проведение проверки, в справке отражается: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характеристика фактических и запланированных на соответствующий период времени результатов деятельности муниципального унитарного предприятия;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характеристика факторов, повлиявших на отклонение фактических результатов деятельности муниципального унитарного предприятия                                    от запланированных;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предложения по вопросам дальнейшей деятельности муниципального унитарного предприятия с учетом оценки степени выполнения установленных показателей деятельности.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если при анализе представленных субъектом проверки документов должностным лицом уполномоченного органа, уполномоченным                  на проведение документальной проверки, выявлены нарушения действующего законодательства, должностным лицом, уполномоченным на проведение документальной проверки готовится и представляется руководителю уполномоченного органа справка с предложением о принятии решения                               о проведении внеплановой выездной проверки в отношении данного субъекта проверки.</w:t>
      </w:r>
    </w:p>
    <w:p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Оформление результатов выездной проверки.</w:t>
      </w:r>
    </w:p>
    <w:p>
      <w:pPr>
        <w:pStyle w:val="ConsPlusNormal"/>
        <w:numPr>
          <w:ilvl w:val="2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результатам выездной проверки должностными лицами уполномоченного органа, проводившими проверку, составляется                                           и подписывается акт проверки.</w:t>
      </w:r>
    </w:p>
    <w:p>
      <w:pPr>
        <w:pStyle w:val="ConsPlusNormal"/>
        <w:numPr>
          <w:ilvl w:val="2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составления акта проверки не должен превышать 14 рабочих дней со дня ее проведения.</w:t>
      </w:r>
    </w:p>
    <w:p>
      <w:pPr>
        <w:pStyle w:val="ConsPlusNormal"/>
        <w:numPr>
          <w:ilvl w:val="2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акте проверки в обязательном порядке должны указываться: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и место составления акта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2D2D2D"/>
          <w:spacing w:val="2"/>
          <w:sz w:val="28"/>
          <w:szCs w:val="28"/>
        </w:rPr>
        <w:t>предмет проверки и направления деятельности предприятия, подлежащие проверке;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фамилия, имя, отчество и должность лица (лиц), проводившего (проводивших) выездную проверку;</w:t>
      </w:r>
    </w:p>
    <w:p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проверяемый период и сроки проведения проверки;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наименование муниципального унитарного предприятия - субъекта проверки, должность представителя субъекта проверки, присутствовавшего                                        при ее проведении;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сведения о результатах проверки, о выявленных нарушениях требований действующего законодательства при осуществлении деятельности субъекта проверки.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При составлении акта проверки должны соблюдаться объективность, обоснованность, четкость, лаконичность, доступность                               и системность изложения информации. Описание фактов нарушений, выявленных в ходе проверки, должно содержать следующую обязательную </w:t>
      </w:r>
      <w:r>
        <w:rPr>
          <w:rFonts w:ascii="PT Astra Serif" w:hAnsi="PT Astra Serif" w:cs="Times New Roman"/>
          <w:spacing w:val="2"/>
          <w:sz w:val="28"/>
          <w:szCs w:val="28"/>
        </w:rPr>
        <w:lastRenderedPageBreak/>
        <w:t>информацию: какие нормативные правовые акты или их отдельные положения нарушены; кем, за какой период, когда и в чем выразились нарушения; какие меры приняты в ходе проверки для устранения нарушений.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Акт выездной проверки в течение 5 рабочих дней с даты составления вручается уполномоченному должностному лицу субъекта проверки под расписку об ознакомлении либо направляется субъекту проверки заказным письмом с уведомлением о вручении, которое приобщается                                  к экземпляру акта проверки уполномоченного органа.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Муниципальное унитарное предприятие, проверка которого производилась, в случае несогласия с фактами и выводами, изложенными                           в акте проверки, в течение 15 календарных дней с даты получения акта проверки вправе представить уполномоченному органу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истечении 15 календарных дней с даты получения акта проверки субъектом проверки, руководителем уполномоченного органа рассматривается акт проверки и возражения на акт проверки (в случае их поступления).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представления письменных возражений от субъекта проверки материалы проверки могут рассматриваться в присутствии уполномоченного должностного лица субъекта проверки.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времени и месте рассмотрения материалов проверки субъект проверки извещается не менее чем за 3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                            без уважительных причин не явилось, то материалы проверки рассматриваются в его отсутствие.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итогам рассмотрения материалов проверки руководителем уполномоченного органа в течение 3 рабочих дней утверждается акт выездной проверки.</w:t>
      </w:r>
    </w:p>
    <w:p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выявления нарушения обязательных для исполнения требований или недостатков в деятельности субъекта проверки уполномоченный орган направляет субъекту проверки предложения                                   об устранении выявленных нарушений с указанием сроков их исполнения.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Если в результате проверки получена информация о нарушении действующего законодательства, содержащем признаки противоправного деяния, руководителем уполномоченного органа в течение 3 рабочих дней принимается решение о направлении указанных материалов на заседание Комиссии по рассмотрению финансово-хозяйственной деятельности муниципальных предприятий муниципального образования Тазовский район (далее – Комиссия) для принятия решения о направлении материалов проверки в суд, органы прокуратуры или иные правоохранительные органы.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Субъект проверки, которому было направлено предложение, </w:t>
      </w:r>
      <w:r>
        <w:rPr>
          <w:rFonts w:ascii="PT Astra Serif" w:hAnsi="PT Astra Serif" w:cs="Times New Roman"/>
          <w:sz w:val="28"/>
          <w:szCs w:val="28"/>
        </w:rPr>
        <w:lastRenderedPageBreak/>
        <w:t>должен исполнить его в установленный срок и представить уполномоченному органу отчет об исполнении предложения, с приложением подтверждающих исполнение документов.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если отчет об исполнении предложения подтверждает факт его исполнения, уполномоченный орган направляет субъекту проверки письмо                    о принятии отчета об исполнении предложения.</w:t>
      </w:r>
    </w:p>
    <w:p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если субъект проверки не исполнил предложение                                      в установленный срок или отчет об исполнении предложения не подтверждает факт исполнения предложения, уполномоченным органом рассматривается вопрос о привлечении должностных лиц субъекта проверки, ответственных                       за исполнение предложения, к ответственности в порядке, установленном действующим законодательством.</w:t>
      </w:r>
    </w:p>
    <w:p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Результаты документальных и выездных проверок, а также информация субъекта проверки об устранении выявленных нарушений рассматриваются на заседании Комиссии, которая принимает решение: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разработке </w:t>
      </w: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предложений по повышению эффективности </w:t>
      </w:r>
      <w:r>
        <w:rPr>
          <w:rFonts w:ascii="PT Astra Serif" w:hAnsi="PT Astra Serif" w:cs="Times New Roman"/>
          <w:spacing w:val="2"/>
          <w:sz w:val="28"/>
          <w:szCs w:val="28"/>
        </w:rPr>
        <w:t>использования муниципального имущества, совершенствованию результатов деятельности предприятия</w:t>
      </w: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 с учетом результатов осуществления проверок финансово-хозяйственной деятельности;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подготовка предложений о необходимости применения мер материальной ответственности к виновным должностным лицам, допустившим выявленные в ходе проверок нарушения, а также о проведении                в отношении них служебных проверок и (или) о применении по их результатам мер дисциплинарной ответственности к виновным должностным лицам;</w:t>
      </w:r>
      <w:r>
        <w:rPr>
          <w:rFonts w:ascii="PT Astra Serif" w:hAnsi="PT Astra Serif" w:cs="Times New Roman"/>
          <w:spacing w:val="2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pacing w:val="2"/>
          <w:sz w:val="28"/>
          <w:szCs w:val="28"/>
        </w:rPr>
        <w:t xml:space="preserve">о </w:t>
      </w:r>
      <w:r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>выработке мер, направленных на предупреждение и устранение нарушений в финансово-хозяйственной деятельности предприятия.</w:t>
      </w:r>
      <w:r>
        <w:rPr>
          <w:rFonts w:ascii="PT Astra Serif" w:hAnsi="PT Astra Serif" w:cs="Times New Roman"/>
          <w:sz w:val="28"/>
          <w:szCs w:val="28"/>
        </w:rPr>
        <w:t>».</w:t>
      </w:r>
    </w:p>
    <w:p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22532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5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D7F31"/>
    <w:multiLevelType w:val="hybridMultilevel"/>
    <w:tmpl w:val="92A08862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4CC1"/>
    <w:multiLevelType w:val="multilevel"/>
    <w:tmpl w:val="BC3E4A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7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3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2" w:hanging="1860"/>
      </w:pPr>
      <w:rPr>
        <w:rFonts w:hint="default"/>
      </w:rPr>
    </w:lvl>
  </w:abstractNum>
  <w:abstractNum w:abstractNumId="2">
    <w:nsid w:val="4EFD0016"/>
    <w:multiLevelType w:val="hybridMultilevel"/>
    <w:tmpl w:val="EE249050"/>
    <w:lvl w:ilvl="0" w:tplc="932EEDC2">
      <w:start w:val="1"/>
      <w:numFmt w:val="decimal"/>
      <w:lvlText w:val="%1."/>
      <w:lvlJc w:val="left"/>
      <w:pPr>
        <w:ind w:left="1129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3C0273"/>
    <w:multiLevelType w:val="hybridMultilevel"/>
    <w:tmpl w:val="D83E7E30"/>
    <w:lvl w:ilvl="0" w:tplc="932EEDC2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B08D8"/>
    <w:multiLevelType w:val="hybridMultilevel"/>
    <w:tmpl w:val="97C26244"/>
    <w:lvl w:ilvl="0" w:tplc="4D68F488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2365"/>
    <w:multiLevelType w:val="hybridMultilevel"/>
    <w:tmpl w:val="1E088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A747C"/>
    <w:multiLevelType w:val="hybridMultilevel"/>
    <w:tmpl w:val="2FE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01460-9CE4-43C1-B465-885ED2FB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Фадеева Алена Михайловна</cp:lastModifiedBy>
  <cp:revision>19</cp:revision>
  <cp:lastPrinted>2020-08-19T10:42:00Z</cp:lastPrinted>
  <dcterms:created xsi:type="dcterms:W3CDTF">2020-06-21T18:37:00Z</dcterms:created>
  <dcterms:modified xsi:type="dcterms:W3CDTF">2020-08-19T10:43:00Z</dcterms:modified>
</cp:coreProperties>
</file>