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6"/>
        </w:tabs>
        <w:spacing w:after="0" w:line="36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УТВЕРЖДЕН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распоряжением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Главы Тазовского района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от 16 октября 2020 года № 63-рг</w:t>
      </w:r>
      <w:bookmarkStart w:id="0" w:name="_GoBack"/>
      <w:bookmarkEnd w:id="0"/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П Л А Н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мероприятий социально-патриотической акции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 xml:space="preserve">«День призывника» в 2020 году 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Cs/>
          <w:color w:val="000000"/>
          <w:sz w:val="28"/>
          <w:szCs w:val="28"/>
          <w:u w:val="none"/>
        </w:rPr>
      </w:pP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940"/>
        <w:gridCol w:w="2730"/>
        <w:gridCol w:w="3438"/>
      </w:tblGrid>
      <w:tr>
        <w:trPr>
          <w:jc w:val="center"/>
        </w:trPr>
        <w:tc>
          <w:tcPr>
            <w:tcW w:w="60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>
              <w:rPr>
                <w:rFonts w:ascii="PT Astra Serif" w:hAnsi="PT Astra Serif"/>
                <w:szCs w:val="28"/>
                <w:u w:val="none"/>
              </w:rPr>
              <w:t>№ п/п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>
              <w:rPr>
                <w:rFonts w:ascii="PT Astra Serif" w:hAnsi="PT Astra Serif"/>
                <w:szCs w:val="28"/>
                <w:u w:val="none"/>
              </w:rPr>
              <w:t>Мероприятия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>
              <w:rPr>
                <w:rFonts w:ascii="PT Astra Serif" w:hAnsi="PT Astra Serif"/>
                <w:szCs w:val="28"/>
                <w:u w:val="none"/>
              </w:rPr>
              <w:t>Дата и место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>
              <w:rPr>
                <w:rFonts w:ascii="PT Astra Serif" w:hAnsi="PT Astra Serif"/>
                <w:szCs w:val="28"/>
                <w:u w:val="none"/>
              </w:rPr>
              <w:t>проведения</w:t>
            </w:r>
          </w:p>
        </w:tc>
        <w:tc>
          <w:tcPr>
            <w:tcW w:w="343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>
              <w:rPr>
                <w:rFonts w:ascii="PT Astra Serif" w:hAnsi="PT Astra Serif"/>
                <w:szCs w:val="28"/>
                <w:u w:val="none"/>
              </w:rPr>
              <w:t>Ответственные</w:t>
            </w:r>
          </w:p>
        </w:tc>
      </w:tr>
    </w:tbl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4"/>
          <w:szCs w:val="28"/>
          <w:u w:val="none"/>
        </w:rPr>
      </w:pP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35"/>
        <w:gridCol w:w="2693"/>
        <w:gridCol w:w="3438"/>
      </w:tblGrid>
      <w:tr>
        <w:trPr>
          <w:tblHeader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</w:t>
            </w:r>
          </w:p>
        </w:tc>
        <w:tc>
          <w:tcPr>
            <w:tcW w:w="343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4</w:t>
            </w:r>
          </w:p>
        </w:tc>
      </w:tr>
      <w:tr>
        <w:trPr>
          <w:trHeight w:val="108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1" w:firstLine="0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</w:rPr>
              <w:t>Организационные мероприятия</w:t>
            </w:r>
          </w:p>
        </w:tc>
      </w:tr>
      <w:tr>
        <w:trPr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1.1.</w:t>
            </w:r>
          </w:p>
        </w:tc>
        <w:tc>
          <w:tcPr>
            <w:tcW w:w="2835" w:type="dxa"/>
            <w:vAlign w:val="center"/>
          </w:tcPr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>Заседание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рабочей группы 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>по подготовке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и проведению мероприятий, посвященных социально-патриотической акции 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>«День призывника»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на территории муниципального образования 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>Тазовский район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по мере необходимости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Заместитель главы Администрации Тазовского района по социальным вопросам Буяновская И.В.,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</w:t>
            </w:r>
          </w:p>
        </w:tc>
      </w:tr>
      <w:tr>
        <w:trPr>
          <w:trHeight w:val="70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</w:rPr>
              <w:t xml:space="preserve">Торжественные мероприятия, встречи, выставки, конкурсы, </w:t>
            </w: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</w:rPr>
              <w:t>спортивные соревнования</w:t>
            </w:r>
          </w:p>
        </w:tc>
      </w:tr>
      <w:tr>
        <w:trPr>
          <w:trHeight w:val="234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2.1.</w:t>
            </w:r>
          </w:p>
        </w:tc>
        <w:tc>
          <w:tcPr>
            <w:tcW w:w="2835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Первенство Тазовского района по настольному теннису, посвященное </w:t>
            </w:r>
          </w:p>
          <w:p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«Дню призывника»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none"/>
              </w:rPr>
            </w:pPr>
            <w:r>
              <w:rPr>
                <w:rFonts w:ascii="PT Astra Serif" w:hAnsi="PT Astra Serif"/>
                <w:color w:val="000000"/>
                <w:u w:val="none"/>
              </w:rPr>
              <w:t>18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 развития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спорта» спортивный зал «Геолог»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(далее – МБУ «ЦРФКиС») (Делибалтов В.М.)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2.2.</w:t>
            </w:r>
          </w:p>
        </w:tc>
        <w:tc>
          <w:tcPr>
            <w:tcW w:w="2835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Первенство с. Гыда </w:t>
            </w:r>
          </w:p>
          <w:p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по настольному теннису, посвященное </w:t>
            </w:r>
          </w:p>
          <w:p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«Дню призывника»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none"/>
              </w:rPr>
            </w:pPr>
            <w:r>
              <w:rPr>
                <w:rFonts w:ascii="PT Astra Serif" w:hAnsi="PT Astra Serif"/>
                <w:color w:val="000000"/>
                <w:u w:val="none"/>
              </w:rPr>
              <w:t>18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 школа-интернат среднего общего образования имени Натальи Ивановны Яптунай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МБУ «ЦРФКиС»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(Делибалтов В.М.)</w:t>
            </w:r>
          </w:p>
        </w:tc>
      </w:tr>
      <w:tr>
        <w:trPr>
          <w:trHeight w:val="3708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2.3.</w:t>
            </w:r>
          </w:p>
        </w:tc>
        <w:tc>
          <w:tcPr>
            <w:tcW w:w="2835" w:type="dxa"/>
            <w:vAlign w:val="center"/>
          </w:tcPr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Конкурсная программа </w:t>
            </w:r>
          </w:p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для молодежи </w:t>
            </w:r>
          </w:p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«Я служу России»</w:t>
            </w:r>
          </w:p>
        </w:tc>
        <w:tc>
          <w:tcPr>
            <w:tcW w:w="2693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24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сеть культурно-досуговых учреждений Тазовского района» (далее - МБУ «ЦСКДУ Тазовского района»)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(Лапина М.В.);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МБУ «ЦСКДУ Тазовского района» 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(Фатхулина Е.И.)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2.4.</w:t>
            </w:r>
          </w:p>
        </w:tc>
        <w:tc>
          <w:tcPr>
            <w:tcW w:w="2835" w:type="dxa"/>
            <w:vAlign w:val="center"/>
          </w:tcPr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>Возложение цветов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>к Мемориальному комплексу воинам-тазовчанам, погибшим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>в Великой Отечественной войне, художественной композиции «Журавли»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30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17:00 часов;</w:t>
            </w:r>
          </w:p>
          <w:p>
            <w:pPr>
              <w:pStyle w:val="af1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</w:rPr>
              <w:t>Мемориальный комплекс воинам-тазовчанам, погибшим в Великой Отечественной войне, художественная композиция «Журавли»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Военный комиссариат (Тазовского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Ямало-Ненецкого автономного округа, муниципальный)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(Захаров С.В.)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(по согласованию);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спорта, молодежной политики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2.5.</w:t>
            </w:r>
          </w:p>
        </w:tc>
        <w:tc>
          <w:tcPr>
            <w:tcW w:w="2835" w:type="dxa"/>
            <w:vAlign w:val="center"/>
          </w:tcPr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Торжественное мероприятие</w:t>
            </w:r>
          </w:p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«Защищать Отечество – </w:t>
            </w:r>
          </w:p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долг каждого»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30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17:30 часов;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МБУ «ЦСКДУ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«Районный Дом культуры»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туризма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МБУ 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(Новицкая Ю.Н.);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военный комиссариат (Тазовского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Ямало-Ненецкого автономного округа, муниципальный)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(Захаров С.В.)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2.6.</w:t>
            </w:r>
          </w:p>
        </w:tc>
        <w:tc>
          <w:tcPr>
            <w:tcW w:w="2835" w:type="dxa"/>
            <w:vAlign w:val="center"/>
          </w:tcPr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Танцевально-развлекательное мероприятие для молодежи «Призывнику посвящается!»</w:t>
            </w:r>
          </w:p>
        </w:tc>
        <w:tc>
          <w:tcPr>
            <w:tcW w:w="2693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31 октября;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МБУ «ЦСКДУ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Гыда»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МБУ «ЦСКДУ Тазовского района» (Лапина М.В.);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МБУ «ЦСКДУ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(Ткаченко В.А.)</w:t>
            </w:r>
          </w:p>
        </w:tc>
      </w:tr>
      <w:tr>
        <w:trPr>
          <w:trHeight w:val="334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2.7.</w:t>
            </w:r>
          </w:p>
        </w:tc>
        <w:tc>
          <w:tcPr>
            <w:tcW w:w="2835" w:type="dxa"/>
            <w:vAlign w:val="center"/>
          </w:tcPr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Классные часы </w:t>
            </w:r>
          </w:p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«Служу Отечеству» </w:t>
            </w:r>
          </w:p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 приглашением выпускников, которые служили в рядах Российской Армии, представителей казачьего общества, специалистов военкомата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 01 по 15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руководители образовательных организаций Тазовского района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2.8.</w:t>
            </w:r>
          </w:p>
        </w:tc>
        <w:tc>
          <w:tcPr>
            <w:tcW w:w="2835" w:type="dxa"/>
            <w:vAlign w:val="center"/>
          </w:tcPr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Соревнования юношей </w:t>
            </w:r>
          </w:p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10-11 классов </w:t>
            </w:r>
          </w:p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«Военные сборы»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 10 по 15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руководители образовательных организаций Тазовского района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2.9.</w:t>
            </w:r>
          </w:p>
        </w:tc>
        <w:tc>
          <w:tcPr>
            <w:tcW w:w="2835" w:type="dxa"/>
            <w:vAlign w:val="center"/>
          </w:tcPr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Флешмобы по классам </w:t>
            </w:r>
          </w:p>
          <w:p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 участием юнармейцев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ноябрь;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руководители образовательных организаций Тазовского района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2.10.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  <w:t xml:space="preserve">Фотоакция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  <w:t xml:space="preserve">«В объективе –призывник»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  <w:t xml:space="preserve">(выставка фотографий находящихся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  <w:t xml:space="preserve">на службе или прошедших срочную службу родственников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none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  <w:t>обучающихся и педагогов)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10-15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руководители образовательных организаций Тазовского района</w:t>
            </w:r>
          </w:p>
        </w:tc>
      </w:tr>
      <w:tr>
        <w:trPr>
          <w:trHeight w:val="93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2.11.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  <w:t xml:space="preserve">Спортивный нон-стоп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  <w:t xml:space="preserve">«Все ребята хотят в армии служить» (проведение коротких спортивных пятиминуток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  <w:t>для обучающихся)</w:t>
            </w:r>
          </w:p>
        </w:tc>
        <w:tc>
          <w:tcPr>
            <w:tcW w:w="269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u w:val="none"/>
                <w:shd w:val="clear" w:color="auto" w:fill="FFFFFF"/>
              </w:rPr>
              <w:t>14 ноября;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«Газ-Салинский детско-юношеский центр»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Тазовского района (Тетерина А.Э.); муниципальное бюджетное образовательное учреждение дополнительного образования Газ-Салинский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детско-юношеский центр (Штубина Н.В.)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2.12.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Распространение листовок «Защитник Отечества»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 01 по 15 ноября;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 Гыданская школа-интернат среднего общего образования имени Натальи Ивановны Яптунай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 Гыданская школа-интернат среднего общего образования имени Натальи Ивановны Яптунай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(Андриишин А.Н.)</w:t>
            </w:r>
          </w:p>
        </w:tc>
      </w:tr>
      <w:tr>
        <w:trPr>
          <w:trHeight w:val="481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2.13.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Квест-игра «История Вооруженных Сил России»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 10 классе</w:t>
            </w:r>
          </w:p>
        </w:tc>
        <w:tc>
          <w:tcPr>
            <w:tcW w:w="2693" w:type="dxa"/>
            <w:vAlign w:val="center"/>
          </w:tcPr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13 ноября;</w:t>
            </w:r>
          </w:p>
          <w:p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 Тазовская школа-интернат среднего общего образования</w:t>
            </w:r>
          </w:p>
        </w:tc>
        <w:tc>
          <w:tcPr>
            <w:tcW w:w="343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 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казенное общеобразовательное учреждение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 xml:space="preserve">Тазовская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школа-интернат среднего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(Зятев И.А.)</w:t>
            </w:r>
          </w:p>
        </w:tc>
      </w:tr>
      <w:tr>
        <w:trPr>
          <w:trHeight w:val="70"/>
          <w:jc w:val="center"/>
        </w:trPr>
        <w:tc>
          <w:tcPr>
            <w:tcW w:w="9712" w:type="dxa"/>
            <w:gridSpan w:val="4"/>
            <w:vAlign w:val="center"/>
          </w:tcPr>
          <w:p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-71" w:firstLine="0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</w:rPr>
              <w:lastRenderedPageBreak/>
              <w:t>Информационное сопровождение мероприятий</w:t>
            </w:r>
          </w:p>
        </w:tc>
      </w:tr>
      <w:tr>
        <w:trPr>
          <w:trHeight w:val="70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3.1.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Освещение мероприятий, посвященных социально-патриотической акции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«День призывника»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на территории муниципального образования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Тазовский район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октябрь-ноябрь</w:t>
            </w:r>
          </w:p>
        </w:tc>
        <w:tc>
          <w:tcPr>
            <w:tcW w:w="343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информационно-аналитическое управление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(Шарикадзе А.Ю.)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(Лиханова Е.Л.);</w:t>
            </w:r>
          </w:p>
        </w:tc>
      </w:tr>
    </w:tbl>
    <w:p>
      <w:pPr>
        <w:tabs>
          <w:tab w:val="left" w:pos="0"/>
        </w:tabs>
        <w:spacing w:after="0" w:line="240" w:lineRule="auto"/>
        <w:rPr>
          <w:rFonts w:ascii="PT Astra Serif" w:hAnsi="PT Astra Serif"/>
          <w:sz w:val="28"/>
          <w:szCs w:val="28"/>
          <w:u w:val="none"/>
        </w:rPr>
      </w:pPr>
    </w:p>
    <w:sectPr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  <w:rPr>
        <w:u w:val="none"/>
      </w:rPr>
    </w:pPr>
  </w:p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rFonts w:ascii="PT Astra Serif" w:hAnsi="PT Astra Serif"/>
        <w:sz w:val="24"/>
        <w:u w:val="none"/>
      </w:rPr>
    </w:pPr>
    <w:r>
      <w:rPr>
        <w:rFonts w:ascii="PT Astra Serif" w:hAnsi="PT Astra Serif"/>
        <w:sz w:val="24"/>
        <w:u w:val="none"/>
      </w:rPr>
      <w:fldChar w:fldCharType="begin"/>
    </w:r>
    <w:r>
      <w:rPr>
        <w:rFonts w:ascii="PT Astra Serif" w:hAnsi="PT Astra Serif"/>
        <w:sz w:val="24"/>
        <w:u w:val="none"/>
      </w:rPr>
      <w:instrText xml:space="preserve"> PAGE   \* MERGEFORMAT </w:instrText>
    </w:r>
    <w:r>
      <w:rPr>
        <w:rFonts w:ascii="PT Astra Serif" w:hAnsi="PT Astra Serif"/>
        <w:sz w:val="24"/>
        <w:u w:val="none"/>
      </w:rPr>
      <w:fldChar w:fldCharType="separate"/>
    </w:r>
    <w:r>
      <w:rPr>
        <w:rFonts w:ascii="PT Astra Serif" w:hAnsi="PT Astra Serif"/>
        <w:noProof/>
        <w:sz w:val="24"/>
        <w:u w:val="none"/>
      </w:rPr>
      <w:t>3</w:t>
    </w:r>
    <w:r>
      <w:rPr>
        <w:rFonts w:ascii="PT Astra Serif" w:hAnsi="PT Astra Serif"/>
        <w:sz w:val="24"/>
        <w:u w:val="none"/>
      </w:rPr>
      <w:fldChar w:fldCharType="end"/>
    </w:r>
  </w:p>
  <w:p>
    <w:pPr>
      <w:pStyle w:val="a7"/>
      <w:jc w:val="center"/>
      <w:rPr>
        <w:rFonts w:ascii="PT Astra Serif" w:hAnsi="PT Astra Serif"/>
        <w:sz w:val="24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73F8B"/>
    <w:multiLevelType w:val="hybridMultilevel"/>
    <w:tmpl w:val="EF06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10C38"/>
    <w:multiLevelType w:val="hybridMultilevel"/>
    <w:tmpl w:val="360A976A"/>
    <w:lvl w:ilvl="0" w:tplc="F0F6D0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787B39"/>
    <w:multiLevelType w:val="hybridMultilevel"/>
    <w:tmpl w:val="864EFC84"/>
    <w:lvl w:ilvl="0" w:tplc="1018B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7"/>
  </w:num>
  <w:num w:numId="10">
    <w:abstractNumId w:val="18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  <w:num w:numId="15">
    <w:abstractNumId w:val="2"/>
  </w:num>
  <w:num w:numId="16">
    <w:abstractNumId w:val="8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67D99-BE8A-4028-BC22-08953937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u w:val="none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1">
    <w:name w:val="Основной шрифт абзаца1"/>
  </w:style>
  <w:style w:type="character" w:customStyle="1" w:styleId="10">
    <w:name w:val="Заголовок 1 Знак"/>
    <w:basedOn w:val="a0"/>
    <w:link w:val="1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FD35-AFDF-4F66-874B-2594D5D0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Фадеева Алена Михайловна</cp:lastModifiedBy>
  <cp:revision>67</cp:revision>
  <cp:lastPrinted>2020-10-16T05:14:00Z</cp:lastPrinted>
  <dcterms:created xsi:type="dcterms:W3CDTF">2017-09-11T05:32:00Z</dcterms:created>
  <dcterms:modified xsi:type="dcterms:W3CDTF">2020-10-16T05:14:00Z</dcterms:modified>
</cp:coreProperties>
</file>