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360" w:lineRule="auto"/>
        <w:ind w:left="4820"/>
        <w:outlineLvl w:val="1"/>
        <w:rPr>
          <w:rFonts w:ascii="PT Astra Serif" w:hAnsi="PT Astra Serif" w:cs="Times New Roman"/>
          <w:bCs/>
          <w:sz w:val="28"/>
          <w:szCs w:val="28"/>
        </w:rPr>
      </w:pPr>
      <w:r>
        <w:rPr>
          <w:rFonts w:ascii="PT Astra Serif" w:hAnsi="PT Astra Serif" w:cs="Times New Roman"/>
          <w:bCs/>
          <w:sz w:val="28"/>
          <w:szCs w:val="28"/>
        </w:rPr>
        <w:t>УТВЕРЖДЕН</w:t>
      </w:r>
    </w:p>
    <w:p>
      <w:pPr>
        <w:autoSpaceDE w:val="0"/>
        <w:autoSpaceDN w:val="0"/>
        <w:adjustRightInd w:val="0"/>
        <w:spacing w:after="0" w:line="240" w:lineRule="auto"/>
        <w:ind w:left="4820"/>
        <w:outlineLvl w:val="1"/>
        <w:rPr>
          <w:rFonts w:ascii="PT Astra Serif" w:hAnsi="PT Astra Serif" w:cs="Times New Roman"/>
          <w:bCs/>
          <w:sz w:val="28"/>
          <w:szCs w:val="28"/>
        </w:rPr>
      </w:pPr>
      <w:r>
        <w:rPr>
          <w:rFonts w:ascii="PT Astra Serif" w:hAnsi="PT Astra Serif" w:cs="Times New Roman"/>
          <w:bCs/>
          <w:sz w:val="28"/>
          <w:szCs w:val="28"/>
        </w:rPr>
        <w:t xml:space="preserve">постановлением </w:t>
      </w:r>
    </w:p>
    <w:p>
      <w:pPr>
        <w:autoSpaceDE w:val="0"/>
        <w:autoSpaceDN w:val="0"/>
        <w:adjustRightInd w:val="0"/>
        <w:spacing w:after="0" w:line="240" w:lineRule="auto"/>
        <w:ind w:left="4820"/>
        <w:outlineLvl w:val="1"/>
        <w:rPr>
          <w:rFonts w:ascii="PT Astra Serif" w:hAnsi="PT Astra Serif" w:cs="Times New Roman"/>
          <w:bCs/>
          <w:sz w:val="28"/>
          <w:szCs w:val="28"/>
        </w:rPr>
      </w:pPr>
      <w:r>
        <w:rPr>
          <w:rFonts w:ascii="PT Astra Serif" w:hAnsi="PT Astra Serif" w:cs="Times New Roman"/>
          <w:bCs/>
          <w:sz w:val="28"/>
          <w:szCs w:val="28"/>
        </w:rPr>
        <w:t>Администрации Тазовского района</w:t>
      </w:r>
    </w:p>
    <w:p>
      <w:pPr>
        <w:autoSpaceDE w:val="0"/>
        <w:autoSpaceDN w:val="0"/>
        <w:adjustRightInd w:val="0"/>
        <w:spacing w:after="0" w:line="240" w:lineRule="auto"/>
        <w:ind w:left="4820"/>
        <w:outlineLvl w:val="1"/>
        <w:rPr>
          <w:rFonts w:ascii="PT Astra Serif" w:hAnsi="PT Astra Serif" w:cs="Times New Roman"/>
          <w:sz w:val="28"/>
          <w:szCs w:val="28"/>
        </w:rPr>
      </w:pPr>
      <w:r>
        <w:rPr>
          <w:rFonts w:ascii="PT Astra Serif" w:hAnsi="PT Astra Serif" w:cs="Times New Roman"/>
          <w:bCs/>
          <w:sz w:val="28"/>
          <w:szCs w:val="28"/>
        </w:rPr>
        <w:t>от 03 февраля 2020 года № 57</w:t>
      </w:r>
      <w:bookmarkStart w:id="0" w:name="_GoBack"/>
      <w:bookmarkEnd w:id="0"/>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w:t>
      </w:r>
    </w:p>
    <w:p>
      <w:pPr>
        <w:autoSpaceDE w:val="0"/>
        <w:autoSpaceDN w:val="0"/>
        <w:adjustRightInd w:val="0"/>
        <w:spacing w:after="0" w:line="240" w:lineRule="auto"/>
        <w:jc w:val="center"/>
        <w:outlineLvl w:val="1"/>
        <w:rPr>
          <w:rFonts w:ascii="PT Astra Serif" w:eastAsiaTheme="minorHAnsi" w:hAnsi="PT Astra Serif" w:cs="Times New Roman"/>
          <w:b/>
          <w:sz w:val="28"/>
          <w:szCs w:val="28"/>
          <w:lang w:eastAsia="en-US"/>
        </w:rPr>
      </w:pPr>
      <w:r>
        <w:rPr>
          <w:rFonts w:ascii="PT Astra Serif" w:hAnsi="PT Astra Serif" w:cs="Times New Roman"/>
          <w:b/>
          <w:sz w:val="28"/>
          <w:szCs w:val="28"/>
        </w:rPr>
        <w:t>«</w:t>
      </w:r>
      <w:r>
        <w:rPr>
          <w:rFonts w:ascii="PT Astra Serif" w:eastAsiaTheme="minorHAnsi" w:hAnsi="PT Astra Serif" w:cs="Times New Roman"/>
          <w:b/>
          <w:sz w:val="28"/>
          <w:szCs w:val="28"/>
          <w:lang w:eastAsia="en-US"/>
        </w:rPr>
        <w:t xml:space="preserve">Прием заявлений, постановка на учет и зачисление детей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eastAsiaTheme="minorHAnsi" w:hAnsi="PT Astra Serif" w:cs="Times New Roman"/>
          <w:b/>
          <w:sz w:val="28"/>
          <w:szCs w:val="28"/>
          <w:lang w:eastAsia="en-US"/>
        </w:rPr>
        <w:t>в муниципальные образовательные организации, реализующие основную образовательную программу дошкольного образования (детские сады)</w:t>
      </w:r>
      <w:r>
        <w:rPr>
          <w:rFonts w:ascii="PT Astra Serif" w:hAnsi="PT Astra Serif" w:cs="Times New Roman"/>
          <w:b/>
          <w:sz w:val="28"/>
          <w:szCs w:val="28"/>
        </w:rPr>
        <w:t>»</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0"/>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jc w:val="both"/>
        <w:outlineLvl w:val="2"/>
        <w:rPr>
          <w:rFonts w:ascii="PT Astra Serif" w:hAnsi="PT Astra Serif" w:cs="Times New Roman"/>
          <w:sz w:val="28"/>
          <w:szCs w:val="28"/>
        </w:rPr>
      </w:pPr>
    </w:p>
    <w:p>
      <w:pPr>
        <w:pStyle w:val="af"/>
        <w:numPr>
          <w:ilvl w:val="2"/>
          <w:numId w:val="10"/>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Административный регламент предоставления муниципальной услуги «Прием заявлений, постановка на учет и зачисление детей                                     в муниципальные образовательные организации, реализующие основную образовательную программу дошкольного образования (детские сады)»                       (далее – регламент, муниципальная услуга) 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2"/>
          <w:numId w:val="10"/>
        </w:numPr>
        <w:tabs>
          <w:tab w:val="left" w:pos="1418"/>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0"/>
        </w:numPr>
        <w:autoSpaceDE w:val="0"/>
        <w:autoSpaceDN w:val="0"/>
        <w:adjustRightInd w:val="0"/>
        <w:spacing w:after="0" w:line="240" w:lineRule="auto"/>
        <w:ind w:left="0" w:firstLine="0"/>
        <w:jc w:val="center"/>
        <w:rPr>
          <w:rFonts w:ascii="PT Astra Serif" w:hAnsi="PT Astra Serif" w:cs="Times New Roman"/>
          <w:b/>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Заявителями на предоставление муниципальной услуги                                   (далее – заявители) являются </w:t>
      </w:r>
      <w:r>
        <w:rPr>
          <w:rFonts w:ascii="PT Astra Serif" w:hAnsi="PT Astra Serif"/>
          <w:sz w:val="28"/>
          <w:szCs w:val="28"/>
        </w:rPr>
        <w:t>родители (законные представители) детей                          в возрасте от рождения до 8 лет, являющиеся гражданами Российской Федерации, иностранными гражданами или лицами без гражданства                                в Российской Федерации, а также их уполномоченные представители</w:t>
      </w:r>
      <w:r>
        <w:rPr>
          <w:rFonts w:ascii="PT Astra Serif" w:hAnsi="PT Astra Serif" w:cs="Times New Roman"/>
          <w:sz w:val="28"/>
          <w:szCs w:val="28"/>
        </w:rPr>
        <w:t>.</w:t>
      </w:r>
    </w:p>
    <w:p>
      <w:pPr>
        <w:pStyle w:val="af"/>
        <w:numPr>
          <w:ilvl w:val="2"/>
          <w:numId w:val="1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Требования к порядку информирования о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1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11"/>
        </w:numPr>
        <w:tabs>
          <w:tab w:val="left" w:pos="1134"/>
        </w:tabs>
        <w:ind w:left="0" w:firstLine="709"/>
        <w:jc w:val="both"/>
        <w:rPr>
          <w:rFonts w:ascii="PT Astra Serif" w:hAnsi="PT Astra Serif"/>
        </w:rPr>
      </w:pPr>
      <w:r>
        <w:rPr>
          <w:rFonts w:ascii="PT Astra Serif" w:hAnsi="PT Astra Serif"/>
        </w:rPr>
        <w:t xml:space="preserve">при личном обращении заявителя непосредственно специалистами отраслевого (функционального) органа местного самоуправления, предоставляющего муниципальную услугу Департамента образования Администрации Тазовского района (далее – Департамент образования), образовательных организаций, реализующих программы дошкольного образования (далее – Уполномоченный орган), непосредственно </w:t>
      </w:r>
      <w:r>
        <w:rPr>
          <w:rFonts w:ascii="PT Astra Serif" w:hAnsi="PT Astra Serif"/>
          <w:spacing w:val="-20"/>
        </w:rPr>
        <w:t>п</w:t>
      </w:r>
      <w:r>
        <w:rPr>
          <w:rFonts w:ascii="PT Astra Serif" w:hAnsi="PT Astra Serif"/>
        </w:rPr>
        <w:t>редоста</w:t>
      </w:r>
      <w:r>
        <w:rPr>
          <w:rFonts w:ascii="PT Astra Serif" w:hAnsi="PT Astra Serif"/>
          <w:spacing w:val="-20"/>
        </w:rPr>
        <w:t>вляю</w:t>
      </w:r>
      <w:r>
        <w:rPr>
          <w:rFonts w:ascii="PT Astra Serif" w:hAnsi="PT Astra Serif"/>
        </w:rPr>
        <w:t>ще</w:t>
      </w:r>
      <w:r>
        <w:rPr>
          <w:rFonts w:ascii="PT Astra Serif" w:hAnsi="PT Astra Serif"/>
          <w:spacing w:val="-20"/>
        </w:rPr>
        <w:t xml:space="preserve">й </w:t>
      </w:r>
      <w:r>
        <w:rPr>
          <w:rFonts w:ascii="PT Astra Serif" w:hAnsi="PT Astra Serif"/>
        </w:rPr>
        <w:t>муниц</w:t>
      </w:r>
      <w:r>
        <w:rPr>
          <w:rFonts w:ascii="PT Astra Serif" w:hAnsi="PT Astra Serif"/>
          <w:spacing w:val="-20"/>
        </w:rPr>
        <w:t>ипальную</w:t>
      </w:r>
      <w:r>
        <w:rPr>
          <w:rFonts w:ascii="PT Astra Serif" w:hAnsi="PT Astra Serif"/>
        </w:rPr>
        <w:t xml:space="preserve"> услугу, работниками многофункционального центра предоставления государственных и муниципальных услуг                             (далее – МФЦ);</w:t>
      </w:r>
    </w:p>
    <w:p>
      <w:pPr>
        <w:pStyle w:val="ConsPlusNormal"/>
        <w:numPr>
          <w:ilvl w:val="0"/>
          <w:numId w:val="12"/>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12"/>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12"/>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муниципального образования Тазовский район </w:t>
      </w:r>
      <w:hyperlink r:id="rId9" w:history="1">
        <w:r>
          <w:rPr>
            <w:rStyle w:val="ac"/>
            <w:rFonts w:ascii="PT Astra Serif" w:hAnsi="PT Astra Serif"/>
            <w:color w:val="auto"/>
            <w:u w:val="none"/>
          </w:rPr>
          <w:t>https://tasu.ru</w:t>
        </w:r>
      </w:hyperlink>
      <w:r>
        <w:rPr>
          <w:rStyle w:val="ac"/>
          <w:rFonts w:ascii="PT Astra Serif" w:hAnsi="PT Astra Serif"/>
          <w:color w:val="auto"/>
          <w:u w:val="none"/>
        </w:rPr>
        <w:t xml:space="preserve"> </w:t>
      </w:r>
      <w:r>
        <w:rPr>
          <w:rFonts w:ascii="PT Astra Serif" w:hAnsi="PT Astra Serif"/>
        </w:rPr>
        <w:t xml:space="preserve">(далее – официальный сайт Администрации), официальном сайте Уполномоченного органа в информационно-телекоммуникационной сети Интернет             </w:t>
      </w:r>
      <w:hyperlink r:id="rId10" w:history="1">
        <w:r>
          <w:rPr>
            <w:rStyle w:val="ac"/>
            <w:rFonts w:ascii="PT Astra Serif" w:hAnsi="PT Astra Serif"/>
            <w:color w:val="auto"/>
            <w:u w:val="none"/>
          </w:rPr>
          <w:t>http://www.taz-edu.ru</w:t>
        </w:r>
      </w:hyperlink>
      <w:r>
        <w:rPr>
          <w:rFonts w:ascii="PT Astra Serif" w:hAnsi="PT Astra Serif"/>
        </w:rPr>
        <w:t xml:space="preserve"> (далее – сайт Уполномоченного органа) и едином официальном интернет-портале сети МФЦ в Ямало-Ненецком автономном округе в информационно-телекоммуникационной сети Интернет: </w:t>
      </w:r>
      <w:hyperlink r:id="rId11"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12"/>
        </w:numPr>
        <w:tabs>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2"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3"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w:t>
      </w:r>
      <w:r>
        <w:rPr>
          <w:rFonts w:ascii="PT Astra Serif" w:hAnsi="PT Astra Serif" w:cs="Times New Roman"/>
          <w:spacing w:val="-20"/>
          <w:sz w:val="28"/>
          <w:szCs w:val="28"/>
        </w:rPr>
        <w:t>пывающий перечень</w:t>
      </w:r>
      <w:r>
        <w:rPr>
          <w:rFonts w:ascii="PT Astra Serif" w:hAnsi="PT Astra Serif" w:cs="Times New Roman"/>
          <w:sz w:val="28"/>
          <w:szCs w:val="28"/>
        </w:rPr>
        <w:t xml:space="preserve">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размер платы, взимаемой за предоставление муниципальной услуги;</w:t>
      </w:r>
    </w:p>
    <w:p>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0"/>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tabs>
          <w:tab w:val="left" w:pos="1134"/>
        </w:tabs>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2"/>
          <w:numId w:val="10"/>
        </w:numPr>
        <w:tabs>
          <w:tab w:val="left" w:pos="1134"/>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w:t>
      </w:r>
      <w:r>
        <w:rPr>
          <w:rFonts w:ascii="PT Astra Serif" w:hAnsi="PT Astra Serif" w:cs="Times New Roman"/>
          <w:sz w:val="28"/>
          <w:szCs w:val="28"/>
        </w:rPr>
        <w:lastRenderedPageBreak/>
        <w:t>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и/или Региональный портал, с момента реализации технической возможности, в зависимости от способа обращения заявителя.</w:t>
      </w:r>
    </w:p>
    <w:p>
      <w:pPr>
        <w:pStyle w:val="af"/>
        <w:numPr>
          <w:ilvl w:val="2"/>
          <w:numId w:val="1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 Тазовский район</w:t>
      </w:r>
      <w:r>
        <w:rPr>
          <w:rFonts w:ascii="PT Astra Serif" w:eastAsiaTheme="minorHAnsi" w:hAnsi="PT Astra Serif"/>
          <w:sz w:val="28"/>
          <w:szCs w:val="28"/>
          <w:lang w:eastAsia="en-US"/>
        </w:rPr>
        <w:t xml:space="preserve">                            </w:t>
      </w:r>
      <w:r>
        <w:rPr>
          <w:rFonts w:ascii="PT Astra Serif" w:hAnsi="PT Astra Serif" w:cs="Times New Roman"/>
          <w:sz w:val="28"/>
          <w:szCs w:val="28"/>
        </w:rPr>
        <w:t xml:space="preserve">(далее – соглашение о взаимодействии) в секторах информирования МФЦ,                     на сайте МФЦ, по телефону контакт-центра МФЦ: </w:t>
      </w:r>
    </w:p>
    <w:p>
      <w:pPr>
        <w:tabs>
          <w:tab w:val="left" w:pos="1134"/>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1"/>
          <w:numId w:val="10"/>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tabs>
          <w:tab w:val="left" w:pos="1134"/>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Наименование муниципальной услуги – «</w:t>
      </w:r>
      <w:r>
        <w:rPr>
          <w:rFonts w:ascii="PT Astra Serif" w:eastAsiaTheme="minorHAnsi" w:hAnsi="PT Astra Serif" w:cs="Times New Roman"/>
          <w:sz w:val="28"/>
          <w:szCs w:val="28"/>
          <w:lang w:eastAsia="en-US"/>
        </w:rPr>
        <w:t>Прием заявлений, постановка                      на учет и зачисление детей в муниципальные образовательные организации, реализующие основную образовательную программу дошкольного образования (детские сады)».</w:t>
      </w:r>
    </w:p>
    <w:p>
      <w:pPr>
        <w:tabs>
          <w:tab w:val="left" w:pos="1134"/>
        </w:tabs>
        <w:spacing w:after="0" w:line="240" w:lineRule="auto"/>
        <w:ind w:firstLine="709"/>
        <w:jc w:val="both"/>
        <w:rPr>
          <w:rFonts w:ascii="PT Astra Serif" w:hAnsi="PT Astra Serif"/>
          <w:sz w:val="28"/>
          <w:szCs w:val="28"/>
        </w:rPr>
      </w:pPr>
      <w:r>
        <w:rPr>
          <w:rFonts w:ascii="PT Astra Serif" w:hAnsi="PT Astra Serif"/>
          <w:sz w:val="28"/>
          <w:szCs w:val="28"/>
        </w:rPr>
        <w:t xml:space="preserve">Муниципальная услуга включает в себя следующие подуслуги: </w:t>
      </w:r>
    </w:p>
    <w:p>
      <w:pPr>
        <w:pStyle w:val="ConsPlusNormal"/>
        <w:tabs>
          <w:tab w:val="left" w:pos="1134"/>
        </w:tabs>
        <w:ind w:firstLine="709"/>
        <w:jc w:val="both"/>
        <w:rPr>
          <w:rFonts w:ascii="PT Astra Serif" w:eastAsiaTheme="minorHAnsi" w:hAnsi="PT Astra Serif"/>
          <w:lang w:eastAsia="en-US"/>
        </w:rPr>
      </w:pPr>
      <w:r>
        <w:rPr>
          <w:rFonts w:ascii="PT Astra Serif" w:hAnsi="PT Astra Serif"/>
        </w:rPr>
        <w:t>1)</w:t>
      </w:r>
      <w:r>
        <w:rPr>
          <w:rFonts w:ascii="PT Astra Serif" w:hAnsi="PT Astra Serif"/>
        </w:rPr>
        <w:tab/>
      </w:r>
      <w:r>
        <w:rPr>
          <w:rFonts w:ascii="PT Astra Serif" w:eastAsiaTheme="minorHAnsi" w:hAnsi="PT Astra Serif"/>
          <w:lang w:eastAsia="en-US"/>
        </w:rPr>
        <w:t>прием заявлений о постановке на учет для зачисления                                      в муниципальные образовательные организации, реализующей основную образовательную программу дошкольного образования (далее – МДОО);</w:t>
      </w:r>
    </w:p>
    <w:p>
      <w:pPr>
        <w:pStyle w:val="ConsPlusNormal"/>
        <w:tabs>
          <w:tab w:val="left" w:pos="1134"/>
        </w:tabs>
        <w:ind w:firstLine="709"/>
        <w:jc w:val="both"/>
        <w:rPr>
          <w:rFonts w:ascii="PT Astra Serif" w:eastAsiaTheme="minorHAnsi" w:hAnsi="PT Astra Serif"/>
          <w:lang w:eastAsia="en-US"/>
        </w:rPr>
      </w:pPr>
      <w:r>
        <w:rPr>
          <w:rFonts w:ascii="PT Astra Serif" w:hAnsi="PT Astra Serif"/>
        </w:rPr>
        <w:t>2)</w:t>
      </w:r>
      <w:r>
        <w:rPr>
          <w:rFonts w:ascii="PT Astra Serif" w:hAnsi="PT Astra Serif"/>
        </w:rPr>
        <w:tab/>
      </w:r>
      <w:r>
        <w:rPr>
          <w:rFonts w:ascii="PT Astra Serif" w:eastAsiaTheme="minorHAnsi" w:hAnsi="PT Astra Serif"/>
          <w:lang w:eastAsia="en-US"/>
        </w:rPr>
        <w:t>прием заявлений о приеме в МДОО.</w:t>
      </w:r>
    </w:p>
    <w:p>
      <w:pPr>
        <w:pStyle w:val="af"/>
        <w:numPr>
          <w:ilvl w:val="1"/>
          <w:numId w:val="10"/>
        </w:numPr>
        <w:autoSpaceDE w:val="0"/>
        <w:autoSpaceDN w:val="0"/>
        <w:adjustRightInd w:val="0"/>
        <w:spacing w:after="0" w:line="240" w:lineRule="auto"/>
        <w:ind w:left="0" w:firstLine="18"/>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Наименование исполнителя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bCs/>
          <w:sz w:val="28"/>
          <w:szCs w:val="28"/>
        </w:rPr>
      </w:pPr>
    </w:p>
    <w:p>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Муниципальную услугу предоставляет Администрация Тазовского района.</w:t>
      </w:r>
    </w:p>
    <w:p>
      <w:pPr>
        <w:pStyle w:val="11"/>
        <w:widowControl w:val="0"/>
        <w:tabs>
          <w:tab w:val="left" w:pos="709"/>
          <w:tab w:val="left" w:pos="1560"/>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 xml:space="preserve">Непосредственное предоставление муниципальной услуги осуществляет: </w:t>
      </w:r>
    </w:p>
    <w:p>
      <w:pPr>
        <w:pStyle w:val="af"/>
        <w:numPr>
          <w:ilvl w:val="0"/>
          <w:numId w:val="14"/>
        </w:numPr>
        <w:tabs>
          <w:tab w:val="left" w:pos="1134"/>
          <w:tab w:val="left" w:pos="1560"/>
        </w:tabs>
        <w:autoSpaceDE w:val="0"/>
        <w:autoSpaceDN w:val="0"/>
        <w:adjustRightInd w:val="0"/>
        <w:spacing w:after="0" w:line="240" w:lineRule="auto"/>
        <w:ind w:left="0" w:firstLine="709"/>
        <w:outlineLvl w:val="2"/>
        <w:rPr>
          <w:rFonts w:ascii="PT Astra Serif" w:hAnsi="PT Astra Serif" w:cs="Times New Roman"/>
          <w:sz w:val="28"/>
          <w:szCs w:val="28"/>
        </w:rPr>
      </w:pPr>
      <w:r>
        <w:rPr>
          <w:rFonts w:ascii="PT Astra Serif" w:hAnsi="PT Astra Serif" w:cs="Times New Roman"/>
          <w:sz w:val="28"/>
          <w:szCs w:val="28"/>
        </w:rPr>
        <w:t>Департамент образования Администрации Тазовского района;</w:t>
      </w:r>
    </w:p>
    <w:p>
      <w:pPr>
        <w:pStyle w:val="af"/>
        <w:numPr>
          <w:ilvl w:val="0"/>
          <w:numId w:val="14"/>
        </w:numPr>
        <w:tabs>
          <w:tab w:val="left" w:pos="1134"/>
          <w:tab w:val="left" w:pos="1560"/>
        </w:tabs>
        <w:autoSpaceDE w:val="0"/>
        <w:autoSpaceDN w:val="0"/>
        <w:adjustRightInd w:val="0"/>
        <w:spacing w:after="0" w:line="240" w:lineRule="auto"/>
        <w:ind w:left="0" w:firstLine="709"/>
        <w:outlineLvl w:val="2"/>
        <w:rPr>
          <w:rFonts w:ascii="PT Astra Serif" w:hAnsi="PT Astra Serif" w:cs="Times New Roman"/>
          <w:sz w:val="28"/>
          <w:szCs w:val="28"/>
        </w:rPr>
      </w:pPr>
      <w:r>
        <w:rPr>
          <w:rFonts w:ascii="PT Astra Serif" w:hAnsi="PT Astra Serif" w:cs="Times New Roman"/>
          <w:sz w:val="28"/>
          <w:szCs w:val="28"/>
        </w:rPr>
        <w:t>образовательные организации, реализующие основную образовательную программу дошкольного образования.</w:t>
      </w:r>
    </w:p>
    <w:p>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p>
    <w:p>
      <w:pPr>
        <w:pStyle w:val="af"/>
        <w:numPr>
          <w:ilvl w:val="0"/>
          <w:numId w:val="15"/>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подразделения по вопросам миграции территориального                           органа МВД России.</w:t>
      </w:r>
    </w:p>
    <w:p>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образовании Тазовский район, утвержденный решением Районной Думы муниципального образования Тазовский район.</w:t>
      </w:r>
    </w:p>
    <w:p>
      <w:pPr>
        <w:autoSpaceDE w:val="0"/>
        <w:autoSpaceDN w:val="0"/>
        <w:adjustRightInd w:val="0"/>
        <w:spacing w:after="0" w:line="240" w:lineRule="auto"/>
        <w:ind w:firstLine="567"/>
        <w:jc w:val="center"/>
        <w:outlineLvl w:val="2"/>
        <w:rPr>
          <w:rFonts w:ascii="PT Astra Serif" w:hAnsi="PT Astra Serif" w:cs="Times New Roman"/>
          <w:bCs/>
          <w:sz w:val="28"/>
          <w:szCs w:val="28"/>
        </w:rPr>
      </w:pPr>
    </w:p>
    <w:p>
      <w:pPr>
        <w:pStyle w:val="af"/>
        <w:numPr>
          <w:ilvl w:val="1"/>
          <w:numId w:val="10"/>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10"/>
        </w:numPr>
        <w:tabs>
          <w:tab w:val="left" w:pos="1560"/>
        </w:tabs>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rPr>
        <w:t>Процедура предоставления муниципальной услуги</w:t>
      </w:r>
      <w:r>
        <w:rPr>
          <w:rFonts w:ascii="PT Astra Serif" w:hAnsi="PT Astra Serif" w:cs="Times New Roman"/>
          <w:sz w:val="28"/>
          <w:szCs w:val="28"/>
        </w:rPr>
        <w:t xml:space="preserve"> </w:t>
      </w:r>
      <w:r>
        <w:rPr>
          <w:rFonts w:ascii="PT Astra Serif" w:eastAsia="Times New Roman" w:hAnsi="PT Astra Serif" w:cs="Times New Roman"/>
          <w:sz w:val="28"/>
          <w:szCs w:val="28"/>
        </w:rPr>
        <w:t>завершается получением заявителем одного из следующих документов:</w:t>
      </w:r>
    </w:p>
    <w:p>
      <w:pPr>
        <w:numPr>
          <w:ilvl w:val="0"/>
          <w:numId w:val="3"/>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справка о постановке ребенка на учет для зачисления в дошкольную образовательную организацию, реализующую основную образовательную программу дошкольного образования (детский сад) (форма в приложении № 1          к настоящему регламенту). Справка о постановке на учет регистрируется                            в Журнале выдачи справок о постановке на учет для зачисления в дошкольную образовательную организацию, реализующие основную образовательную программу дошкольного образования (детский сад) в соответствии                                 с приложением № 2 к настоящему регламенту;</w:t>
      </w:r>
    </w:p>
    <w:p>
      <w:pPr>
        <w:numPr>
          <w:ilvl w:val="0"/>
          <w:numId w:val="3"/>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уведомление об отказе в постановке на учет для зачисления в МДОО, реализующую основную образовательную программу дошкольного образования (детский сад) (форма в приложении № 3 к настоящему регламенту). Уведомление об отказе в постановке на учет для зачисления                        в МДОО регистрируется в Журнале выдачи уведомлений об отказе                                      </w:t>
      </w:r>
      <w:r>
        <w:rPr>
          <w:rFonts w:ascii="PT Astra Serif" w:hAnsi="PT Astra Serif" w:cs="Times New Roman"/>
          <w:sz w:val="28"/>
          <w:szCs w:val="28"/>
        </w:rPr>
        <w:lastRenderedPageBreak/>
        <w:t>в постановке на учет для зачисления в  МДОО, реализующую основную образовательную программу дошкольного образования (детский сад)                               в соответствии с приложением № 4 к настоящему регламенту;</w:t>
      </w:r>
    </w:p>
    <w:p>
      <w:pPr>
        <w:numPr>
          <w:ilvl w:val="0"/>
          <w:numId w:val="3"/>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в МДОО (форма в приложении № 5 к настоящему регламенту). Направление в МДОО регистрируется в Журнале регистрации выдачи направлений (путевок) на зачисление в дошкольные образовательные организации согласно приложению № 6 к настоящему регламенту.</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10"/>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d"/>
        <w:numPr>
          <w:ilvl w:val="2"/>
          <w:numId w:val="10"/>
        </w:numPr>
        <w:tabs>
          <w:tab w:val="left" w:pos="1134"/>
          <w:tab w:val="left" w:pos="1560"/>
        </w:tabs>
        <w:spacing w:line="240" w:lineRule="auto"/>
        <w:ind w:left="0" w:firstLine="709"/>
        <w:rPr>
          <w:rFonts w:ascii="PT Astra Serif" w:hAnsi="PT Astra Serif"/>
        </w:rPr>
      </w:pPr>
      <w:r>
        <w:rPr>
          <w:rFonts w:ascii="PT Astra Serif" w:hAnsi="PT Astra Serif"/>
        </w:rPr>
        <w:t>Срок предоставления муниципальной услуги с учетом необходимости обращения в организации, участвующие в предоставлении муниципальной услуги, –</w:t>
      </w:r>
      <w:r>
        <w:rPr>
          <w:rFonts w:ascii="PT Astra Serif" w:hAnsi="PT Astra Serif"/>
          <w:bCs/>
        </w:rPr>
        <w:t xml:space="preserve"> 3 рабочих дня</w:t>
      </w:r>
      <w:r>
        <w:rPr>
          <w:rFonts w:ascii="PT Astra Serif" w:hAnsi="PT Astra Serif"/>
        </w:rPr>
        <w:t xml:space="preserve"> с момента регистрации запроса (заявления, обращения) и иных документов, необходимых для предоставления муниципальной услуги, в Уполномоченном органе.</w:t>
      </w:r>
    </w:p>
    <w:p>
      <w:pPr>
        <w:pStyle w:val="aa"/>
        <w:numPr>
          <w:ilvl w:val="2"/>
          <w:numId w:val="10"/>
        </w:numPr>
        <w:tabs>
          <w:tab w:val="left" w:pos="1560"/>
        </w:tabs>
        <w:ind w:left="0" w:firstLine="709"/>
        <w:rPr>
          <w:rFonts w:ascii="PT Astra Serif" w:hAnsi="PT Astra Serif" w:cs="Times New Roman"/>
        </w:rPr>
      </w:pPr>
      <w:r>
        <w:rPr>
          <w:rFonts w:ascii="PT Astra Serif" w:hAnsi="PT Astra Serif" w:cs="Times New Roman"/>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pPr>
        <w:pStyle w:val="af"/>
        <w:numPr>
          <w:ilvl w:val="2"/>
          <w:numId w:val="10"/>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0"/>
          <w:numId w:val="16"/>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w:t>
      </w:r>
      <w:r>
        <w:rPr>
          <w:rFonts w:ascii="PT Astra Serif" w:hAnsi="PT Astra Serif"/>
          <w:sz w:val="28"/>
          <w:szCs w:val="28"/>
        </w:rPr>
        <w:t>в день обращения заявителя (в течение                           15 минут);</w:t>
      </w:r>
    </w:p>
    <w:p>
      <w:pPr>
        <w:pStyle w:val="af"/>
        <w:numPr>
          <w:ilvl w:val="0"/>
          <w:numId w:val="16"/>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16"/>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16"/>
        </w:numPr>
        <w:tabs>
          <w:tab w:val="left" w:pos="1134"/>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посредством почтового отправления - 3 дня.</w:t>
      </w:r>
    </w:p>
    <w:p>
      <w:pPr>
        <w:autoSpaceDE w:val="0"/>
        <w:autoSpaceDN w:val="0"/>
        <w:adjustRightInd w:val="0"/>
        <w:spacing w:after="0" w:line="240" w:lineRule="auto"/>
        <w:jc w:val="center"/>
        <w:outlineLvl w:val="2"/>
        <w:rPr>
          <w:rFonts w:ascii="PT Astra Serif" w:hAnsi="PT Astra Serif" w:cs="Times New Roman"/>
          <w:b/>
          <w:sz w:val="28"/>
          <w:szCs w:val="28"/>
        </w:rPr>
      </w:pPr>
    </w:p>
    <w:p>
      <w:pPr>
        <w:pStyle w:val="af"/>
        <w:numPr>
          <w:ilvl w:val="1"/>
          <w:numId w:val="10"/>
        </w:numPr>
        <w:autoSpaceDE w:val="0"/>
        <w:autoSpaceDN w:val="0"/>
        <w:adjustRightInd w:val="0"/>
        <w:spacing w:after="0" w:line="240" w:lineRule="auto"/>
        <w:ind w:left="0" w:firstLine="0"/>
        <w:jc w:val="center"/>
        <w:outlineLvl w:val="2"/>
        <w:rPr>
          <w:rFonts w:ascii="PT Astra Serif" w:hAnsi="PT Astra Serif" w:cs="Times New Roman"/>
          <w:b/>
          <w:sz w:val="28"/>
          <w:szCs w:val="28"/>
        </w:rPr>
      </w:pPr>
      <w:r>
        <w:rPr>
          <w:rFonts w:ascii="PT Astra Serif" w:hAnsi="PT Astra Serif" w:cs="Times New Roman"/>
          <w:b/>
          <w:sz w:val="28"/>
          <w:szCs w:val="28"/>
        </w:rPr>
        <w:t>Перечень нормативных правовых актов, регулирующих                         отношения, 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b/>
          <w:sz w:val="28"/>
          <w:szCs w:val="28"/>
        </w:rPr>
      </w:pPr>
    </w:p>
    <w:p>
      <w:pPr>
        <w:autoSpaceDE w:val="0"/>
        <w:autoSpaceDN w:val="0"/>
        <w:adjustRightInd w:val="0"/>
        <w:spacing w:after="0" w:line="240" w:lineRule="auto"/>
        <w:ind w:firstLine="540"/>
        <w:jc w:val="both"/>
        <w:rPr>
          <w:rFonts w:ascii="PT Astra Serif" w:hAnsi="PT Astra Serif" w:cs="Times New Roman"/>
          <w:bCs/>
          <w:sz w:val="28"/>
          <w:szCs w:val="28"/>
        </w:rPr>
      </w:pPr>
      <w:r>
        <w:rPr>
          <w:rFonts w:ascii="PT Astra Serif" w:hAnsi="PT Astra Serif" w:cs="Times New Roman"/>
          <w:bCs/>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сайте Уполномоченного органа</w:t>
      </w:r>
      <w:r>
        <w:rPr>
          <w:rFonts w:ascii="PT Astra Serif" w:eastAsia="Calibri" w:hAnsi="PT Astra Serif" w:cs="Times New Roman"/>
          <w:sz w:val="28"/>
          <w:szCs w:val="28"/>
        </w:rPr>
        <w:t xml:space="preserve"> в разделе «Документы»</w:t>
      </w:r>
      <w:r>
        <w:rPr>
          <w:rFonts w:ascii="PT Astra Serif" w:hAnsi="PT Astra Serif" w:cs="Times New Roman"/>
          <w:bCs/>
          <w:sz w:val="28"/>
          <w:szCs w:val="28"/>
        </w:rPr>
        <w:t>, на Едином портале                        и Региональном портале.</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ConsPlusNormal"/>
        <w:numPr>
          <w:ilvl w:val="1"/>
          <w:numId w:val="10"/>
        </w:numPr>
        <w:tabs>
          <w:tab w:val="left" w:pos="0"/>
        </w:tabs>
        <w:ind w:left="0" w:firstLine="18"/>
        <w:jc w:val="center"/>
        <w:rPr>
          <w:rFonts w:ascii="PT Astra Serif" w:hAnsi="PT Astra Serif"/>
          <w:b/>
          <w:bCs/>
        </w:rPr>
      </w:pPr>
      <w:r>
        <w:rPr>
          <w:rFonts w:ascii="PT Astra Serif" w:hAnsi="PT Astra Serif"/>
          <w:b/>
          <w:bCs/>
        </w:rPr>
        <w:lastRenderedPageBreak/>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pPr>
        <w:pStyle w:val="ConsPlusNormal"/>
        <w:ind w:firstLine="18"/>
        <w:jc w:val="center"/>
        <w:rPr>
          <w:rFonts w:ascii="PT Astra Serif" w:hAnsi="PT Astra Serif"/>
        </w:rPr>
      </w:pP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sz w:val="28"/>
          <w:szCs w:val="28"/>
          <w:lang w:eastAsia="en-US"/>
        </w:rPr>
        <w:t xml:space="preserve">предоставлении муниципальной услуги </w:t>
      </w:r>
      <w:r>
        <w:rPr>
          <w:rFonts w:ascii="PT Astra Serif" w:eastAsia="Calibri" w:hAnsi="PT Astra Serif" w:cs="Times New Roman"/>
          <w:sz w:val="28"/>
          <w:szCs w:val="28"/>
        </w:rPr>
        <w:t xml:space="preserve">(далее – заявление, запрос). </w:t>
      </w: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о предоставлении муниципальной услуги предоставляется в свободной форме. Рекомендуемая форма заявления приведена в приложении № 7 к настоящему регламенту и регистрируется                      в Журнале учета детей дошкольного возраста (от 0 до 7 лет) для зачисления                        в образовательные организации, реализующие основную образовательную программу дошкольного образования (детский сады) согласно приложению                     № 8 к настоящему регламенту.</w:t>
      </w: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1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1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w:t>
      </w:r>
    </w:p>
    <w:p>
      <w:pPr>
        <w:pStyle w:val="af"/>
        <w:numPr>
          <w:ilvl w:val="0"/>
          <w:numId w:val="1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1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электронной форме, в том числе с использованием Единого портала и/или Регионального портала (с момента реализации технической возможности);</w:t>
      </w:r>
    </w:p>
    <w:p>
      <w:pPr>
        <w:pStyle w:val="af"/>
        <w:numPr>
          <w:ilvl w:val="0"/>
          <w:numId w:val="1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2"/>
          <w:numId w:val="10"/>
        </w:numPr>
        <w:tabs>
          <w:tab w:val="left" w:pos="458"/>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2"/>
          <w:numId w:val="10"/>
        </w:numPr>
        <w:tabs>
          <w:tab w:val="left" w:pos="1276"/>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Перечень документов, прилагаемых к заявлению, которые заявитель должен представить самостоятельно:</w:t>
      </w:r>
    </w:p>
    <w:p>
      <w:pPr>
        <w:pStyle w:val="af"/>
        <w:numPr>
          <w:ilvl w:val="0"/>
          <w:numId w:val="18"/>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оригинал паспорт одного из родителей (законного представителя);</w:t>
      </w:r>
    </w:p>
    <w:p>
      <w:pPr>
        <w:pStyle w:val="af"/>
        <w:numPr>
          <w:ilvl w:val="0"/>
          <w:numId w:val="18"/>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оригинал свидетельства о рождении ребёнка;</w:t>
      </w:r>
    </w:p>
    <w:p>
      <w:pPr>
        <w:pStyle w:val="af"/>
        <w:numPr>
          <w:ilvl w:val="0"/>
          <w:numId w:val="18"/>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оригинал документа, подтверждающий наличие льготной категории               в 1 экземпляре.</w:t>
      </w:r>
    </w:p>
    <w:p>
      <w:pPr>
        <w:pStyle w:val="af"/>
        <w:numPr>
          <w:ilvl w:val="2"/>
          <w:numId w:val="10"/>
        </w:numPr>
        <w:tabs>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Заявители вместе с заявлением о зачислении в МДОО имеют право по своему усмотрению представлять другие документы.</w:t>
      </w:r>
    </w:p>
    <w:p>
      <w:pPr>
        <w:tabs>
          <w:tab w:val="left" w:pos="1560"/>
        </w:tabs>
        <w:spacing w:after="0" w:line="240" w:lineRule="auto"/>
        <w:ind w:firstLine="709"/>
        <w:jc w:val="both"/>
        <w:rPr>
          <w:rFonts w:ascii="PT Astra Serif" w:eastAsia="Calibri" w:hAnsi="PT Astra Serif" w:cs="Times New Roman"/>
          <w:sz w:val="28"/>
          <w:szCs w:val="28"/>
        </w:rPr>
      </w:pPr>
      <w:r>
        <w:rPr>
          <w:rFonts w:ascii="PT Astra Serif" w:eastAsia="Times New Roman" w:hAnsi="PT Astra Serif"/>
          <w:sz w:val="28"/>
          <w:szCs w:val="28"/>
        </w:rPr>
        <w:lastRenderedPageBreak/>
        <w:t>При наличии у заявителя права, в соответствии с законодательством Российской Федерации и нормативными правовыми актами Ямало-Ненецкого автономного округа, на внеочередное или первоочередное зачисление ребёнка                    в МДОО заявителем дополнительно представляется документ (удостоверение               и (или) иной документ), подтверждающий принадлежность заявителя                             к категории граждан, дающей право на  внеочередное или первоочередное зачисление ребёнка в МДОО.</w:t>
      </w:r>
    </w:p>
    <w:p>
      <w:pPr>
        <w:pStyle w:val="af"/>
        <w:numPr>
          <w:ilvl w:val="2"/>
          <w:numId w:val="10"/>
        </w:numPr>
        <w:tabs>
          <w:tab w:val="left" w:pos="271"/>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19"/>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19"/>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19"/>
        </w:numPr>
        <w:tabs>
          <w:tab w:val="left" w:pos="1134"/>
          <w:tab w:val="left" w:pos="1560"/>
        </w:tabs>
        <w:spacing w:after="0" w:line="240" w:lineRule="auto"/>
        <w:ind w:left="0" w:firstLine="709"/>
        <w:rPr>
          <w:rFonts w:ascii="PT Astra Serif" w:hAnsi="PT Astra Serif"/>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tabs>
          <w:tab w:val="left" w:pos="1560"/>
        </w:tabs>
        <w:autoSpaceDE w:val="0"/>
        <w:autoSpaceDN w:val="0"/>
        <w:adjustRightInd w:val="0"/>
        <w:spacing w:after="0" w:line="240" w:lineRule="auto"/>
        <w:ind w:firstLine="709"/>
        <w:jc w:val="center"/>
        <w:outlineLvl w:val="2"/>
        <w:rPr>
          <w:rFonts w:ascii="PT Astra Serif" w:hAnsi="PT Astra Serif" w:cs="Times New Roman"/>
          <w:bCs/>
          <w:sz w:val="28"/>
          <w:szCs w:val="28"/>
        </w:rPr>
      </w:pPr>
    </w:p>
    <w:p>
      <w:pPr>
        <w:pStyle w:val="af"/>
        <w:numPr>
          <w:ilvl w:val="1"/>
          <w:numId w:val="10"/>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pPr>
        <w:tabs>
          <w:tab w:val="left" w:pos="1560"/>
        </w:tabs>
        <w:autoSpaceDE w:val="0"/>
        <w:autoSpaceDN w:val="0"/>
        <w:adjustRightInd w:val="0"/>
        <w:spacing w:after="0" w:line="240" w:lineRule="auto"/>
        <w:ind w:firstLine="709"/>
        <w:jc w:val="center"/>
        <w:outlineLvl w:val="2"/>
        <w:rPr>
          <w:rFonts w:ascii="PT Astra Serif" w:hAnsi="PT Astra Serif" w:cs="Times New Roman"/>
          <w:bCs/>
          <w:sz w:val="28"/>
          <w:szCs w:val="28"/>
        </w:rPr>
      </w:pPr>
    </w:p>
    <w:p>
      <w:pPr>
        <w:pStyle w:val="af"/>
        <w:numPr>
          <w:ilvl w:val="2"/>
          <w:numId w:val="10"/>
        </w:numPr>
        <w:tabs>
          <w:tab w:val="left" w:pos="1134"/>
          <w:tab w:val="left" w:pos="1276"/>
          <w:tab w:val="left" w:pos="1560"/>
        </w:tabs>
        <w:spacing w:after="0" w:line="240" w:lineRule="auto"/>
        <w:ind w:left="0" w:firstLine="709"/>
        <w:jc w:val="both"/>
        <w:rPr>
          <w:rFonts w:ascii="PT Astra Serif" w:eastAsia="Calibri" w:hAnsi="PT Astra Serif" w:cs="Times New Roman"/>
          <w:sz w:val="28"/>
          <w:szCs w:val="28"/>
        </w:rPr>
      </w:pPr>
      <w:r>
        <w:rPr>
          <w:rFonts w:ascii="PT Astra Serif" w:hAnsi="PT Astra Serif" w:cs="Times New Roman"/>
          <w:bCs/>
          <w:sz w:val="28"/>
          <w:szCs w:val="28"/>
        </w:rPr>
        <w:t>Д</w:t>
      </w:r>
      <w:r>
        <w:rPr>
          <w:rFonts w:ascii="PT Astra Serif" w:eastAsia="Calibri" w:hAnsi="PT Astra Serif" w:cs="Times New Roman"/>
          <w:sz w:val="28"/>
          <w:szCs w:val="28"/>
        </w:rPr>
        <w:t>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не требуются.</w:t>
      </w:r>
    </w:p>
    <w:p>
      <w:pPr>
        <w:pStyle w:val="af"/>
        <w:widowControl w:val="0"/>
        <w:numPr>
          <w:ilvl w:val="2"/>
          <w:numId w:val="10"/>
        </w:numPr>
        <w:tabs>
          <w:tab w:val="left" w:pos="1134"/>
          <w:tab w:val="left" w:pos="1276"/>
          <w:tab w:val="left" w:pos="1560"/>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Специалисты Уполномоченного органа, работники МФЦ                                не вправе требовать от заявителя:</w:t>
      </w:r>
    </w:p>
    <w:p>
      <w:pPr>
        <w:widowControl w:val="0"/>
        <w:numPr>
          <w:ilvl w:val="0"/>
          <w:numId w:val="2"/>
        </w:numPr>
        <w:tabs>
          <w:tab w:val="left" w:pos="1134"/>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1134"/>
        </w:tabs>
        <w:spacing w:after="0" w:line="240" w:lineRule="auto"/>
        <w:ind w:left="0" w:firstLine="709"/>
        <w:contextualSpacing/>
        <w:jc w:val="both"/>
        <w:rPr>
          <w:rFonts w:ascii="PT Astra Serif" w:eastAsia="Calibri" w:hAnsi="PT Astra Serif" w:cs="Times New Roman"/>
          <w:iCs/>
          <w:sz w:val="28"/>
          <w:szCs w:val="28"/>
        </w:rPr>
      </w:pPr>
      <w:r>
        <w:rPr>
          <w:rFonts w:ascii="PT Astra Serif" w:eastAsia="Calibri" w:hAnsi="PT Astra Serif"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Pr>
          <w:rFonts w:ascii="PT Astra Serif" w:eastAsia="Calibri" w:hAnsi="PT Astra Serif" w:cs="Times New Roman"/>
          <w:sz w:val="28"/>
          <w:szCs w:val="28"/>
        </w:rPr>
        <w:lastRenderedPageBreak/>
        <w:t>№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tabs>
          <w:tab w:val="left" w:pos="1134"/>
          <w:tab w:val="left" w:pos="1276"/>
          <w:tab w:val="left" w:pos="1560"/>
        </w:tabs>
        <w:spacing w:after="0" w:line="240" w:lineRule="auto"/>
        <w:ind w:firstLine="709"/>
        <w:jc w:val="both"/>
        <w:rPr>
          <w:rFonts w:ascii="PT Astra Serif" w:eastAsia="Calibri" w:hAnsi="PT Astra Serif" w:cs="Times New Roman"/>
          <w:sz w:val="28"/>
          <w:szCs w:val="28"/>
        </w:rPr>
      </w:pPr>
      <w:r>
        <w:rPr>
          <w:rFonts w:ascii="PT Astra Serif" w:eastAsia="Calibri" w:hAnsi="PT Astra Serif" w:cs="Times New Roman"/>
          <w:sz w:val="28"/>
          <w:szCs w:val="28"/>
        </w:rPr>
        <w:t>-</w:t>
      </w:r>
      <w:r>
        <w:rPr>
          <w:rFonts w:ascii="PT Astra Serif" w:eastAsia="Calibri" w:hAnsi="PT Astra Serif" w:cs="Times New Roman"/>
          <w:sz w:val="28"/>
          <w:szCs w:val="28"/>
        </w:rPr>
        <w:tab/>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1"/>
          <w:numId w:val="10"/>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Исчерпывающие перечни оснований для отказа в приеме документов, 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оснований для приостановления предоставления                                           муниципальной услуги или отказа в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 отсутствуют.</w:t>
      </w:r>
    </w:p>
    <w:p>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приостановления муниципальной услуги отсутствуют.</w:t>
      </w:r>
    </w:p>
    <w:p>
      <w:pPr>
        <w:pStyle w:val="af"/>
        <w:widowControl w:val="0"/>
        <w:numPr>
          <w:ilvl w:val="2"/>
          <w:numId w:val="10"/>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отказа в предоставлении муниципальной услуги                       в части:</w:t>
      </w:r>
    </w:p>
    <w:p>
      <w:pPr>
        <w:pStyle w:val="ConsPlusNormal"/>
        <w:numPr>
          <w:ilvl w:val="0"/>
          <w:numId w:val="20"/>
        </w:numPr>
        <w:tabs>
          <w:tab w:val="left" w:pos="1134"/>
          <w:tab w:val="left" w:pos="1560"/>
        </w:tabs>
        <w:ind w:left="0" w:firstLine="709"/>
        <w:jc w:val="both"/>
        <w:rPr>
          <w:rFonts w:ascii="PT Astra Serif" w:eastAsia="Calibri" w:hAnsi="PT Astra Serif"/>
        </w:rPr>
      </w:pPr>
      <w:r>
        <w:rPr>
          <w:rFonts w:ascii="PT Astra Serif" w:hAnsi="PT Astra Serif"/>
        </w:rPr>
        <w:t>не представлены документы, предусмотренные пунктом 2.6.5 настоящего регламента</w:t>
      </w:r>
      <w:r>
        <w:rPr>
          <w:rFonts w:ascii="PT Astra Serif" w:eastAsia="Calibri" w:hAnsi="PT Astra Serif"/>
          <w:lang w:eastAsia="en-US"/>
        </w:rPr>
        <w:t>;</w:t>
      </w:r>
    </w:p>
    <w:p>
      <w:pPr>
        <w:pStyle w:val="ConsPlusNormal"/>
        <w:numPr>
          <w:ilvl w:val="0"/>
          <w:numId w:val="20"/>
        </w:numPr>
        <w:tabs>
          <w:tab w:val="left" w:pos="1134"/>
          <w:tab w:val="left" w:pos="1560"/>
        </w:tabs>
        <w:ind w:left="0" w:firstLine="709"/>
        <w:jc w:val="both"/>
        <w:rPr>
          <w:rFonts w:ascii="PT Astra Serif" w:hAnsi="PT Astra Serif"/>
        </w:rPr>
      </w:pPr>
      <w:r>
        <w:rPr>
          <w:rFonts w:ascii="PT Astra Serif" w:hAnsi="PT Astra Serif"/>
        </w:rPr>
        <w:t>случаи, предусмотренные пунктом 4 части 1 статьи 7 Федерального закона № 210-Ф;</w:t>
      </w:r>
    </w:p>
    <w:p>
      <w:pPr>
        <w:pStyle w:val="ConsPlusNormal"/>
        <w:numPr>
          <w:ilvl w:val="0"/>
          <w:numId w:val="20"/>
        </w:numPr>
        <w:tabs>
          <w:tab w:val="left" w:pos="1134"/>
          <w:tab w:val="left" w:pos="1560"/>
        </w:tabs>
        <w:ind w:left="0" w:firstLine="709"/>
        <w:jc w:val="both"/>
        <w:rPr>
          <w:rFonts w:ascii="PT Astra Serif" w:hAnsi="PT Astra Serif"/>
        </w:rPr>
      </w:pPr>
      <w:r>
        <w:rPr>
          <w:rFonts w:ascii="PT Astra Serif" w:hAnsi="PT Astra Serif"/>
        </w:rPr>
        <w:t>отсутствие свободных мест в МДОО.</w:t>
      </w:r>
    </w:p>
    <w:p>
      <w:pPr>
        <w:pStyle w:val="aa"/>
        <w:numPr>
          <w:ilvl w:val="1"/>
          <w:numId w:val="10"/>
        </w:numPr>
        <w:tabs>
          <w:tab w:val="left" w:pos="1418"/>
        </w:tabs>
        <w:ind w:left="0" w:firstLine="709"/>
        <w:rPr>
          <w:rFonts w:ascii="PT Astra Serif" w:hAnsi="PT Astra Serif" w:cs="Times New Roman"/>
          <w:bCs/>
        </w:rPr>
      </w:pPr>
      <w:r>
        <w:rPr>
          <w:rFonts w:ascii="PT Astra Serif" w:hAnsi="PT Astra Serif" w:cs="Times New Roman"/>
          <w:bCs/>
        </w:rPr>
        <w:t>Перечень услуг, которые являются необходимыми и обязательными для предоставления муниципальной услуги</w:t>
      </w:r>
    </w:p>
    <w:p>
      <w:pPr>
        <w:pStyle w:val="af"/>
        <w:numPr>
          <w:ilvl w:val="2"/>
          <w:numId w:val="10"/>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widowControl w:val="0"/>
        <w:tabs>
          <w:tab w:val="left" w:pos="1560"/>
        </w:tabs>
        <w:autoSpaceDE w:val="0"/>
        <w:autoSpaceDN w:val="0"/>
        <w:adjustRightInd w:val="0"/>
        <w:spacing w:after="0" w:line="240" w:lineRule="auto"/>
        <w:ind w:firstLine="709"/>
        <w:jc w:val="center"/>
        <w:outlineLvl w:val="3"/>
        <w:rPr>
          <w:rFonts w:ascii="PT Astra Serif" w:hAnsi="PT Astra Serif" w:cs="Times New Roman"/>
          <w:bCs/>
          <w:sz w:val="28"/>
          <w:szCs w:val="28"/>
        </w:rPr>
      </w:pPr>
    </w:p>
    <w:p>
      <w:pPr>
        <w:pStyle w:val="af"/>
        <w:widowControl w:val="0"/>
        <w:numPr>
          <w:ilvl w:val="1"/>
          <w:numId w:val="10"/>
        </w:numPr>
        <w:tabs>
          <w:tab w:val="left" w:pos="0"/>
        </w:tabs>
        <w:autoSpaceDE w:val="0"/>
        <w:autoSpaceDN w:val="0"/>
        <w:adjustRightInd w:val="0"/>
        <w:spacing w:after="0" w:line="240" w:lineRule="auto"/>
        <w:ind w:left="0" w:firstLine="0"/>
        <w:jc w:val="center"/>
        <w:outlineLvl w:val="3"/>
        <w:rPr>
          <w:rFonts w:ascii="PT Astra Serif" w:hAnsi="PT Astra Serif"/>
          <w:b/>
          <w:bCs/>
          <w:sz w:val="28"/>
          <w:szCs w:val="28"/>
        </w:rPr>
      </w:pPr>
      <w:r>
        <w:rPr>
          <w:rFonts w:ascii="PT Astra Serif" w:hAnsi="PT Astra Serif"/>
          <w:b/>
          <w:bCs/>
          <w:sz w:val="28"/>
          <w:szCs w:val="28"/>
        </w:rPr>
        <w:lastRenderedPageBreak/>
        <w:t>Порядок, размер и основания взимания государственной пошлины</w:t>
      </w:r>
    </w:p>
    <w:p>
      <w:pPr>
        <w:widowControl w:val="0"/>
        <w:tabs>
          <w:tab w:val="left" w:pos="0"/>
        </w:tabs>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widowControl w:val="0"/>
        <w:tabs>
          <w:tab w:val="left" w:pos="1560"/>
        </w:tabs>
        <w:autoSpaceDE w:val="0"/>
        <w:autoSpaceDN w:val="0"/>
        <w:adjustRightInd w:val="0"/>
        <w:spacing w:after="0" w:line="240" w:lineRule="auto"/>
        <w:ind w:firstLine="709"/>
        <w:jc w:val="center"/>
        <w:rPr>
          <w:rFonts w:ascii="PT Astra Serif" w:hAnsi="PT Astra Serif"/>
          <w:bCs/>
          <w:sz w:val="28"/>
          <w:szCs w:val="28"/>
        </w:rPr>
      </w:pPr>
    </w:p>
    <w:p>
      <w:pPr>
        <w:pStyle w:val="af"/>
        <w:widowControl w:val="0"/>
        <w:numPr>
          <w:ilvl w:val="2"/>
          <w:numId w:val="10"/>
        </w:numPr>
        <w:tabs>
          <w:tab w:val="left" w:pos="0"/>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2"/>
          <w:numId w:val="10"/>
        </w:numPr>
        <w:tabs>
          <w:tab w:val="left" w:pos="0"/>
          <w:tab w:val="left" w:pos="1701"/>
        </w:tabs>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pStyle w:val="af"/>
        <w:numPr>
          <w:ilvl w:val="1"/>
          <w:numId w:val="10"/>
        </w:numPr>
        <w:tabs>
          <w:tab w:val="left" w:pos="0"/>
          <w:tab w:val="left" w:pos="1418"/>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pPr>
        <w:pStyle w:val="af"/>
        <w:numPr>
          <w:ilvl w:val="2"/>
          <w:numId w:val="10"/>
        </w:numPr>
        <w:tabs>
          <w:tab w:val="left" w:pos="0"/>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2"/>
          <w:numId w:val="10"/>
        </w:numPr>
        <w:tabs>
          <w:tab w:val="left" w:pos="0"/>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5 минут.</w:t>
      </w:r>
    </w:p>
    <w:p>
      <w:pPr>
        <w:pStyle w:val="af"/>
        <w:numPr>
          <w:ilvl w:val="1"/>
          <w:numId w:val="10"/>
        </w:numPr>
        <w:tabs>
          <w:tab w:val="left" w:pos="0"/>
          <w:tab w:val="left" w:pos="1418"/>
        </w:tabs>
        <w:autoSpaceDE w:val="0"/>
        <w:autoSpaceDN w:val="0"/>
        <w:adjustRightInd w:val="0"/>
        <w:spacing w:after="0" w:line="240" w:lineRule="auto"/>
        <w:ind w:left="0" w:firstLine="709"/>
        <w:jc w:val="both"/>
        <w:outlineLvl w:val="0"/>
        <w:rPr>
          <w:rFonts w:ascii="PT Astra Serif" w:hAnsi="PT Astra Serif" w:cs="Times New Roman"/>
          <w:sz w:val="28"/>
          <w:szCs w:val="28"/>
        </w:rPr>
      </w:pPr>
      <w:r>
        <w:rPr>
          <w:rFonts w:ascii="PT Astra Serif" w:eastAsiaTheme="minorHAnsi" w:hAnsi="PT Astra Serif" w:cs="Times New Roman"/>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pStyle w:val="af"/>
        <w:numPr>
          <w:ilvl w:val="2"/>
          <w:numId w:val="10"/>
        </w:numPr>
        <w:tabs>
          <w:tab w:val="left" w:pos="0"/>
          <w:tab w:val="left" w:pos="1701"/>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подразделом 3.2 </w:t>
      </w:r>
      <w:r>
        <w:rPr>
          <w:rFonts w:ascii="PT Astra Serif" w:eastAsiaTheme="minorHAnsi" w:hAnsi="PT Astra Serif" w:cs="Times New Roman"/>
          <w:sz w:val="28"/>
          <w:szCs w:val="28"/>
          <w:lang w:eastAsia="en-US"/>
        </w:rPr>
        <w:t>настоящего регламента, в день их поступления в течение 10 минут.</w:t>
      </w:r>
    </w:p>
    <w:p>
      <w:pPr>
        <w:tabs>
          <w:tab w:val="left" w:pos="0"/>
          <w:tab w:val="left" w:pos="1560"/>
        </w:tabs>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ind w:firstLine="567"/>
        <w:jc w:val="center"/>
        <w:outlineLvl w:val="1"/>
        <w:rPr>
          <w:rFonts w:ascii="PT Astra Serif" w:hAnsi="PT Astra Serif" w:cs="Times New Roman"/>
          <w:bCs/>
          <w:sz w:val="28"/>
          <w:szCs w:val="28"/>
        </w:rPr>
      </w:pPr>
    </w:p>
    <w:p>
      <w:pPr>
        <w:pStyle w:val="af"/>
        <w:numPr>
          <w:ilvl w:val="1"/>
          <w:numId w:val="10"/>
        </w:numPr>
        <w:autoSpaceDE w:val="0"/>
        <w:autoSpaceDN w:val="0"/>
        <w:adjustRightInd w:val="0"/>
        <w:spacing w:after="0" w:line="240" w:lineRule="auto"/>
        <w:ind w:left="0" w:firstLine="18"/>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 муниципальная услуга</w:t>
      </w:r>
    </w:p>
    <w:p>
      <w:pPr>
        <w:autoSpaceDE w:val="0"/>
        <w:autoSpaceDN w:val="0"/>
        <w:adjustRightInd w:val="0"/>
        <w:spacing w:after="0" w:line="240" w:lineRule="auto"/>
        <w:ind w:firstLine="567"/>
        <w:jc w:val="center"/>
        <w:outlineLvl w:val="1"/>
        <w:rPr>
          <w:rFonts w:ascii="PT Astra Serif" w:hAnsi="PT Astra Serif" w:cs="Times New Roman"/>
          <w:sz w:val="28"/>
          <w:szCs w:val="28"/>
        </w:rPr>
      </w:pP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режим его работы;</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адрес официального сайта Администрации;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w:t>
      </w:r>
      <w:r>
        <w:rPr>
          <w:rFonts w:ascii="PT Astra Serif" w:hAnsi="PT Astra Serif" w:cs="Times New Roman"/>
          <w:sz w:val="28"/>
          <w:szCs w:val="28"/>
        </w:rPr>
        <w:lastRenderedPageBreak/>
        <w:t>для приема заявителей оборудуются соответствующими указателями                                с автономными источниками бесперебойного питания.</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w:t>
      </w:r>
    </w:p>
    <w:p>
      <w:pPr>
        <w:tabs>
          <w:tab w:val="left" w:pos="1701"/>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eastAsia="Calibri" w:hAnsi="PT Astra Serif"/>
          <w:spacing w:val="-20"/>
          <w:sz w:val="28"/>
          <w:szCs w:val="28"/>
          <w:lang w:eastAsia="en-US"/>
        </w:rPr>
        <w:t>Служебные кабинеты</w:t>
      </w:r>
      <w:r>
        <w:rPr>
          <w:rFonts w:ascii="PT Astra Serif" w:eastAsia="Calibri" w:hAnsi="PT Astra Serif"/>
          <w:sz w:val="28"/>
          <w:szCs w:val="28"/>
          <w:lang w:eastAsia="en-US"/>
        </w:rPr>
        <w:t xml:space="preserve">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утвержденным постановлением Главного государственного санитарного врача РФ от 03 июня 2003 года № 118.</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pStyle w:val="af"/>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21"/>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21"/>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21"/>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21"/>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21"/>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21"/>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21"/>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af"/>
        <w:numPr>
          <w:ilvl w:val="0"/>
          <w:numId w:val="21"/>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tabs>
          <w:tab w:val="left" w:pos="1134"/>
          <w:tab w:val="left" w:pos="1843"/>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Тазовский район,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2"/>
          <w:numId w:val="10"/>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tabs>
          <w:tab w:val="left" w:pos="1843"/>
        </w:tabs>
        <w:autoSpaceDE w:val="0"/>
        <w:autoSpaceDN w:val="0"/>
        <w:adjustRightInd w:val="0"/>
        <w:spacing w:after="0" w:line="240" w:lineRule="auto"/>
        <w:ind w:firstLine="709"/>
        <w:jc w:val="both"/>
        <w:rPr>
          <w:rFonts w:ascii="PT Astra Serif" w:hAnsi="PT Astra Serif" w:cs="Times New Roman"/>
          <w:strike/>
          <w:sz w:val="28"/>
          <w:szCs w:val="28"/>
          <w:highlight w:val="cyan"/>
        </w:rPr>
      </w:pPr>
      <w:r>
        <w:rPr>
          <w:rFonts w:ascii="PT Astra Serif" w:hAnsi="PT Astra Serif" w:cs="Times New Roman"/>
          <w:sz w:val="28"/>
          <w:szCs w:val="28"/>
        </w:rP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pPr>
        <w:pStyle w:val="af"/>
        <w:widowControl w:val="0"/>
        <w:numPr>
          <w:ilvl w:val="2"/>
          <w:numId w:val="10"/>
        </w:numPr>
        <w:tabs>
          <w:tab w:val="left" w:pos="1843"/>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1"/>
          <w:numId w:val="10"/>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муниципальной услуги</w:t>
      </w:r>
    </w:p>
    <w:p>
      <w:pPr>
        <w:tabs>
          <w:tab w:val="left" w:pos="12"/>
          <w:tab w:val="left" w:pos="1019"/>
        </w:tabs>
        <w:spacing w:after="0" w:line="240" w:lineRule="auto"/>
        <w:ind w:firstLine="567"/>
        <w:jc w:val="center"/>
        <w:rPr>
          <w:rFonts w:ascii="PT Astra Serif" w:hAnsi="PT Astra Serif" w:cs="Times New Roman"/>
          <w:bCs/>
          <w:sz w:val="28"/>
          <w:szCs w:val="28"/>
        </w:rPr>
      </w:pPr>
    </w:p>
    <w:p>
      <w:pPr>
        <w:pStyle w:val="ListParagraph1"/>
        <w:widowControl w:val="0"/>
        <w:tabs>
          <w:tab w:val="left" w:pos="1134"/>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5839"/>
        <w:gridCol w:w="1559"/>
        <w:gridCol w:w="1701"/>
      </w:tblGrid>
      <w:tr>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 п/п</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Наименование показателя доступности и качества муниципальной услуги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8"/>
              </w:rPr>
            </w:pPr>
            <w:r>
              <w:rPr>
                <w:rFonts w:ascii="PT Astra Serif" w:hAnsi="PT Astra Serif" w:cs="Times New Roman"/>
                <w:bCs/>
                <w:sz w:val="24"/>
                <w:szCs w:val="28"/>
              </w:rPr>
              <w:t>Нормативное 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5839"/>
        <w:gridCol w:w="1559"/>
        <w:gridCol w:w="1701"/>
      </w:tblGrid>
      <w:tr>
        <w:trPr>
          <w:cantSplit/>
          <w:trHeight w:val="240"/>
          <w:tblHeader/>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559"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1.1.</w:t>
            </w:r>
          </w:p>
        </w:tc>
        <w:tc>
          <w:tcPr>
            <w:tcW w:w="5839" w:type="dxa"/>
            <w:tcBorders>
              <w:top w:val="single" w:sz="6" w:space="0" w:color="auto"/>
              <w:left w:val="single" w:sz="6" w:space="0" w:color="auto"/>
              <w:bottom w:val="single" w:sz="6" w:space="0" w:color="auto"/>
              <w:right w:val="single" w:sz="6" w:space="0" w:color="auto"/>
            </w:tcBorders>
            <w:vAlign w:val="bottom"/>
          </w:tcPr>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Доля заявителей, получивших муниципальную </w:t>
            </w:r>
          </w:p>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услугу без нарушения установленного срока предоставления муниципальной услуги,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sz w:val="24"/>
                <w:szCs w:val="24"/>
              </w:rPr>
              <w:t>от общего количества заявителей</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2.</w:t>
            </w:r>
            <w:r>
              <w:rPr>
                <w:rFonts w:ascii="PT Astra Serif" w:hAnsi="PT Astra Serif" w:cs="Times New Roman"/>
                <w:sz w:val="24"/>
                <w:szCs w:val="24"/>
              </w:rPr>
              <w:tab/>
              <w:t xml:space="preserve">Показатели, характеризующие информационную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доступность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w:t>
            </w:r>
          </w:p>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для заявителя информации о содержании муниципальной услуги, способах, порядке </w:t>
            </w:r>
          </w:p>
          <w:p>
            <w:pPr>
              <w:autoSpaceDE w:val="0"/>
              <w:autoSpaceDN w:val="0"/>
              <w:adjustRightInd w:val="0"/>
              <w:spacing w:after="0" w:line="240" w:lineRule="auto"/>
              <w:rPr>
                <w:rFonts w:ascii="PT Astra Serif" w:hAnsi="PT Astra Serif" w:cs="Times New Roman"/>
                <w:sz w:val="24"/>
                <w:szCs w:val="24"/>
              </w:rPr>
            </w:pPr>
            <w:r>
              <w:rPr>
                <w:rFonts w:ascii="PT Astra Serif" w:hAnsi="PT Astra Serif" w:cs="Times New Roman"/>
                <w:sz w:val="24"/>
                <w:szCs w:val="24"/>
              </w:rPr>
              <w:t xml:space="preserve">и условиях ее получения на официальном сайте Уполномоченного органа, а также на Едином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sz w:val="24"/>
                <w:szCs w:val="24"/>
              </w:rPr>
              <w:t>портале и (или) Региональном портале</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371"/>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должностных лиц в связи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рассмотрением заявления</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Обеспечение беспрепятственного доступа лиц </w:t>
            </w:r>
          </w:p>
          <w:p>
            <w:pPr>
              <w:autoSpaceDE w:val="0"/>
              <w:autoSpaceDN w:val="0"/>
              <w:adjustRightInd w:val="0"/>
              <w:spacing w:after="0" w:line="240" w:lineRule="auto"/>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с ограниченными возможностями передвижения </w:t>
            </w:r>
          </w:p>
          <w:p>
            <w:pPr>
              <w:autoSpaceDE w:val="0"/>
              <w:autoSpaceDN w:val="0"/>
              <w:adjustRightInd w:val="0"/>
              <w:spacing w:after="0" w:line="240" w:lineRule="auto"/>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Укомплектованность квалифицированными кадрами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 соответствии со штатным расписанием</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Количество взаимодействий заявителя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должностными лицами при предоставлении муниципальной услуги:</w:t>
            </w:r>
          </w:p>
          <w:p>
            <w:pPr>
              <w:autoSpaceDE w:val="0"/>
              <w:autoSpaceDN w:val="0"/>
              <w:adjustRightInd w:val="0"/>
              <w:spacing w:after="0" w:line="240" w:lineRule="auto"/>
              <w:ind w:firstLine="241"/>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ind w:firstLine="241"/>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w:t>
            </w:r>
            <w:r>
              <w:rPr>
                <w:rFonts w:ascii="PT Astra Serif" w:hAnsi="PT Astra Serif" w:cs="Times New Roman"/>
                <w:bCs/>
                <w:sz w:val="24"/>
                <w:szCs w:val="24"/>
              </w:rPr>
              <w:tab/>
              <w:t>Состав действий, которые заявитель вправе совершить                                                                            в электронной форме при получении муниципальной услуги с использованием                            Единого портала и/или Регионального портала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6.2.</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для подачи запроса о предоставлении муниципальной услуги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5839"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и действий (бездействия) органа (организации), должностного лица органа (организации) либо муниципального служащего</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xml:space="preserve">в МФЦ (с момента вступления в силу соглашения </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 взаимодействии между МФЦ и Администрацией муниципального образования)</w:t>
            </w:r>
          </w:p>
        </w:tc>
        <w:tc>
          <w:tcPr>
            <w:tcW w:w="1559"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5839" w:type="dxa"/>
            <w:tcBorders>
              <w:top w:val="single" w:sz="6" w:space="0" w:color="auto"/>
              <w:left w:val="single" w:sz="6" w:space="0" w:color="auto"/>
              <w:bottom w:val="single" w:sz="4" w:space="0" w:color="auto"/>
              <w:right w:val="single" w:sz="6" w:space="0" w:color="auto"/>
            </w:tcBorders>
            <w:vAlign w:val="center"/>
          </w:tcPr>
          <w:p>
            <w:pPr>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559"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5839" w:type="dxa"/>
            <w:tcBorders>
              <w:top w:val="single" w:sz="6" w:space="0" w:color="auto"/>
              <w:left w:val="single" w:sz="6" w:space="0" w:color="auto"/>
              <w:bottom w:val="single" w:sz="6" w:space="0" w:color="auto"/>
              <w:right w:val="single" w:sz="6" w:space="0" w:color="auto"/>
            </w:tcBorders>
            <w:vAlign w:val="center"/>
          </w:tcPr>
          <w:p>
            <w:pPr>
              <w:pStyle w:val="ConsPlusNormal"/>
              <w:rPr>
                <w:rFonts w:ascii="PT Astra Serif" w:hAnsi="PT Astra Serif"/>
                <w:sz w:val="24"/>
                <w:szCs w:val="24"/>
              </w:rPr>
            </w:pPr>
            <w:r>
              <w:rPr>
                <w:rFonts w:ascii="PT Astra Serif" w:hAnsi="PT Astra Serif"/>
                <w:sz w:val="24"/>
                <w:szCs w:val="24"/>
              </w:rPr>
              <w:t xml:space="preserve">Полнота выполнения процедур, необходимых </w:t>
            </w:r>
          </w:p>
          <w:p>
            <w:pPr>
              <w:pStyle w:val="ConsPlusNormal"/>
              <w:rPr>
                <w:rFonts w:ascii="PT Astra Serif" w:hAnsi="PT Astra Serif"/>
                <w:sz w:val="24"/>
                <w:szCs w:val="24"/>
              </w:rPr>
            </w:pPr>
            <w:r>
              <w:rPr>
                <w:rFonts w:ascii="PT Astra Serif" w:hAnsi="PT Astra Serif"/>
                <w:sz w:val="24"/>
                <w:szCs w:val="24"/>
              </w:rPr>
              <w:t>для предоставления муниципальных услуг</w:t>
            </w:r>
          </w:p>
        </w:tc>
        <w:tc>
          <w:tcPr>
            <w:tcW w:w="1559"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spacing w:after="0" w:line="240" w:lineRule="auto"/>
        <w:jc w:val="center"/>
        <w:rPr>
          <w:rFonts w:ascii="PT Astra Serif" w:hAnsi="PT Astra Serif" w:cs="Times New Roman"/>
          <w:sz w:val="28"/>
          <w:szCs w:val="28"/>
        </w:rPr>
      </w:pPr>
    </w:p>
    <w:p>
      <w:pPr>
        <w:pStyle w:val="af"/>
        <w:numPr>
          <w:ilvl w:val="1"/>
          <w:numId w:val="4"/>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pPr>
        <w:autoSpaceDE w:val="0"/>
        <w:autoSpaceDN w:val="0"/>
        <w:adjustRightInd w:val="0"/>
        <w:spacing w:after="0" w:line="240" w:lineRule="auto"/>
        <w:jc w:val="center"/>
        <w:outlineLvl w:val="2"/>
        <w:rPr>
          <w:rFonts w:ascii="PT Astra Serif" w:hAnsi="PT Astra Serif" w:cs="Times New Roman"/>
          <w:bCs/>
          <w:sz w:val="28"/>
          <w:szCs w:val="28"/>
        </w:rPr>
      </w:pPr>
    </w:p>
    <w:p>
      <w:pPr>
        <w:numPr>
          <w:ilvl w:val="2"/>
          <w:numId w:val="4"/>
        </w:numPr>
        <w:tabs>
          <w:tab w:val="left" w:pos="0"/>
          <w:tab w:val="left" w:pos="1701"/>
        </w:tabs>
        <w:spacing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numPr>
          <w:ilvl w:val="2"/>
          <w:numId w:val="4"/>
        </w:numPr>
        <w:tabs>
          <w:tab w:val="left" w:pos="0"/>
          <w:tab w:val="left" w:pos="1701"/>
        </w:tabs>
        <w:spacing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определяются соглашением                            о взаимодействии.</w:t>
      </w:r>
    </w:p>
    <w:p>
      <w:pPr>
        <w:numPr>
          <w:ilvl w:val="2"/>
          <w:numId w:val="4"/>
        </w:numPr>
        <w:tabs>
          <w:tab w:val="left" w:pos="0"/>
          <w:tab w:val="left" w:pos="1276"/>
          <w:tab w:val="left" w:pos="1701"/>
        </w:tabs>
        <w:spacing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numPr>
          <w:ilvl w:val="2"/>
          <w:numId w:val="4"/>
        </w:numPr>
        <w:tabs>
          <w:tab w:val="left" w:pos="0"/>
          <w:tab w:val="left" w:pos="1276"/>
          <w:tab w:val="left" w:pos="1701"/>
        </w:tabs>
        <w:spacing w:line="240" w:lineRule="auto"/>
        <w:ind w:left="0" w:firstLine="709"/>
        <w:contextualSpacing/>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b/>
          <w:bCs/>
          <w:sz w:val="28"/>
          <w:szCs w:val="28"/>
        </w:rPr>
      </w:pPr>
      <w:r>
        <w:rPr>
          <w:rFonts w:ascii="PT Astra Serif" w:hAnsi="PT Astra Serif"/>
          <w:b/>
          <w:bCs/>
          <w:sz w:val="28"/>
          <w:szCs w:val="28"/>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2"/>
          <w:numId w:val="7"/>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p>
    <w:p>
      <w:pPr>
        <w:pStyle w:val="af"/>
        <w:numPr>
          <w:ilvl w:val="0"/>
          <w:numId w:val="2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0"/>
          <w:numId w:val="2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ассмотрение документов, принятие решения о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w:t>
      </w:r>
    </w:p>
    <w:p>
      <w:pPr>
        <w:pStyle w:val="af"/>
        <w:numPr>
          <w:ilvl w:val="0"/>
          <w:numId w:val="2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выдача результата предоставления муниципальной услуги заявителю.</w:t>
      </w:r>
    </w:p>
    <w:p>
      <w:pPr>
        <w:pStyle w:val="af"/>
        <w:numPr>
          <w:ilvl w:val="2"/>
          <w:numId w:val="7"/>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подуслуг:</w:t>
      </w:r>
    </w:p>
    <w:p>
      <w:pPr>
        <w:pStyle w:val="af"/>
        <w:numPr>
          <w:ilvl w:val="0"/>
          <w:numId w:val="9"/>
        </w:numPr>
        <w:tabs>
          <w:tab w:val="left" w:pos="1134"/>
          <w:tab w:val="left" w:pos="1276"/>
        </w:tabs>
        <w:spacing w:after="0" w:line="240" w:lineRule="auto"/>
        <w:ind w:left="0" w:firstLine="709"/>
        <w:jc w:val="both"/>
        <w:rPr>
          <w:rFonts w:ascii="PT Astra Serif" w:hAnsi="PT Astra Serif"/>
          <w:sz w:val="28"/>
          <w:szCs w:val="28"/>
        </w:rPr>
      </w:pPr>
      <w:r>
        <w:rPr>
          <w:rFonts w:ascii="PT Astra Serif" w:eastAsiaTheme="minorHAnsi" w:hAnsi="PT Astra Serif"/>
          <w:sz w:val="28"/>
          <w:szCs w:val="28"/>
          <w:lang w:eastAsia="en-US"/>
        </w:rPr>
        <w:t>прием заявлений о постановке на учет для зачисления в МДОО</w:t>
      </w:r>
      <w:r>
        <w:rPr>
          <w:rFonts w:ascii="PT Astra Serif" w:hAnsi="PT Astra Serif"/>
          <w:sz w:val="28"/>
          <w:szCs w:val="28"/>
        </w:rPr>
        <w:t xml:space="preserve"> выполняются административные процедуры, указанные в подпунктах 1, 2, 3, 4 пункта 3.1.1 настоящего раздела в случае, если осуществляется специалистом Департамента образования Администрации Тазовского района, ответственным за предоставление муниципальной услуги; </w:t>
      </w:r>
    </w:p>
    <w:p>
      <w:pPr>
        <w:pStyle w:val="af"/>
        <w:tabs>
          <w:tab w:val="left" w:pos="1134"/>
          <w:tab w:val="left" w:pos="1276"/>
        </w:tabs>
        <w:spacing w:after="0" w:line="240" w:lineRule="auto"/>
        <w:ind w:left="0" w:firstLine="709"/>
        <w:jc w:val="both"/>
        <w:rPr>
          <w:rFonts w:ascii="PT Astra Serif" w:hAnsi="PT Astra Serif"/>
          <w:sz w:val="28"/>
          <w:szCs w:val="28"/>
        </w:rPr>
      </w:pPr>
      <w:r>
        <w:rPr>
          <w:rFonts w:ascii="PT Astra Serif" w:eastAsiaTheme="minorHAnsi" w:hAnsi="PT Astra Serif"/>
          <w:sz w:val="28"/>
          <w:szCs w:val="28"/>
          <w:lang w:eastAsia="en-US"/>
        </w:rPr>
        <w:t>прием заявлений о постановке на учет для зачисления в МДОО</w:t>
      </w:r>
      <w:r>
        <w:rPr>
          <w:rFonts w:ascii="PT Astra Serif" w:hAnsi="PT Astra Serif"/>
          <w:sz w:val="28"/>
          <w:szCs w:val="28"/>
        </w:rPr>
        <w:t xml:space="preserve"> выполняются административные процедуры, указанные в подпунктах 1, 3, 4 пункта 3.1.1 настоящего раздела в случае, если осуществляется специалистом МДОО, ответственным за предоставление муниципальной услуги;</w:t>
      </w:r>
    </w:p>
    <w:p>
      <w:pPr>
        <w:pStyle w:val="af"/>
        <w:numPr>
          <w:ilvl w:val="0"/>
          <w:numId w:val="9"/>
        </w:numPr>
        <w:tabs>
          <w:tab w:val="left" w:pos="1134"/>
          <w:tab w:val="left" w:pos="1276"/>
        </w:tabs>
        <w:spacing w:after="0" w:line="240" w:lineRule="auto"/>
        <w:ind w:left="0" w:firstLine="709"/>
        <w:jc w:val="both"/>
        <w:rPr>
          <w:rFonts w:ascii="PT Astra Serif" w:hAnsi="PT Astra Serif"/>
          <w:sz w:val="28"/>
          <w:szCs w:val="28"/>
        </w:rPr>
      </w:pPr>
      <w:r>
        <w:rPr>
          <w:rFonts w:ascii="PT Astra Serif" w:eastAsiaTheme="minorHAnsi" w:hAnsi="PT Astra Serif"/>
          <w:sz w:val="28"/>
          <w:szCs w:val="28"/>
          <w:lang w:eastAsia="en-US"/>
        </w:rPr>
        <w:t>прием заявлений о приеме в МДОО</w:t>
      </w:r>
      <w:r>
        <w:rPr>
          <w:rFonts w:ascii="PT Astra Serif" w:hAnsi="PT Astra Serif"/>
          <w:sz w:val="28"/>
          <w:szCs w:val="28"/>
        </w:rPr>
        <w:t xml:space="preserve"> выполняются административные процедуры, указанные в подпунктах 1, 3, 4 пункта 3.1.1 настоящего раздела.</w:t>
      </w:r>
    </w:p>
    <w:p>
      <w:pPr>
        <w:pStyle w:val="af"/>
        <w:numPr>
          <w:ilvl w:val="2"/>
          <w:numId w:val="7"/>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23"/>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осуществления в электронной форме административных процедур (действий), в том числе с использованием Единого портала и/или Регионального портала, официального сайта Уполномоченного органа» - подраздел 3.6 настоящего регламента;</w:t>
      </w:r>
    </w:p>
    <w:p>
      <w:pPr>
        <w:pStyle w:val="af"/>
        <w:numPr>
          <w:ilvl w:val="0"/>
          <w:numId w:val="23"/>
        </w:numPr>
        <w:tabs>
          <w:tab w:val="left" w:pos="1134"/>
        </w:tabs>
        <w:autoSpaceDE w:val="0"/>
        <w:autoSpaceDN w:val="0"/>
        <w:adjustRightInd w:val="0"/>
        <w:spacing w:after="0" w:line="240" w:lineRule="auto"/>
        <w:ind w:left="0" w:firstLine="0"/>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подраздел 3.7 настоящего регламента.</w:t>
      </w:r>
    </w:p>
    <w:p>
      <w:pPr>
        <w:tabs>
          <w:tab w:val="left" w:pos="1134"/>
        </w:tabs>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1"/>
          <w:numId w:val="7"/>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tabs>
          <w:tab w:val="left" w:pos="0"/>
        </w:tabs>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и/или Регионального портала (с момента реализации технической возможности), или почтовым отправлением.</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по собственной инициативе представлены, документы, предусмотренные пунктом 2.7.1 настоящего регламента, приобщает данные документы к комплекту документов заявителя;</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 выдает справку о постановке на учет.</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является факт приема заявления                        и приложенных к нему документов в соответствии с настоящим регламентом.</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специалисту</w:t>
      </w:r>
      <w:r>
        <w:rPr>
          <w:rFonts w:ascii="PT Astra Serif" w:hAnsi="PT Astra Serif" w:cs="Times New Roman"/>
          <w:sz w:val="28"/>
          <w:szCs w:val="28"/>
        </w:rPr>
        <w:t xml:space="preserve"> </w:t>
      </w:r>
      <w:r>
        <w:rPr>
          <w:rFonts w:ascii="PT Astra Serif" w:hAnsi="PT Astra Serif"/>
          <w:sz w:val="28"/>
          <w:szCs w:val="28"/>
        </w:rPr>
        <w:t>Уполномоченного органа, уполномоченному на рассмотрение обращения заявителя.</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в том числе при обращении в МФЦ - не более 15минут.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Формирование и направление межведомственного запроса</w:t>
      </w:r>
    </w:p>
    <w:p>
      <w:pPr>
        <w:pStyle w:val="af"/>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формирования и направления межведомственного запроса является непредставление заявителем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не представлены указанные                                        в пункте 2.7.1 настоящего регламента документы, специалист, ответственный                 за формирование и направление межведомственного запроса, 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w:t>
      </w:r>
      <w:r>
        <w:rPr>
          <w:rFonts w:ascii="PT Astra Serif" w:hAnsi="PT Astra Serif" w:cs="Times New Roman"/>
          <w:sz w:val="28"/>
          <w:szCs w:val="28"/>
        </w:rPr>
        <w:lastRenderedPageBreak/>
        <w:t>взаимодействия.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межведомственного запроса специалистом, ответственным за формирование и направление межведомственного запроса,                  не может превышать 3 рабочих дней.</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поступления ответа на межведомственный запрос,                         при его направлении на бумажном носителе, специалист, ответственный                                        за формирование и направление межведомственного запроса, регистрирует полученный ответ в установленном порядке и передает специалисту, ответственному р</w:t>
      </w:r>
      <w:r>
        <w:rPr>
          <w:rFonts w:ascii="PT Astra Serif" w:hAnsi="PT Astra Serif" w:cs="Times New Roman"/>
          <w:bCs/>
          <w:sz w:val="28"/>
          <w:szCs w:val="28"/>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 в день поступления таких документов (сведений).</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административной процедуры является необходимость (отсутствие необходимости) в направлении межведомственных запросов.</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Способом фиксации административной процедуры является регистрация межведомственного запроса.</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Максимальный срок выполнения административной процедуры составляет 7 рабочих дней.</w:t>
      </w:r>
    </w:p>
    <w:p>
      <w:pPr>
        <w:pStyle w:val="af"/>
        <w:numPr>
          <w:ilvl w:val="2"/>
          <w:numId w:val="7"/>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полученный ответ на межведомственный запрос.</w:t>
      </w:r>
    </w:p>
    <w:p>
      <w:pPr>
        <w:pStyle w:val="af"/>
        <w:numPr>
          <w:ilvl w:val="2"/>
          <w:numId w:val="7"/>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Процедура формирования и направления межведомственного запроса работниками МФЦ устанавливаются в соответствии с заключенным соглашением о взаимодействии. </w:t>
      </w:r>
    </w:p>
    <w:p>
      <w:pPr>
        <w:spacing w:after="0" w:line="240" w:lineRule="auto"/>
        <w:ind w:firstLine="567"/>
        <w:jc w:val="center"/>
        <w:rPr>
          <w:rFonts w:ascii="PT Astra Serif" w:hAnsi="PT Astra Serif" w:cs="Times New Roman"/>
          <w:bCs/>
          <w:sz w:val="28"/>
          <w:szCs w:val="28"/>
        </w:rPr>
      </w:pPr>
    </w:p>
    <w:p>
      <w:pPr>
        <w:spacing w:after="0" w:line="240" w:lineRule="auto"/>
        <w:ind w:firstLine="567"/>
        <w:jc w:val="center"/>
        <w:rPr>
          <w:rFonts w:ascii="PT Astra Serif" w:hAnsi="PT Astra Serif" w:cs="Times New Roman"/>
          <w:bCs/>
          <w:sz w:val="28"/>
          <w:szCs w:val="28"/>
        </w:rPr>
      </w:pPr>
    </w:p>
    <w:p>
      <w:pPr>
        <w:spacing w:after="0" w:line="240" w:lineRule="auto"/>
        <w:ind w:firstLine="567"/>
        <w:jc w:val="center"/>
        <w:rPr>
          <w:rFonts w:ascii="PT Astra Serif" w:hAnsi="PT Astra Serif" w:cs="Times New Roman"/>
          <w:bCs/>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Рассмотрение документов, принятие решения                                                           о предоставлении муниципальной услуги, оформление результата предоставления муниципальной услуги</w:t>
      </w:r>
    </w:p>
    <w:p>
      <w:pPr>
        <w:spacing w:after="0" w:line="240" w:lineRule="auto"/>
        <w:ind w:firstLine="567"/>
        <w:jc w:val="center"/>
        <w:rPr>
          <w:rFonts w:ascii="PT Astra Serif" w:hAnsi="PT Astra Serif" w:cs="Times New Roman"/>
          <w:bCs/>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 и результатов межведомственных запросов.</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получении комплекта документов, указанных в пункте 3.3.1 настоящего регламента, специалист, ответственный за р</w:t>
      </w:r>
      <w:r>
        <w:rPr>
          <w:rFonts w:ascii="PT Astra Serif" w:hAnsi="PT Astra Serif" w:cs="Times New Roman"/>
          <w:bCs/>
          <w:sz w:val="28"/>
          <w:szCs w:val="28"/>
        </w:rPr>
        <w:t>ассмотрение документов</w:t>
      </w:r>
      <w:r>
        <w:rPr>
          <w:rFonts w:ascii="PT Astra Serif" w:hAnsi="PT Astra Serif" w:cs="Times New Roman"/>
          <w:sz w:val="28"/>
          <w:szCs w:val="28"/>
        </w:rPr>
        <w:t>:</w:t>
      </w:r>
    </w:p>
    <w:p>
      <w:pPr>
        <w:pStyle w:val="af"/>
        <w:numPr>
          <w:ilvl w:val="0"/>
          <w:numId w:val="25"/>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предмет обращения заявителя;</w:t>
      </w:r>
    </w:p>
    <w:p>
      <w:pPr>
        <w:pStyle w:val="af"/>
        <w:numPr>
          <w:ilvl w:val="0"/>
          <w:numId w:val="25"/>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принадлежность заявителя к кругу лиц, имеющих право на получение муниципальной услуги;</w:t>
      </w:r>
    </w:p>
    <w:p>
      <w:pPr>
        <w:pStyle w:val="af"/>
        <w:numPr>
          <w:ilvl w:val="0"/>
          <w:numId w:val="25"/>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 оснований для отказа в предоставлении муниципальной услуги, предусмотренных в пункте 2.8.3 настоящего регламента;</w:t>
      </w:r>
    </w:p>
    <w:p>
      <w:pPr>
        <w:pStyle w:val="af"/>
        <w:numPr>
          <w:ilvl w:val="0"/>
          <w:numId w:val="25"/>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наличие полномочий Уполномоченного органа                         по рассмотрению обращения заявителя.</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предоставление муниципальной услуги входит                       в полномочия Уполномоченного органа и отсутствуют определенные пунктом 2.8.3 настоящего регламента основания для отказа в предоставлении муниципальной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sz w:val="28"/>
          <w:szCs w:val="28"/>
        </w:rPr>
        <w:t>готовит в двух экземплярах справку о постановлении ребенка                     на учет (далее - проект решения о предоставлении муниципальной услуги)                   и передает указанный проект на рассмотрение должностному лицу Уполномоченного органа, имеющему полномочия на принятие решения                        о предоставлении (отказе в предоставлении) муниципальной услуги                            (далее – уполномоченное лицо).</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имеются определенные подразделом 2.8 настоящего регламента основания для отказа в предоставлении муниципальной услуги, специалист, ответственный за р</w:t>
      </w:r>
      <w:r>
        <w:rPr>
          <w:rFonts w:ascii="PT Astra Serif" w:hAnsi="PT Astra Serif" w:cs="Times New Roman"/>
          <w:bCs/>
          <w:sz w:val="28"/>
          <w:szCs w:val="28"/>
        </w:rPr>
        <w:t xml:space="preserve">ассмотрение документов, </w:t>
      </w:r>
      <w:r>
        <w:rPr>
          <w:rFonts w:ascii="PT Astra Serif" w:hAnsi="PT Astra Serif" w:cs="Times New Roman"/>
          <w:sz w:val="28"/>
          <w:szCs w:val="28"/>
        </w:rPr>
        <w:t>готовит в двух экземплярах проект решения об отказе в предоставлении муниципальной услуги и передает указанный проект на рассмотрение уполномоченному лицу.</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Уполномоченное лицо рассматривает проект решения                                   о предоставлении (отказе в предоставлении) муниципальной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w:t>
      </w:r>
      <w:r>
        <w:rPr>
          <w:rFonts w:ascii="PT Astra Serif" w:hAnsi="PT Astra Serif" w:cs="Times New Roman"/>
          <w:bCs/>
          <w:sz w:val="28"/>
          <w:szCs w:val="28"/>
        </w:rPr>
        <w:t xml:space="preserve">ассмотрение документов, для дальнейшего оформления. </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Специалист, ответственный за р</w:t>
      </w:r>
      <w:r>
        <w:rPr>
          <w:rFonts w:ascii="PT Astra Serif" w:hAnsi="PT Astra Serif" w:cs="Times New Roman"/>
          <w:bCs/>
          <w:sz w:val="28"/>
          <w:szCs w:val="28"/>
        </w:rPr>
        <w:t>ассмотрение документов:</w:t>
      </w:r>
    </w:p>
    <w:p>
      <w:pPr>
        <w:pStyle w:val="af"/>
        <w:numPr>
          <w:ilvl w:val="0"/>
          <w:numId w:val="26"/>
        </w:numPr>
        <w:tabs>
          <w:tab w:val="left" w:pos="1134"/>
          <w:tab w:val="left" w:pos="1560"/>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оформляет решение о предоставлении (отказе в предоставлении) муниципальной услуги в соответствии с установленными требованиями делопроизводства;</w:t>
      </w:r>
    </w:p>
    <w:p>
      <w:pPr>
        <w:pStyle w:val="af"/>
        <w:numPr>
          <w:ilvl w:val="0"/>
          <w:numId w:val="26"/>
        </w:numPr>
        <w:tabs>
          <w:tab w:val="left" w:pos="1134"/>
          <w:tab w:val="left" w:pos="1560"/>
        </w:tabs>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передает принятое решение о предоставлении (отказе                                       в предоставлении) муниципальной услуги специалисту, ответственному                       за выдачу результата предоставления муниципальной услуги заявителю.</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pPr>
        <w:tabs>
          <w:tab w:val="left" w:pos="1560"/>
        </w:tabs>
        <w:spacing w:after="0" w:line="240" w:lineRule="auto"/>
        <w:ind w:firstLine="709"/>
        <w:jc w:val="both"/>
        <w:rPr>
          <w:rFonts w:ascii="PT Astra Serif" w:hAnsi="PT Astra Serif" w:cs="Times New Roman"/>
          <w:sz w:val="28"/>
          <w:szCs w:val="28"/>
        </w:rPr>
      </w:pPr>
      <w:r>
        <w:rPr>
          <w:rFonts w:ascii="PT Astra Serif" w:eastAsia="Calibri" w:hAnsi="PT Astra Serif"/>
          <w:sz w:val="28"/>
          <w:szCs w:val="28"/>
          <w:lang w:eastAsia="en-US"/>
        </w:rPr>
        <w:t xml:space="preserve">Способом фиксации результата административной процедуры является присвоение регистрационного номера </w:t>
      </w:r>
      <w:r>
        <w:rPr>
          <w:rFonts w:ascii="PT Astra Serif" w:hAnsi="PT Astra Serif" w:cs="Times New Roman"/>
          <w:sz w:val="28"/>
          <w:szCs w:val="28"/>
        </w:rPr>
        <w:t>решения о предоставлении муниципальной услуги или об отказе в предоставлении муниципальной услуги.</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составляет                 не более 3 рабочих дней.</w:t>
      </w:r>
    </w:p>
    <w:p>
      <w:pPr>
        <w:spacing w:after="0" w:line="240" w:lineRule="auto"/>
        <w:ind w:firstLine="567"/>
        <w:jc w:val="center"/>
        <w:rPr>
          <w:rFonts w:ascii="PT Astra Serif" w:hAnsi="PT Astra Serif" w:cs="Times New Roman"/>
          <w:bCs/>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Выдача результата предоставления муниципальной                                 услуги заявителю</w:t>
      </w:r>
    </w:p>
    <w:p>
      <w:pPr>
        <w:spacing w:after="0" w:line="240" w:lineRule="auto"/>
        <w:ind w:firstLine="567"/>
        <w:jc w:val="center"/>
        <w:rPr>
          <w:rFonts w:ascii="PT Astra Serif" w:hAnsi="PT Astra Serif" w:cs="Times New Roman"/>
          <w:sz w:val="28"/>
          <w:szCs w:val="28"/>
        </w:rPr>
      </w:pPr>
      <w:r>
        <w:rPr>
          <w:rFonts w:ascii="PT Astra Serif" w:hAnsi="PT Astra Serif" w:cs="Times New Roman"/>
          <w:sz w:val="28"/>
          <w:szCs w:val="28"/>
        </w:rPr>
        <w:t> </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выдачи результата предоставления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Pr>
          <w:rFonts w:ascii="PT Astra Serif" w:hAnsi="PT Astra Serif" w:cs="Times New Roman"/>
          <w:bCs/>
          <w:sz w:val="28"/>
          <w:szCs w:val="28"/>
        </w:rPr>
        <w:t>результата предоставления муниципальной услуги</w:t>
      </w:r>
      <w:r>
        <w:rPr>
          <w:rFonts w:ascii="PT Astra Serif" w:hAnsi="PT Astra Serif" w:cs="Times New Roman"/>
          <w:sz w:val="28"/>
          <w:szCs w:val="28"/>
        </w:rPr>
        <w:t>.</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27"/>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вручает лично заявителю под роспись;</w:t>
      </w:r>
    </w:p>
    <w:p>
      <w:pPr>
        <w:pStyle w:val="af"/>
        <w:numPr>
          <w:ilvl w:val="0"/>
          <w:numId w:val="27"/>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почтовым отправлением по адресу, указанному заявителем;</w:t>
      </w:r>
    </w:p>
    <w:p>
      <w:pPr>
        <w:pStyle w:val="af"/>
        <w:numPr>
          <w:ilvl w:val="0"/>
          <w:numId w:val="27"/>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направляет по адресу электронной почты, либо с момента реализации технической возможности обеспечивает направление заявителю уведомления                        в личный кабинет на Региональном портале и (или) Едином портале, если иной порядок выдачи документа не определен заявителем при подаче запроса.</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 w:val="left" w:pos="1560"/>
        </w:tabs>
        <w:spacing w:after="0" w:line="240" w:lineRule="auto"/>
        <w:ind w:firstLine="709"/>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pPr>
        <w:widowControl w:val="0"/>
        <w:tabs>
          <w:tab w:val="left" w:pos="992"/>
          <w:tab w:val="left" w:pos="1560"/>
        </w:tabs>
        <w:spacing w:after="0" w:line="240" w:lineRule="auto"/>
        <w:ind w:firstLine="709"/>
        <w:contextualSpacing/>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sz w:val="28"/>
          <w:szCs w:val="28"/>
        </w:rPr>
        <w:t>о предоставлении или об отказе в предоставлении муниципальной услуги</w:t>
      </w:r>
      <w:r>
        <w:rPr>
          <w:rFonts w:ascii="PT Astra Serif" w:eastAsia="Calibri" w:hAnsi="PT Astra Serif"/>
          <w:sz w:val="28"/>
          <w:szCs w:val="28"/>
          <w:lang w:eastAsia="en-US"/>
        </w:rPr>
        <w:t>.</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3 рабочих дней.</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3 рабочих </w:t>
      </w:r>
      <w:r>
        <w:rPr>
          <w:rFonts w:ascii="PT Astra Serif" w:hAnsi="PT Astra Serif" w:cs="Times New Roman"/>
          <w:sz w:val="28"/>
          <w:szCs w:val="28"/>
        </w:rPr>
        <w:t>дней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pPr>
        <w:spacing w:after="0" w:line="240" w:lineRule="auto"/>
        <w:jc w:val="center"/>
        <w:rPr>
          <w:rFonts w:ascii="PT Astra Serif" w:hAnsi="PT Astra Serif" w:cs="Times New Roman"/>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в электронной форме                                       административных процедур (действий) в случае предоставления муниципальной услуги в электронной форме, в том числе                                          с использованием Единого портала и (или) Регионального портала,</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официального сайта Уполномоченного органа</w:t>
      </w:r>
    </w:p>
    <w:p>
      <w:pPr>
        <w:autoSpaceDE w:val="0"/>
        <w:autoSpaceDN w:val="0"/>
        <w:adjustRightInd w:val="0"/>
        <w:spacing w:after="0" w:line="240" w:lineRule="auto"/>
        <w:jc w:val="center"/>
        <w:rPr>
          <w:rFonts w:ascii="PT Astra Serif" w:hAnsi="PT Astra Serif" w:cs="Times New Roman"/>
          <w:bCs/>
          <w:sz w:val="28"/>
          <w:szCs w:val="28"/>
        </w:rPr>
      </w:pPr>
    </w:p>
    <w:p>
      <w:pPr>
        <w:pStyle w:val="af"/>
        <w:numPr>
          <w:ilvl w:val="2"/>
          <w:numId w:val="7"/>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r>
        <w:rPr>
          <w:rFonts w:ascii="PT Astra Serif" w:hAnsi="PT Astra Serif"/>
          <w:sz w:val="28"/>
          <w:szCs w:val="28"/>
        </w:rPr>
        <w:t>;</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муниципальной услуги;</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5"/>
        </w:numPr>
        <w:tabs>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sz w:val="28"/>
          <w:szCs w:val="28"/>
        </w:rPr>
        <w:lastRenderedPageBreak/>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1.3.1 настоящего регламента</w:t>
      </w:r>
      <w:r>
        <w:rPr>
          <w:rFonts w:ascii="PT Astra Serif" w:hAnsi="PT Astra Serif" w:cs="Times New Roman"/>
          <w:sz w:val="28"/>
          <w:szCs w:val="28"/>
        </w:rPr>
        <w:t>.</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numPr>
          <w:ilvl w:val="3"/>
          <w:numId w:val="7"/>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Запись на прием в Уполномоченный орган для подачи запроса                    с использованием Единого портала и/или Регионального портала, официального сайта Уполномоченного органа не осуществляется.</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3"/>
          <w:numId w:val="7"/>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и/или Региональном портале, официальном сайте Уполномоченного органа                   без необходимости дополнительной подачи запроса в какой-либо иной форме.</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 возможность копирования и сохранения запроса и иных документов, указанных в пункте 2.6.5 настоящего регламента, необходимых для предоставления муниципальной услуги;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возможность печати на бумажном носителе копии электронной формы запроса;</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w:t>
      </w:r>
      <w:r>
        <w:rPr>
          <w:rFonts w:ascii="PT Astra Serif" w:hAnsi="PT Astra Serif" w:cs="Times New Roman"/>
          <w:sz w:val="28"/>
          <w:szCs w:val="28"/>
        </w:rPr>
        <w:lastRenderedPageBreak/>
        <w:t>официальном сайте Уполномоченного органа, в части, касающейся сведений, отсутствующих в единой системе идентификации и аутентификации;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 возможность доступа заявителя на Едином портале и/или Региональном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пункте 2.6.5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2.8.1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 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б)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и/или Регионального портала, официального сайта Уполномоченного органа заявителю будет представлена информация о ходе выполнения указанного запроса.</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После принятия запроса заявителя специалистом, ответственным                             за рассмотрение документов, статус запроса заявителя в личном кабинете                          </w:t>
      </w:r>
      <w:r>
        <w:rPr>
          <w:rFonts w:ascii="PT Astra Serif" w:hAnsi="PT Astra Serif" w:cs="Times New Roman"/>
          <w:sz w:val="28"/>
          <w:szCs w:val="28"/>
        </w:rPr>
        <w:lastRenderedPageBreak/>
        <w:t>на Едином портале и/или Региональном портале, официальном сайте Уполномоченного органа обновляется до статуса «принято».</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пошлина за предоставление муниципальной услуги не взимается.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Государственная</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В качестве результата предоставления муниципальной услуги заявитель по его выбору вправе получить информацию о постановке на учет                                или уведомление об отказе в постановке на учет для зачисления                                     из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соответствии с </w:t>
      </w:r>
      <w:hyperlink r:id="rId14"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и/или Регионального портала, официального сайта Уполномоченного органа                              по выбору заявителя.</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 уведомление о записи на прием в Уполномоченный орган;</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б) уведомление о приеме и регистрации запроса и иных документов, необходимых для предоставления муниципальной услуги;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pPr>
        <w:pStyle w:val="af"/>
        <w:numPr>
          <w:ilvl w:val="2"/>
          <w:numId w:val="7"/>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 и/или Региональном портале.</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7"/>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Порядок исправления допущенных опечаток и ошибок в документах, выданных в результате предоставления муниципальной услуги</w:t>
      </w:r>
    </w:p>
    <w:p>
      <w:pPr>
        <w:tabs>
          <w:tab w:val="left" w:pos="1701"/>
        </w:tabs>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w:t>
      </w:r>
    </w:p>
    <w:p>
      <w:pPr>
        <w:numPr>
          <w:ilvl w:val="1"/>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по электронной почте.</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 по форме заявления согласно приложению № 9 к настоящему регламенту. </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3 рабочих дней                          с даты регистрации соответствующего заявления.</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 </w:t>
      </w:r>
    </w:p>
    <w:p>
      <w:pPr>
        <w:tabs>
          <w:tab w:val="left" w:pos="0"/>
        </w:tabs>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0"/>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Особенности выполнения административных процедур                           (действий) в МФЦ</w:t>
      </w:r>
    </w:p>
    <w:p>
      <w:pPr>
        <w:pStyle w:val="af"/>
        <w:tabs>
          <w:tab w:val="left" w:pos="0"/>
        </w:tabs>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1"/>
          <w:numId w:val="8"/>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8"/>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lastRenderedPageBreak/>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0"/>
          <w:numId w:val="28"/>
        </w:numPr>
        <w:tabs>
          <w:tab w:val="left" w:pos="1134"/>
          <w:tab w:val="left" w:pos="1701"/>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28"/>
        </w:numPr>
        <w:tabs>
          <w:tab w:val="left" w:pos="1134"/>
          <w:tab w:val="left" w:pos="1701"/>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формирование и направление межведомственного запроса;</w:t>
      </w:r>
    </w:p>
    <w:p>
      <w:pPr>
        <w:pStyle w:val="af"/>
        <w:numPr>
          <w:ilvl w:val="0"/>
          <w:numId w:val="28"/>
        </w:numPr>
        <w:tabs>
          <w:tab w:val="left" w:pos="1134"/>
          <w:tab w:val="left" w:pos="1701"/>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8"/>
        </w:numPr>
        <w:tabs>
          <w:tab w:val="left" w:pos="1276"/>
          <w:tab w:val="left" w:pos="1701"/>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 w:val="left" w:pos="1276"/>
          <w:tab w:val="left" w:pos="1701"/>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8"/>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2.6.4, 2.6.5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8"/>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tabs>
          <w:tab w:val="left" w:pos="1276"/>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8"/>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tabs>
          <w:tab w:val="left" w:pos="1276"/>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8"/>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w:t>
      </w:r>
      <w:r>
        <w:rPr>
          <w:rFonts w:ascii="PT Astra Serif" w:hAnsi="PT Astra Serif" w:cs="Times New Roman"/>
          <w:sz w:val="28"/>
          <w:szCs w:val="28"/>
        </w:rPr>
        <w:lastRenderedPageBreak/>
        <w:t>для представления документа и (или) информации, которые необходимы                     для оказания муниципальной услуги.</w:t>
      </w:r>
    </w:p>
    <w:p>
      <w:pPr>
        <w:pStyle w:val="af"/>
        <w:numPr>
          <w:ilvl w:val="1"/>
          <w:numId w:val="8"/>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Ямало-Ненецкого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8"/>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8"/>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p>
    <w:p>
      <w:pPr>
        <w:tabs>
          <w:tab w:val="left" w:pos="0"/>
          <w:tab w:val="left" w:pos="1701"/>
        </w:tabs>
        <w:spacing w:after="0" w:line="240" w:lineRule="auto"/>
        <w:jc w:val="center"/>
        <w:rPr>
          <w:rFonts w:ascii="PT Astra Serif" w:hAnsi="PT Astra Serif" w:cs="Times New Roman"/>
          <w:sz w:val="28"/>
          <w:szCs w:val="28"/>
        </w:rPr>
      </w:pPr>
    </w:p>
    <w:p>
      <w:pPr>
        <w:pStyle w:val="af"/>
        <w:numPr>
          <w:ilvl w:val="0"/>
          <w:numId w:val="10"/>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настоящим регламентом</w:t>
      </w:r>
    </w:p>
    <w:p>
      <w:pPr>
        <w:tabs>
          <w:tab w:val="left" w:pos="0"/>
        </w:tabs>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10"/>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tabs>
          <w:tab w:val="left" w:pos="1701"/>
        </w:tabs>
        <w:autoSpaceDE w:val="0"/>
        <w:autoSpaceDN w:val="0"/>
        <w:adjustRightInd w:val="0"/>
        <w:spacing w:after="0" w:line="240" w:lineRule="auto"/>
        <w:ind w:firstLine="709"/>
        <w:jc w:val="center"/>
        <w:rPr>
          <w:rFonts w:ascii="PT Astra Serif" w:hAnsi="PT Astra Serif" w:cs="Times New Roman"/>
          <w:sz w:val="28"/>
          <w:szCs w:val="28"/>
        </w:rPr>
      </w:pPr>
    </w:p>
    <w:p>
      <w:pPr>
        <w:pStyle w:val="af"/>
        <w:numPr>
          <w:ilvl w:val="2"/>
          <w:numId w:val="10"/>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заведующим сектором дошкольного образования отдела общего, дошкольного образования Департамента образования Администрации Тазовского района в соответствии с должностной инструкцией. Текущий контроль деятельности работников МФЦ осуществляет директор МФЦ.</w:t>
      </w:r>
    </w:p>
    <w:p>
      <w:pPr>
        <w:pStyle w:val="af"/>
        <w:numPr>
          <w:ilvl w:val="1"/>
          <w:numId w:val="10"/>
        </w:numPr>
        <w:tabs>
          <w:tab w:val="left" w:pos="0"/>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pStyle w:val="af"/>
        <w:numPr>
          <w:ilvl w:val="2"/>
          <w:numId w:val="10"/>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2"/>
          <w:numId w:val="10"/>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2"/>
          <w:numId w:val="10"/>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2"/>
          <w:numId w:val="10"/>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tabs>
          <w:tab w:val="left" w:pos="1701"/>
        </w:tabs>
        <w:autoSpaceDE w:val="0"/>
        <w:autoSpaceDN w:val="0"/>
        <w:adjustRightInd w:val="0"/>
        <w:spacing w:after="0" w:line="240" w:lineRule="auto"/>
        <w:ind w:firstLine="709"/>
        <w:jc w:val="center"/>
        <w:rPr>
          <w:rFonts w:ascii="PT Astra Serif" w:hAnsi="PT Astra Serif" w:cs="Times New Roman"/>
          <w:sz w:val="28"/>
          <w:szCs w:val="28"/>
        </w:rPr>
      </w:pPr>
    </w:p>
    <w:p>
      <w:pPr>
        <w:pStyle w:val="af"/>
        <w:numPr>
          <w:ilvl w:val="1"/>
          <w:numId w:val="10"/>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pPr>
        <w:tabs>
          <w:tab w:val="left" w:pos="1701"/>
        </w:tabs>
        <w:autoSpaceDE w:val="0"/>
        <w:autoSpaceDN w:val="0"/>
        <w:adjustRightInd w:val="0"/>
        <w:spacing w:after="0" w:line="240" w:lineRule="auto"/>
        <w:ind w:firstLine="709"/>
        <w:jc w:val="center"/>
        <w:rPr>
          <w:rFonts w:ascii="PT Astra Serif" w:hAnsi="PT Astra Serif" w:cs="Times New Roman"/>
          <w:sz w:val="28"/>
          <w:szCs w:val="28"/>
        </w:rPr>
      </w:pPr>
    </w:p>
    <w:p>
      <w:pPr>
        <w:pStyle w:val="af"/>
        <w:numPr>
          <w:ilvl w:val="2"/>
          <w:numId w:val="10"/>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2"/>
          <w:numId w:val="10"/>
        </w:numPr>
        <w:tabs>
          <w:tab w:val="left" w:pos="0"/>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2"/>
          <w:numId w:val="10"/>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numPr>
          <w:ilvl w:val="1"/>
          <w:numId w:val="10"/>
        </w:numPr>
        <w:tabs>
          <w:tab w:val="left" w:pos="0"/>
          <w:tab w:val="left" w:pos="1560"/>
        </w:tabs>
        <w:ind w:left="0" w:firstLine="709"/>
        <w:jc w:val="both"/>
        <w:rPr>
          <w:rFonts w:ascii="PT Astra Serif" w:hAnsi="PT Astra Serif"/>
        </w:rPr>
      </w:pPr>
      <w:r>
        <w:rPr>
          <w:rFonts w:ascii="PT Astra Serif" w:hAnsi="PT Astra Serif"/>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pStyle w:val="ConsPlusNormal"/>
        <w:tabs>
          <w:tab w:val="left" w:pos="1701"/>
        </w:tabs>
        <w:ind w:firstLine="709"/>
        <w:jc w:val="both"/>
        <w:rPr>
          <w:rFonts w:ascii="PT Astra Serif" w:hAnsi="PT Astra Serif"/>
        </w:rPr>
      </w:pPr>
      <w:r>
        <w:rPr>
          <w:rFonts w:ascii="PT Astra Serif" w:hAnsi="PT Astra Serif"/>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tabs>
          <w:tab w:val="left" w:pos="0"/>
        </w:tabs>
        <w:jc w:val="center"/>
        <w:rPr>
          <w:rFonts w:ascii="PT Astra Serif" w:hAnsi="PT Astra Serif"/>
        </w:rPr>
      </w:pPr>
    </w:p>
    <w:p>
      <w:pPr>
        <w:pStyle w:val="ConsPlusNormal"/>
        <w:tabs>
          <w:tab w:val="left" w:pos="0"/>
        </w:tabs>
        <w:jc w:val="center"/>
        <w:rPr>
          <w:rFonts w:ascii="PT Astra Serif" w:hAnsi="PT Astra Serif"/>
        </w:rPr>
      </w:pPr>
    </w:p>
    <w:p>
      <w:pPr>
        <w:pStyle w:val="ConsPlusNormal"/>
        <w:tabs>
          <w:tab w:val="left" w:pos="0"/>
        </w:tabs>
        <w:jc w:val="center"/>
        <w:rPr>
          <w:rFonts w:ascii="PT Astra Serif" w:hAnsi="PT Astra Serif"/>
        </w:rPr>
      </w:pPr>
    </w:p>
    <w:p>
      <w:pPr>
        <w:pStyle w:val="ConsPlusNormal"/>
        <w:tabs>
          <w:tab w:val="left" w:pos="0"/>
        </w:tabs>
        <w:jc w:val="center"/>
        <w:rPr>
          <w:rFonts w:ascii="PT Astra Serif" w:hAnsi="PT Astra Serif"/>
        </w:rPr>
      </w:pPr>
    </w:p>
    <w:p>
      <w:pPr>
        <w:pStyle w:val="af"/>
        <w:numPr>
          <w:ilvl w:val="0"/>
          <w:numId w:val="10"/>
        </w:numPr>
        <w:tabs>
          <w:tab w:val="left" w:pos="0"/>
        </w:tabs>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lastRenderedPageBreak/>
        <w:t>Досудебный (внесудебный) порядок обжалования решений</w:t>
      </w:r>
    </w:p>
    <w:p>
      <w:pPr>
        <w:tabs>
          <w:tab w:val="left" w:pos="0"/>
        </w:tabs>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и действий (бездействия) Уполномоченного органа, МФЦ, должностных лиц, муниципальных служащих, работников</w:t>
      </w:r>
    </w:p>
    <w:p>
      <w:pPr>
        <w:tabs>
          <w:tab w:val="left" w:pos="0"/>
        </w:tabs>
        <w:autoSpaceDE w:val="0"/>
        <w:autoSpaceDN w:val="0"/>
        <w:adjustRightInd w:val="0"/>
        <w:spacing w:after="0" w:line="240" w:lineRule="auto"/>
        <w:jc w:val="center"/>
        <w:rPr>
          <w:rFonts w:ascii="PT Astra Serif" w:hAnsi="PT Astra Serif"/>
          <w:sz w:val="28"/>
          <w:szCs w:val="28"/>
        </w:rPr>
      </w:pP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для предоставления государственной услуги;</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0"/>
          <w:numId w:val="29"/>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0"/>
          <w:numId w:val="29"/>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Уполномоченного органа подаются в Администрацию Тазовского района.</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Единого портала и/или Регионального портала, а также может быть принята при личном приеме заявителя.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и/или Регионального портала, а также может быть принята при личном приеме заявителя.</w:t>
      </w:r>
    </w:p>
    <w:p>
      <w:pPr>
        <w:pStyle w:val="af"/>
        <w:numPr>
          <w:ilvl w:val="1"/>
          <w:numId w:val="1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3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3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фамилию, имя, отчество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w:t>
      </w:r>
      <w:r>
        <w:rPr>
          <w:rFonts w:ascii="PT Astra Serif" w:hAnsi="PT Astra Serif" w:cs="Times New Roman"/>
          <w:sz w:val="28"/>
          <w:szCs w:val="28"/>
        </w:rPr>
        <w:lastRenderedPageBreak/>
        <w:t>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6.10 настоящего регламента);</w:t>
      </w:r>
    </w:p>
    <w:p>
      <w:pPr>
        <w:pStyle w:val="af"/>
        <w:numPr>
          <w:ilvl w:val="0"/>
          <w:numId w:val="3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30"/>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1"/>
          <w:numId w:val="10"/>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1"/>
          <w:numId w:val="10"/>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31"/>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31"/>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31"/>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1"/>
          <w:numId w:val="10"/>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tabs>
          <w:tab w:val="left" w:pos="1276"/>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w:t>
      </w:r>
      <w:r>
        <w:rPr>
          <w:rFonts w:ascii="PT Astra Serif" w:hAnsi="PT Astra Serif" w:cs="Times New Roman"/>
          <w:sz w:val="28"/>
          <w:szCs w:val="28"/>
        </w:rPr>
        <w:lastRenderedPageBreak/>
        <w:t>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32"/>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32"/>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и/или Регионального портала (за исключением жалоб на решения и действия (бездействие) МФЦ и их работников);</w:t>
      </w:r>
    </w:p>
    <w:p>
      <w:pPr>
        <w:pStyle w:val="af"/>
        <w:numPr>
          <w:ilvl w:val="0"/>
          <w:numId w:val="32"/>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Жалоба рассматривается: </w:t>
      </w:r>
    </w:p>
    <w:p>
      <w:pPr>
        <w:pStyle w:val="af"/>
        <w:numPr>
          <w:ilvl w:val="0"/>
          <w:numId w:val="33"/>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33"/>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33"/>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34"/>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34"/>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6.13 настоящего регламента.</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3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3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35"/>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6.21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6.21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36"/>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                           (при наличии) лица, принявшего решение по жалобе;</w:t>
      </w:r>
    </w:p>
    <w:p>
      <w:pPr>
        <w:pStyle w:val="af"/>
        <w:numPr>
          <w:ilvl w:val="0"/>
          <w:numId w:val="36"/>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36"/>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 (при наличии) или наименование заявителя;</w:t>
      </w:r>
    </w:p>
    <w:p>
      <w:pPr>
        <w:pStyle w:val="af"/>
        <w:numPr>
          <w:ilvl w:val="0"/>
          <w:numId w:val="36"/>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36"/>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36"/>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tabs>
          <w:tab w:val="left" w:pos="1134"/>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36"/>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3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3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3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Уполномоченный на рассмотрение жалобы орган, МФЦ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1"/>
          <w:numId w:val="10"/>
        </w:numPr>
        <w:tabs>
          <w:tab w:val="left" w:pos="1418"/>
          <w:tab w:val="left" w:pos="1701"/>
        </w:tabs>
        <w:spacing w:after="0" w:line="240" w:lineRule="auto"/>
        <w:ind w:left="0" w:firstLine="709"/>
        <w:rPr>
          <w:rFonts w:ascii="PT Astra Serif" w:hAnsi="PT Astra Serif" w:cs="Arial"/>
          <w:sz w:val="28"/>
          <w:szCs w:val="28"/>
        </w:rPr>
      </w:pPr>
      <w:r>
        <w:rPr>
          <w:rFonts w:ascii="PT Astra Serif" w:hAnsi="PT Astra Serif" w:cs="Arial"/>
          <w:sz w:val="28"/>
          <w:szCs w:val="28"/>
        </w:rPr>
        <w:t>Уполномоченный на рассмотрение жалобы орган, МФЦ оставляет жалобу без ответа в следующих случаях:</w:t>
      </w:r>
    </w:p>
    <w:p>
      <w:pPr>
        <w:pStyle w:val="af"/>
        <w:numPr>
          <w:ilvl w:val="2"/>
          <w:numId w:val="10"/>
        </w:numPr>
        <w:tabs>
          <w:tab w:val="left" w:pos="1418"/>
          <w:tab w:val="left" w:pos="1701"/>
        </w:tabs>
        <w:autoSpaceDE w:val="0"/>
        <w:autoSpaceDN w:val="0"/>
        <w:adjustRightInd w:val="0"/>
        <w:spacing w:after="0" w:line="240" w:lineRule="auto"/>
        <w:ind w:left="0" w:firstLine="709"/>
        <w:jc w:val="both"/>
        <w:rPr>
          <w:rFonts w:ascii="PT Astra Serif" w:hAnsi="PT Astra Serif" w:cs="Arial"/>
          <w:sz w:val="28"/>
          <w:szCs w:val="28"/>
        </w:rPr>
      </w:pPr>
      <w:bookmarkStart w:id="5" w:name="sub_10241"/>
      <w:r>
        <w:rPr>
          <w:rFonts w:ascii="PT Astra Serif" w:hAnsi="PT Astra Serif" w:cs="Arial"/>
          <w:sz w:val="28"/>
          <w:szCs w:val="28"/>
        </w:rPr>
        <w:t>в жалобе не указаны фамилия гражданина, направившего обращение, или почтовый адрес, по которому должен быть направлен ответ;</w:t>
      </w:r>
    </w:p>
    <w:bookmarkEnd w:id="5"/>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2"/>
          <w:numId w:val="10"/>
        </w:numPr>
        <w:tabs>
          <w:tab w:val="left" w:pos="1701"/>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lastRenderedPageBreak/>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1"/>
          <w:numId w:val="1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38"/>
        </w:numPr>
        <w:tabs>
          <w:tab w:val="left" w:pos="1134"/>
          <w:tab w:val="left" w:pos="1701"/>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tabs>
          <w:tab w:val="left" w:pos="1701"/>
        </w:tabs>
        <w:spacing w:after="0" w:line="240" w:lineRule="auto"/>
        <w:ind w:firstLine="709"/>
        <w:rPr>
          <w:rFonts w:ascii="PT Astra Serif" w:eastAsia="Times New Roman" w:hAnsi="PT Astra Serif" w:cs="Times New Roman"/>
          <w:sz w:val="28"/>
          <w:szCs w:val="28"/>
        </w:rPr>
      </w:pPr>
    </w:p>
    <w:sectPr>
      <w:headerReference w:type="default" r:id="rId15"/>
      <w:footerReference w:type="first" r:id="rId16"/>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8"/>
    </w:pPr>
  </w:p>
  <w:p>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cs="Times New Roman"/>
            <w:noProof/>
            <w:sz w:val="24"/>
          </w:rPr>
        </w:pPr>
        <w:r>
          <w:rPr>
            <w:rFonts w:ascii="PT Astra Serif" w:hAnsi="PT Astra Serif" w:cs="Times New Roman"/>
            <w:sz w:val="24"/>
          </w:rPr>
          <w:fldChar w:fldCharType="begin"/>
        </w:r>
        <w:r>
          <w:rPr>
            <w:rFonts w:ascii="PT Astra Serif" w:hAnsi="PT Astra Serif" w:cs="Times New Roman"/>
            <w:sz w:val="24"/>
          </w:rPr>
          <w:instrText xml:space="preserve"> PAGE   \* MERGEFORMAT </w:instrText>
        </w:r>
        <w:r>
          <w:rPr>
            <w:rFonts w:ascii="PT Astra Serif" w:hAnsi="PT Astra Serif" w:cs="Times New Roman"/>
            <w:sz w:val="24"/>
          </w:rPr>
          <w:fldChar w:fldCharType="separate"/>
        </w:r>
        <w:r>
          <w:rPr>
            <w:rFonts w:ascii="PT Astra Serif" w:hAnsi="PT Astra Serif" w:cs="Times New Roman"/>
            <w:noProof/>
            <w:sz w:val="24"/>
          </w:rPr>
          <w:t>2</w:t>
        </w:r>
        <w:r>
          <w:rPr>
            <w:rFonts w:ascii="PT Astra Serif" w:hAnsi="PT Astra Serif" w:cs="Times New Roman"/>
            <w:noProof/>
            <w:sz w:val="24"/>
          </w:rPr>
          <w:fldChar w:fldCharType="end"/>
        </w:r>
      </w:p>
      <w:p>
        <w:pPr>
          <w:pStyle w:val="a6"/>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nsid w:val="02214B74"/>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3B313B1"/>
    <w:multiLevelType w:val="hybridMultilevel"/>
    <w:tmpl w:val="D8466E82"/>
    <w:lvl w:ilvl="0" w:tplc="60201A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3BC64FA"/>
    <w:multiLevelType w:val="hybridMultilevel"/>
    <w:tmpl w:val="4EDCBF6A"/>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BB14736"/>
    <w:multiLevelType w:val="hybridMultilevel"/>
    <w:tmpl w:val="2A405A9C"/>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0FFE2EC9"/>
    <w:multiLevelType w:val="hybridMultilevel"/>
    <w:tmpl w:val="33C8F9CC"/>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2E00B8"/>
    <w:multiLevelType w:val="hybridMultilevel"/>
    <w:tmpl w:val="4418B82A"/>
    <w:lvl w:ilvl="0" w:tplc="36A855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A974CFE"/>
    <w:multiLevelType w:val="hybridMultilevel"/>
    <w:tmpl w:val="AD1A45D6"/>
    <w:lvl w:ilvl="0" w:tplc="A80ECCD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AF55F7E"/>
    <w:multiLevelType w:val="hybridMultilevel"/>
    <w:tmpl w:val="3D7625AE"/>
    <w:lvl w:ilvl="0" w:tplc="81C6E9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D087AD5"/>
    <w:multiLevelType w:val="hybridMultilevel"/>
    <w:tmpl w:val="9E5A57C6"/>
    <w:lvl w:ilvl="0" w:tplc="6E9CE7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E7B04B3"/>
    <w:multiLevelType w:val="hybridMultilevel"/>
    <w:tmpl w:val="A4A4C1DA"/>
    <w:lvl w:ilvl="0" w:tplc="45BEE82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0F51C16"/>
    <w:multiLevelType w:val="hybridMultilevel"/>
    <w:tmpl w:val="2E1C48D8"/>
    <w:lvl w:ilvl="0" w:tplc="4BC0681E">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1D46BA0"/>
    <w:multiLevelType w:val="hybridMultilevel"/>
    <w:tmpl w:val="8F728D80"/>
    <w:lvl w:ilvl="0" w:tplc="6C800BA8">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2F83730"/>
    <w:multiLevelType w:val="hybridMultilevel"/>
    <w:tmpl w:val="3C109588"/>
    <w:lvl w:ilvl="0" w:tplc="2584917E">
      <w:start w:val="1"/>
      <w:numFmt w:val="decimal"/>
      <w:lvlText w:val="%1)"/>
      <w:lvlJc w:val="left"/>
      <w:pPr>
        <w:ind w:left="1909" w:hanging="360"/>
      </w:pPr>
      <w:rPr>
        <w:rFonts w:hint="default"/>
        <w:i w:val="0"/>
        <w:color w:val="auto"/>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17">
    <w:nsid w:val="24115406"/>
    <w:multiLevelType w:val="hybridMultilevel"/>
    <w:tmpl w:val="74C88A96"/>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6E02282"/>
    <w:multiLevelType w:val="hybridMultilevel"/>
    <w:tmpl w:val="69A8EA84"/>
    <w:lvl w:ilvl="0" w:tplc="A880D7AC">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5E271A"/>
    <w:multiLevelType w:val="hybridMultilevel"/>
    <w:tmpl w:val="80B40B7E"/>
    <w:lvl w:ilvl="0" w:tplc="BE94BF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3FED296C"/>
    <w:multiLevelType w:val="hybridMultilevel"/>
    <w:tmpl w:val="3C086AA0"/>
    <w:lvl w:ilvl="0" w:tplc="88FCBD1A">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02221D4"/>
    <w:multiLevelType w:val="hybridMultilevel"/>
    <w:tmpl w:val="476A1EEE"/>
    <w:lvl w:ilvl="0" w:tplc="8F6486FE">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52F4CFA"/>
    <w:multiLevelType w:val="hybridMultilevel"/>
    <w:tmpl w:val="4F166F60"/>
    <w:lvl w:ilvl="0" w:tplc="0B6EBC60">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462F4579"/>
    <w:multiLevelType w:val="multilevel"/>
    <w:tmpl w:val="7D22104E"/>
    <w:lvl w:ilvl="0">
      <w:start w:val="1"/>
      <w:numFmt w:val="upperRoman"/>
      <w:lvlText w:val="%1."/>
      <w:lvlJc w:val="left"/>
      <w:pPr>
        <w:ind w:left="1275" w:hanging="720"/>
      </w:pPr>
      <w:rPr>
        <w:rFonts w:hint="default"/>
      </w:rPr>
    </w:lvl>
    <w:lvl w:ilvl="1">
      <w:start w:val="1"/>
      <w:numFmt w:val="decimal"/>
      <w:isLgl/>
      <w:lvlText w:val="%1.%2."/>
      <w:lvlJc w:val="left"/>
      <w:pPr>
        <w:ind w:left="975" w:hanging="420"/>
      </w:pPr>
      <w:rPr>
        <w:rFonts w:hint="default"/>
      </w:rPr>
    </w:lvl>
    <w:lvl w:ilvl="2">
      <w:start w:val="1"/>
      <w:numFmt w:val="decimal"/>
      <w:isLgl/>
      <w:lvlText w:val="%1.%2.%3."/>
      <w:lvlJc w:val="left"/>
      <w:pPr>
        <w:ind w:left="4690" w:hanging="720"/>
      </w:pPr>
      <w:rPr>
        <w:rFonts w:hint="default"/>
        <w:i w:val="0"/>
        <w:color w:val="auto"/>
        <w:sz w:val="28"/>
      </w:rPr>
    </w:lvl>
    <w:lvl w:ilvl="3">
      <w:start w:val="1"/>
      <w:numFmt w:val="decimal"/>
      <w:isLgl/>
      <w:lvlText w:val="%1.%2.%3.%4."/>
      <w:lvlJc w:val="left"/>
      <w:pPr>
        <w:ind w:left="1275" w:hanging="72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635" w:hanging="1080"/>
      </w:pPr>
      <w:rPr>
        <w:rFonts w:hint="default"/>
      </w:rPr>
    </w:lvl>
    <w:lvl w:ilvl="6">
      <w:start w:val="1"/>
      <w:numFmt w:val="decimal"/>
      <w:isLgl/>
      <w:lvlText w:val="%1.%2.%3.%4.%5.%6.%7."/>
      <w:lvlJc w:val="left"/>
      <w:pPr>
        <w:ind w:left="1995" w:hanging="1440"/>
      </w:pPr>
      <w:rPr>
        <w:rFonts w:hint="default"/>
      </w:rPr>
    </w:lvl>
    <w:lvl w:ilvl="7">
      <w:start w:val="1"/>
      <w:numFmt w:val="decimal"/>
      <w:isLgl/>
      <w:lvlText w:val="%1.%2.%3.%4.%5.%6.%7.%8."/>
      <w:lvlJc w:val="left"/>
      <w:pPr>
        <w:ind w:left="1995" w:hanging="1440"/>
      </w:pPr>
      <w:rPr>
        <w:rFonts w:hint="default"/>
      </w:rPr>
    </w:lvl>
    <w:lvl w:ilvl="8">
      <w:start w:val="1"/>
      <w:numFmt w:val="decimal"/>
      <w:isLgl/>
      <w:lvlText w:val="%1.%2.%3.%4.%5.%6.%7.%8.%9."/>
      <w:lvlJc w:val="left"/>
      <w:pPr>
        <w:ind w:left="2355" w:hanging="1800"/>
      </w:pPr>
      <w:rPr>
        <w:rFonts w:hint="default"/>
      </w:rPr>
    </w:lvl>
  </w:abstractNum>
  <w:abstractNum w:abstractNumId="25">
    <w:nsid w:val="47B05F4E"/>
    <w:multiLevelType w:val="hybridMultilevel"/>
    <w:tmpl w:val="507C3664"/>
    <w:lvl w:ilvl="0" w:tplc="E4D8F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91F6069"/>
    <w:multiLevelType w:val="hybridMultilevel"/>
    <w:tmpl w:val="D9E6DA42"/>
    <w:lvl w:ilvl="0" w:tplc="28769CCA">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BB7712C"/>
    <w:multiLevelType w:val="hybridMultilevel"/>
    <w:tmpl w:val="FB0A5852"/>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5152F60"/>
    <w:multiLevelType w:val="hybridMultilevel"/>
    <w:tmpl w:val="7368BBC8"/>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B2D629C"/>
    <w:multiLevelType w:val="hybridMultilevel"/>
    <w:tmpl w:val="9182CE76"/>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BFA1C5D"/>
    <w:multiLevelType w:val="hybridMultilevel"/>
    <w:tmpl w:val="C3CC12C0"/>
    <w:lvl w:ilvl="0" w:tplc="0B6EBC60">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6EED3AD4"/>
    <w:multiLevelType w:val="hybridMultilevel"/>
    <w:tmpl w:val="2D660936"/>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11D2D73"/>
    <w:multiLevelType w:val="hybridMultilevel"/>
    <w:tmpl w:val="D37AA202"/>
    <w:lvl w:ilvl="0" w:tplc="7A00C70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8EC4F1E"/>
    <w:multiLevelType w:val="multilevel"/>
    <w:tmpl w:val="7FC64EC4"/>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8"/>
        <w:szCs w:val="24"/>
      </w:rPr>
    </w:lvl>
    <w:lvl w:ilvl="2">
      <w:start w:val="1"/>
      <w:numFmt w:val="decimal"/>
      <w:lvlText w:val="%1.%2.%3."/>
      <w:lvlJc w:val="left"/>
      <w:pPr>
        <w:ind w:left="6533"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nsid w:val="7A4C7938"/>
    <w:multiLevelType w:val="hybridMultilevel"/>
    <w:tmpl w:val="F46EA8DA"/>
    <w:lvl w:ilvl="0" w:tplc="C7B865D4">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7C2E38FE"/>
    <w:multiLevelType w:val="hybridMultilevel"/>
    <w:tmpl w:val="1A48A03C"/>
    <w:lvl w:ilvl="0" w:tplc="E9A04BDA">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7EC77856"/>
    <w:multiLevelType w:val="hybridMultilevel"/>
    <w:tmpl w:val="A6F6AE20"/>
    <w:lvl w:ilvl="0" w:tplc="40E2992C">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6"/>
  </w:num>
  <w:num w:numId="3">
    <w:abstractNumId w:val="19"/>
  </w:num>
  <w:num w:numId="4">
    <w:abstractNumId w:val="1"/>
  </w:num>
  <w:num w:numId="5">
    <w:abstractNumId w:val="28"/>
  </w:num>
  <w:num w:numId="6">
    <w:abstractNumId w:val="13"/>
  </w:num>
  <w:num w:numId="7">
    <w:abstractNumId w:val="34"/>
  </w:num>
  <w:num w:numId="8">
    <w:abstractNumId w:val="0"/>
  </w:num>
  <w:num w:numId="9">
    <w:abstractNumId w:val="16"/>
  </w:num>
  <w:num w:numId="10">
    <w:abstractNumId w:val="24"/>
  </w:num>
  <w:num w:numId="11">
    <w:abstractNumId w:val="30"/>
  </w:num>
  <w:num w:numId="12">
    <w:abstractNumId w:val="7"/>
  </w:num>
  <w:num w:numId="13">
    <w:abstractNumId w:val="26"/>
  </w:num>
  <w:num w:numId="14">
    <w:abstractNumId w:val="27"/>
  </w:num>
  <w:num w:numId="15">
    <w:abstractNumId w:val="11"/>
  </w:num>
  <w:num w:numId="16">
    <w:abstractNumId w:val="20"/>
  </w:num>
  <w:num w:numId="17">
    <w:abstractNumId w:val="4"/>
  </w:num>
  <w:num w:numId="18">
    <w:abstractNumId w:val="25"/>
  </w:num>
  <w:num w:numId="19">
    <w:abstractNumId w:val="17"/>
  </w:num>
  <w:num w:numId="20">
    <w:abstractNumId w:val="14"/>
  </w:num>
  <w:num w:numId="21">
    <w:abstractNumId w:val="12"/>
  </w:num>
  <w:num w:numId="22">
    <w:abstractNumId w:val="18"/>
  </w:num>
  <w:num w:numId="23">
    <w:abstractNumId w:val="29"/>
  </w:num>
  <w:num w:numId="24">
    <w:abstractNumId w:val="22"/>
  </w:num>
  <w:num w:numId="25">
    <w:abstractNumId w:val="3"/>
  </w:num>
  <w:num w:numId="26">
    <w:abstractNumId w:val="32"/>
  </w:num>
  <w:num w:numId="27">
    <w:abstractNumId w:val="5"/>
  </w:num>
  <w:num w:numId="28">
    <w:abstractNumId w:val="33"/>
  </w:num>
  <w:num w:numId="29">
    <w:abstractNumId w:val="21"/>
  </w:num>
  <w:num w:numId="30">
    <w:abstractNumId w:val="23"/>
  </w:num>
  <w:num w:numId="31">
    <w:abstractNumId w:val="31"/>
  </w:num>
  <w:num w:numId="32">
    <w:abstractNumId w:val="37"/>
  </w:num>
  <w:num w:numId="33">
    <w:abstractNumId w:val="15"/>
  </w:num>
  <w:num w:numId="34">
    <w:abstractNumId w:val="8"/>
  </w:num>
  <w:num w:numId="35">
    <w:abstractNumId w:val="10"/>
  </w:num>
  <w:num w:numId="36">
    <w:abstractNumId w:val="9"/>
  </w:num>
  <w:num w:numId="37">
    <w:abstractNumId w:val="36"/>
  </w:num>
  <w:num w:numId="38">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DC6E73-D800-4CC4-9B23-2A3E722DA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 w:type="paragraph" w:customStyle="1" w:styleId="afe">
    <w:name w:val="Комментарий"/>
    <w:basedOn w:val="a"/>
    <w:next w:val="a"/>
    <w:uiPriority w:val="99"/>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f">
    <w:name w:val="Информация об изменениях документа"/>
    <w:basedOn w:val="afe"/>
    <w:next w:val="a"/>
    <w:uiPriority w:val="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965153">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http://www.pgu-yama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yanao.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az-edu.ru" TargetMode="External"/><Relationship Id="rId4" Type="http://schemas.openxmlformats.org/officeDocument/2006/relationships/settings" Target="settings.xml"/><Relationship Id="rId9" Type="http://schemas.openxmlformats.org/officeDocument/2006/relationships/hyperlink" Target="https://tasu.ru" TargetMode="External"/><Relationship Id="rId14" Type="http://schemas.openxmlformats.org/officeDocument/2006/relationships/hyperlink" Target="garantF1://1207751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9EA02-2AB8-49B4-8139-F06AD503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13497</Words>
  <Characters>76939</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90256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56</cp:revision>
  <cp:lastPrinted>2020-02-04T05:45:00Z</cp:lastPrinted>
  <dcterms:created xsi:type="dcterms:W3CDTF">2019-09-10T10:04:00Z</dcterms:created>
  <dcterms:modified xsi:type="dcterms:W3CDTF">2020-02-04T05:45:00Z</dcterms:modified>
</cp:coreProperties>
</file>