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7D" w:rsidRDefault="0082247D" w:rsidP="00E27B99">
      <w:pPr>
        <w:ind w:firstLine="5040"/>
        <w:jc w:val="both"/>
        <w:rPr>
          <w:sz w:val="28"/>
          <w:szCs w:val="28"/>
        </w:rPr>
      </w:pPr>
    </w:p>
    <w:p w:rsidR="00C774FA" w:rsidRDefault="00C774FA" w:rsidP="00E27B99">
      <w:pPr>
        <w:ind w:firstLine="50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2247D">
        <w:rPr>
          <w:sz w:val="28"/>
          <w:szCs w:val="28"/>
        </w:rPr>
        <w:t>ТВЕРЖДЕНА</w:t>
      </w:r>
    </w:p>
    <w:p w:rsidR="00985E18" w:rsidRDefault="00985E18" w:rsidP="00E27B99">
      <w:pPr>
        <w:ind w:firstLine="5040"/>
        <w:jc w:val="both"/>
        <w:rPr>
          <w:sz w:val="28"/>
          <w:szCs w:val="28"/>
        </w:rPr>
      </w:pPr>
    </w:p>
    <w:p w:rsidR="00003454" w:rsidRDefault="0082247D" w:rsidP="00E27B99">
      <w:pPr>
        <w:ind w:firstLine="50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003454">
        <w:rPr>
          <w:sz w:val="28"/>
          <w:szCs w:val="28"/>
        </w:rPr>
        <w:t xml:space="preserve"> </w:t>
      </w:r>
      <w:r w:rsidR="00C774FA">
        <w:rPr>
          <w:sz w:val="28"/>
          <w:szCs w:val="28"/>
        </w:rPr>
        <w:t>Администрации</w:t>
      </w:r>
    </w:p>
    <w:p w:rsidR="00C774FA" w:rsidRDefault="00C774FA" w:rsidP="00E27B99">
      <w:pPr>
        <w:ind w:firstLine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Тазовского района </w:t>
      </w:r>
      <w:bookmarkStart w:id="0" w:name="_GoBack"/>
      <w:bookmarkEnd w:id="0"/>
    </w:p>
    <w:p w:rsidR="00C774FA" w:rsidRPr="00C720E1" w:rsidRDefault="001B31AF" w:rsidP="00E27B99">
      <w:pPr>
        <w:ind w:firstLine="50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720E1" w:rsidRPr="00C720E1">
        <w:rPr>
          <w:sz w:val="28"/>
          <w:szCs w:val="28"/>
          <w:u w:val="single"/>
        </w:rPr>
        <w:t>03 июня 2021 года</w:t>
      </w:r>
      <w:r w:rsidR="00C774FA">
        <w:rPr>
          <w:sz w:val="28"/>
          <w:szCs w:val="28"/>
        </w:rPr>
        <w:t xml:space="preserve"> № </w:t>
      </w:r>
      <w:r w:rsidR="00C720E1" w:rsidRPr="00C720E1">
        <w:rPr>
          <w:sz w:val="28"/>
          <w:szCs w:val="28"/>
          <w:u w:val="single"/>
        </w:rPr>
        <w:t>555-п</w:t>
      </w:r>
    </w:p>
    <w:p w:rsidR="00C774FA" w:rsidRDefault="00C774FA" w:rsidP="00E27B99">
      <w:pPr>
        <w:ind w:firstLine="5040"/>
        <w:jc w:val="both"/>
        <w:rPr>
          <w:sz w:val="28"/>
          <w:szCs w:val="28"/>
        </w:rPr>
      </w:pPr>
    </w:p>
    <w:p w:rsidR="00C774FA" w:rsidRDefault="00C774FA" w:rsidP="00B53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3D4E" w:rsidRDefault="00233D4E" w:rsidP="00B53B94">
      <w:pPr>
        <w:jc w:val="center"/>
        <w:rPr>
          <w:b/>
          <w:bCs/>
          <w:sz w:val="28"/>
          <w:szCs w:val="28"/>
        </w:rPr>
      </w:pPr>
    </w:p>
    <w:p w:rsidR="00C774FA" w:rsidRPr="00985E18" w:rsidRDefault="0082247D" w:rsidP="00B53B94">
      <w:pPr>
        <w:jc w:val="center"/>
        <w:rPr>
          <w:b/>
          <w:bCs/>
          <w:sz w:val="28"/>
          <w:szCs w:val="28"/>
        </w:rPr>
      </w:pPr>
      <w:r w:rsidRPr="00985E18">
        <w:rPr>
          <w:b/>
          <w:bCs/>
          <w:sz w:val="28"/>
          <w:szCs w:val="28"/>
        </w:rPr>
        <w:t>МЕТОДИКА</w:t>
      </w:r>
    </w:p>
    <w:p w:rsidR="0082247D" w:rsidRPr="00985E18" w:rsidRDefault="0082247D" w:rsidP="00B53B94">
      <w:pPr>
        <w:jc w:val="center"/>
        <w:rPr>
          <w:b/>
          <w:bCs/>
          <w:sz w:val="28"/>
          <w:szCs w:val="28"/>
        </w:rPr>
      </w:pPr>
      <w:r w:rsidRPr="00985E18">
        <w:rPr>
          <w:b/>
          <w:bCs/>
          <w:sz w:val="28"/>
          <w:szCs w:val="28"/>
        </w:rPr>
        <w:t xml:space="preserve">прогнозирования поступлений доходов в бюджет </w:t>
      </w:r>
      <w:r w:rsidR="001B31AF" w:rsidRPr="00985E18">
        <w:rPr>
          <w:b/>
          <w:bCs/>
          <w:sz w:val="28"/>
          <w:szCs w:val="28"/>
        </w:rPr>
        <w:t>Тазовского</w:t>
      </w:r>
      <w:r w:rsidRPr="00985E18">
        <w:rPr>
          <w:b/>
          <w:bCs/>
          <w:sz w:val="28"/>
          <w:szCs w:val="28"/>
        </w:rPr>
        <w:t xml:space="preserve"> район</w:t>
      </w:r>
      <w:r w:rsidR="001B31AF" w:rsidRPr="00985E18">
        <w:rPr>
          <w:b/>
          <w:bCs/>
          <w:sz w:val="28"/>
          <w:szCs w:val="28"/>
        </w:rPr>
        <w:t>а</w:t>
      </w:r>
      <w:r w:rsidRPr="00985E18">
        <w:rPr>
          <w:b/>
          <w:bCs/>
          <w:sz w:val="28"/>
          <w:szCs w:val="28"/>
        </w:rPr>
        <w:t>, администрируемых Администрацией Тазовского района</w:t>
      </w:r>
    </w:p>
    <w:p w:rsidR="0082247D" w:rsidRPr="00985E18" w:rsidRDefault="0082247D" w:rsidP="00B53B94">
      <w:pPr>
        <w:jc w:val="center"/>
        <w:rPr>
          <w:b/>
          <w:bCs/>
          <w:sz w:val="28"/>
          <w:szCs w:val="28"/>
        </w:rPr>
      </w:pPr>
    </w:p>
    <w:p w:rsidR="0082247D" w:rsidRPr="0080223A" w:rsidRDefault="0082247D" w:rsidP="0082247D">
      <w:pPr>
        <w:numPr>
          <w:ilvl w:val="0"/>
          <w:numId w:val="11"/>
        </w:numPr>
        <w:jc w:val="center"/>
        <w:rPr>
          <w:bCs/>
          <w:sz w:val="28"/>
          <w:szCs w:val="28"/>
        </w:rPr>
      </w:pPr>
      <w:r w:rsidRPr="0080223A">
        <w:rPr>
          <w:bCs/>
          <w:sz w:val="28"/>
          <w:szCs w:val="28"/>
        </w:rPr>
        <w:t>Общие положения</w:t>
      </w:r>
    </w:p>
    <w:p w:rsidR="00C774FA" w:rsidRPr="0080223A" w:rsidRDefault="00C774FA" w:rsidP="00B53B94">
      <w:pPr>
        <w:jc w:val="center"/>
        <w:rPr>
          <w:bCs/>
          <w:sz w:val="28"/>
          <w:szCs w:val="28"/>
        </w:rPr>
      </w:pPr>
    </w:p>
    <w:p w:rsidR="00C774FA" w:rsidRDefault="00C774FA" w:rsidP="00B53B94">
      <w:pPr>
        <w:jc w:val="center"/>
        <w:rPr>
          <w:b/>
          <w:bCs/>
          <w:sz w:val="28"/>
          <w:szCs w:val="28"/>
        </w:rPr>
      </w:pPr>
    </w:p>
    <w:p w:rsidR="00660CF3" w:rsidRPr="0017604A" w:rsidRDefault="00C774FA" w:rsidP="00660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2247D">
        <w:rPr>
          <w:sz w:val="28"/>
          <w:szCs w:val="28"/>
        </w:rPr>
        <w:t>Настоящая</w:t>
      </w:r>
      <w:r w:rsidR="00660CF3">
        <w:rPr>
          <w:sz w:val="28"/>
          <w:szCs w:val="28"/>
        </w:rPr>
        <w:t xml:space="preserve"> </w:t>
      </w:r>
      <w:r w:rsidR="0082247D">
        <w:rPr>
          <w:sz w:val="28"/>
          <w:szCs w:val="28"/>
        </w:rPr>
        <w:t xml:space="preserve">Методика </w:t>
      </w:r>
      <w:r w:rsidR="00660CF3" w:rsidRPr="0017604A">
        <w:rPr>
          <w:sz w:val="28"/>
          <w:szCs w:val="28"/>
        </w:rPr>
        <w:t xml:space="preserve"> </w:t>
      </w:r>
      <w:r w:rsidR="0082247D">
        <w:rPr>
          <w:sz w:val="28"/>
          <w:szCs w:val="28"/>
        </w:rPr>
        <w:t>прогнозирования поступлений доходов в б</w:t>
      </w:r>
      <w:r w:rsidR="001B31AF">
        <w:rPr>
          <w:sz w:val="28"/>
          <w:szCs w:val="28"/>
        </w:rPr>
        <w:t>юджет  Тазовского</w:t>
      </w:r>
      <w:r w:rsidR="0082247D">
        <w:rPr>
          <w:sz w:val="28"/>
          <w:szCs w:val="28"/>
        </w:rPr>
        <w:t xml:space="preserve"> район</w:t>
      </w:r>
      <w:r w:rsidR="001B31AF">
        <w:rPr>
          <w:sz w:val="28"/>
          <w:szCs w:val="28"/>
        </w:rPr>
        <w:t>а</w:t>
      </w:r>
      <w:r w:rsidR="0082247D">
        <w:rPr>
          <w:sz w:val="28"/>
          <w:szCs w:val="28"/>
        </w:rPr>
        <w:t>, администрируемых Администрацией Тазовского района (далее – Методика</w:t>
      </w:r>
      <w:r w:rsidR="00D62A96">
        <w:rPr>
          <w:sz w:val="28"/>
          <w:szCs w:val="28"/>
        </w:rPr>
        <w:t>, местный бюджет</w:t>
      </w:r>
      <w:r w:rsidR="0082247D">
        <w:rPr>
          <w:sz w:val="28"/>
          <w:szCs w:val="28"/>
        </w:rPr>
        <w:t>) разработана в соответствии с пунктом 1 статьи 160.1 Бюджетного кодекса Российской Федерации, постановлением Правительства Росси</w:t>
      </w:r>
      <w:r w:rsidR="000804B2">
        <w:rPr>
          <w:sz w:val="28"/>
          <w:szCs w:val="28"/>
        </w:rPr>
        <w:t>йской Федерации от 23 июня 2016</w:t>
      </w:r>
      <w:r w:rsidR="0082247D">
        <w:rPr>
          <w:sz w:val="28"/>
          <w:szCs w:val="28"/>
        </w:rPr>
        <w:t xml:space="preserve"> года №</w:t>
      </w:r>
      <w:r w:rsidR="000804B2">
        <w:rPr>
          <w:sz w:val="28"/>
          <w:szCs w:val="28"/>
        </w:rPr>
        <w:t xml:space="preserve"> 574 «Об общих требованиях к м</w:t>
      </w:r>
      <w:r w:rsidR="0082247D">
        <w:rPr>
          <w:sz w:val="28"/>
          <w:szCs w:val="28"/>
        </w:rPr>
        <w:t>етодике прогнозирования поступлений доходов в бюджеты бюджетной системы Российской Федерации», с целью определения механизма прогнозирования поступлений доходов главным администратором доходов</w:t>
      </w:r>
      <w:r w:rsidR="00D62A96">
        <w:rPr>
          <w:sz w:val="28"/>
          <w:szCs w:val="28"/>
        </w:rPr>
        <w:t xml:space="preserve"> местного</w:t>
      </w:r>
      <w:r w:rsidR="0082247D">
        <w:rPr>
          <w:sz w:val="28"/>
          <w:szCs w:val="28"/>
        </w:rPr>
        <w:t xml:space="preserve"> бюджета при формировании </w:t>
      </w:r>
      <w:r w:rsidR="00D62A96">
        <w:rPr>
          <w:sz w:val="28"/>
          <w:szCs w:val="28"/>
        </w:rPr>
        <w:t xml:space="preserve">местного </w:t>
      </w:r>
      <w:r w:rsidR="0082247D">
        <w:rPr>
          <w:sz w:val="28"/>
          <w:szCs w:val="28"/>
        </w:rPr>
        <w:t xml:space="preserve">бюджета на очередной год </w:t>
      </w:r>
      <w:r w:rsidR="00985E18">
        <w:rPr>
          <w:sz w:val="28"/>
          <w:szCs w:val="28"/>
        </w:rPr>
        <w:t xml:space="preserve">              </w:t>
      </w:r>
      <w:r w:rsidR="0082247D">
        <w:rPr>
          <w:sz w:val="28"/>
          <w:szCs w:val="28"/>
        </w:rPr>
        <w:t>и плановый период.</w:t>
      </w:r>
    </w:p>
    <w:p w:rsidR="00660CF3" w:rsidRDefault="00C774FA" w:rsidP="00660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2247D">
        <w:rPr>
          <w:sz w:val="28"/>
          <w:szCs w:val="28"/>
        </w:rPr>
        <w:t>Методика применяется при прогнозировании поступлений по всем кодам классификации доходов, закрепленных за Администрацией Тазовского района распоряжением Администрации  Тазовского района.</w:t>
      </w:r>
    </w:p>
    <w:p w:rsidR="00727508" w:rsidRDefault="00727508" w:rsidP="00660CF3">
      <w:pPr>
        <w:jc w:val="both"/>
        <w:rPr>
          <w:sz w:val="28"/>
          <w:szCs w:val="28"/>
        </w:rPr>
      </w:pPr>
    </w:p>
    <w:p w:rsidR="00727508" w:rsidRPr="007E1361" w:rsidRDefault="00727508" w:rsidP="00660CF3">
      <w:pPr>
        <w:jc w:val="both"/>
        <w:rPr>
          <w:sz w:val="28"/>
          <w:szCs w:val="28"/>
        </w:rPr>
      </w:pPr>
    </w:p>
    <w:p w:rsidR="00727508" w:rsidRPr="0080223A" w:rsidRDefault="00727508" w:rsidP="00727508">
      <w:pPr>
        <w:numPr>
          <w:ilvl w:val="0"/>
          <w:numId w:val="11"/>
        </w:numPr>
        <w:jc w:val="center"/>
        <w:rPr>
          <w:sz w:val="28"/>
          <w:szCs w:val="28"/>
        </w:rPr>
      </w:pPr>
      <w:r w:rsidRPr="0080223A">
        <w:rPr>
          <w:sz w:val="28"/>
          <w:szCs w:val="28"/>
        </w:rPr>
        <w:t>Методы расчета прогнозного объема поступлений доходов</w:t>
      </w:r>
    </w:p>
    <w:p w:rsidR="00727508" w:rsidRDefault="00727508" w:rsidP="00727508">
      <w:pPr>
        <w:ind w:left="1080"/>
        <w:rPr>
          <w:b/>
          <w:sz w:val="28"/>
          <w:szCs w:val="28"/>
        </w:rPr>
      </w:pPr>
    </w:p>
    <w:p w:rsidR="00727508" w:rsidRDefault="00727508" w:rsidP="00727508">
      <w:pPr>
        <w:ind w:firstLine="1080"/>
        <w:jc w:val="both"/>
        <w:rPr>
          <w:sz w:val="28"/>
          <w:szCs w:val="28"/>
        </w:rPr>
      </w:pPr>
      <w:r w:rsidRPr="00727508">
        <w:rPr>
          <w:sz w:val="28"/>
          <w:szCs w:val="28"/>
        </w:rPr>
        <w:t xml:space="preserve">3. </w:t>
      </w:r>
      <w:r w:rsidR="00E3595C">
        <w:rPr>
          <w:sz w:val="28"/>
          <w:szCs w:val="28"/>
        </w:rPr>
        <w:t xml:space="preserve">Прогнозирование поступлений доходов </w:t>
      </w:r>
      <w:r w:rsidR="00D62A96">
        <w:rPr>
          <w:sz w:val="28"/>
          <w:szCs w:val="28"/>
        </w:rPr>
        <w:t>местного бюджета</w:t>
      </w:r>
      <w:r w:rsidR="00E3595C">
        <w:rPr>
          <w:sz w:val="28"/>
          <w:szCs w:val="28"/>
        </w:rPr>
        <w:t xml:space="preserve"> осуществляется в разрезе видов доходов по кодам классификации доходов</w:t>
      </w:r>
      <w:r w:rsidR="00D62A96">
        <w:rPr>
          <w:sz w:val="28"/>
          <w:szCs w:val="28"/>
        </w:rPr>
        <w:t xml:space="preserve"> местного </w:t>
      </w:r>
      <w:r w:rsidR="00E3595C">
        <w:rPr>
          <w:sz w:val="28"/>
          <w:szCs w:val="28"/>
        </w:rPr>
        <w:t xml:space="preserve"> бю</w:t>
      </w:r>
      <w:r w:rsidR="00D62A96">
        <w:rPr>
          <w:sz w:val="28"/>
          <w:szCs w:val="28"/>
        </w:rPr>
        <w:t>джета</w:t>
      </w:r>
      <w:r w:rsidR="00E3595C">
        <w:rPr>
          <w:sz w:val="28"/>
          <w:szCs w:val="28"/>
        </w:rPr>
        <w:t xml:space="preserve"> с применением следующих методов расчета</w:t>
      </w:r>
      <w:r>
        <w:rPr>
          <w:sz w:val="28"/>
          <w:szCs w:val="28"/>
        </w:rPr>
        <w:t>:</w:t>
      </w:r>
    </w:p>
    <w:p w:rsidR="00727508" w:rsidRDefault="00727508" w:rsidP="0072750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прямой расчет, основанный на непосредственном использовании</w:t>
      </w:r>
      <w:r w:rsidR="00794478">
        <w:rPr>
          <w:sz w:val="28"/>
          <w:szCs w:val="28"/>
        </w:rPr>
        <w:t xml:space="preserve"> прогнозных значений объемных и стоимостных показателей, уровней ставок</w:t>
      </w:r>
      <w:r w:rsidR="00985E18">
        <w:rPr>
          <w:sz w:val="28"/>
          <w:szCs w:val="28"/>
        </w:rPr>
        <w:t xml:space="preserve">            </w:t>
      </w:r>
      <w:r w:rsidR="00794478">
        <w:rPr>
          <w:sz w:val="28"/>
          <w:szCs w:val="28"/>
        </w:rPr>
        <w:t xml:space="preserve"> и других показателей, определяющих прогнозный объем поступлен</w:t>
      </w:r>
      <w:r w:rsidR="003307BB">
        <w:rPr>
          <w:sz w:val="28"/>
          <w:szCs w:val="28"/>
        </w:rPr>
        <w:t>ий прогнозируемого вида доходов;</w:t>
      </w:r>
    </w:p>
    <w:p w:rsidR="00A32F08" w:rsidRDefault="00794478" w:rsidP="000804B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уср</w:t>
      </w:r>
      <w:r w:rsidR="00322F16">
        <w:rPr>
          <w:sz w:val="28"/>
          <w:szCs w:val="28"/>
        </w:rPr>
        <w:t>еднение – расчет</w:t>
      </w:r>
      <w:r>
        <w:rPr>
          <w:sz w:val="28"/>
          <w:szCs w:val="28"/>
        </w:rPr>
        <w:t xml:space="preserve"> на основании усреднения годовых объемов доходов</w:t>
      </w:r>
      <w:r w:rsidR="00322F16">
        <w:rPr>
          <w:sz w:val="28"/>
          <w:szCs w:val="28"/>
        </w:rPr>
        <w:t xml:space="preserve"> бюджетов бюджетной системы Российской Федерации</w:t>
      </w:r>
      <w:r>
        <w:rPr>
          <w:sz w:val="28"/>
          <w:szCs w:val="28"/>
        </w:rPr>
        <w:t xml:space="preserve"> не менее чем</w:t>
      </w:r>
      <w:r w:rsidR="00985E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за 3 года или за весь период поступления соответствующего вида доходов </w:t>
      </w:r>
      <w:r w:rsidR="00985E1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случ</w:t>
      </w:r>
      <w:r w:rsidR="00A32F08">
        <w:rPr>
          <w:sz w:val="28"/>
          <w:szCs w:val="28"/>
        </w:rPr>
        <w:t>ае, если он не превышает 3 года</w:t>
      </w:r>
      <w:r w:rsidR="000804B2">
        <w:rPr>
          <w:sz w:val="28"/>
          <w:szCs w:val="28"/>
        </w:rPr>
        <w:t>.</w:t>
      </w:r>
    </w:p>
    <w:p w:rsidR="00E3595C" w:rsidRDefault="00E3595C" w:rsidP="007D0370">
      <w:pPr>
        <w:ind w:firstLine="1080"/>
        <w:jc w:val="both"/>
        <w:rPr>
          <w:sz w:val="28"/>
          <w:szCs w:val="28"/>
        </w:rPr>
      </w:pPr>
    </w:p>
    <w:p w:rsidR="00192FCC" w:rsidRDefault="00E3595C" w:rsidP="00D62A96">
      <w:pPr>
        <w:numPr>
          <w:ilvl w:val="0"/>
          <w:numId w:val="11"/>
        </w:numPr>
        <w:jc w:val="center"/>
        <w:rPr>
          <w:sz w:val="28"/>
          <w:szCs w:val="28"/>
        </w:rPr>
      </w:pPr>
      <w:r w:rsidRPr="00D62A96">
        <w:rPr>
          <w:sz w:val="28"/>
          <w:szCs w:val="28"/>
        </w:rPr>
        <w:lastRenderedPageBreak/>
        <w:t>Прогнозирование поступлений</w:t>
      </w:r>
      <w:r w:rsidR="0077599C" w:rsidRPr="00D62A96">
        <w:rPr>
          <w:sz w:val="28"/>
          <w:szCs w:val="28"/>
        </w:rPr>
        <w:t xml:space="preserve"> доходов в </w:t>
      </w:r>
      <w:r w:rsidR="00D62A96" w:rsidRPr="00D62A96">
        <w:rPr>
          <w:sz w:val="28"/>
          <w:szCs w:val="28"/>
        </w:rPr>
        <w:t xml:space="preserve">местный </w:t>
      </w:r>
      <w:r w:rsidR="0077599C" w:rsidRPr="00D62A96">
        <w:rPr>
          <w:sz w:val="28"/>
          <w:szCs w:val="28"/>
        </w:rPr>
        <w:t>бюджет</w:t>
      </w:r>
    </w:p>
    <w:p w:rsidR="00D62A96" w:rsidRPr="00D62A96" w:rsidRDefault="00D62A96" w:rsidP="00D62A96">
      <w:pPr>
        <w:ind w:left="1080"/>
        <w:jc w:val="both"/>
        <w:rPr>
          <w:sz w:val="28"/>
          <w:szCs w:val="28"/>
        </w:rPr>
      </w:pPr>
    </w:p>
    <w:p w:rsidR="00B52887" w:rsidRPr="0080223A" w:rsidRDefault="000859DD" w:rsidP="00660CF3">
      <w:pPr>
        <w:jc w:val="both"/>
        <w:rPr>
          <w:sz w:val="28"/>
          <w:szCs w:val="28"/>
        </w:rPr>
      </w:pPr>
      <w:r w:rsidRPr="0080223A">
        <w:rPr>
          <w:sz w:val="28"/>
          <w:szCs w:val="28"/>
        </w:rPr>
        <w:tab/>
        <w:t xml:space="preserve">4. </w:t>
      </w:r>
      <w:r w:rsidR="00B52887" w:rsidRPr="0080223A">
        <w:rPr>
          <w:sz w:val="28"/>
          <w:szCs w:val="28"/>
        </w:rPr>
        <w:t>Государственная пошлина за выдачу разрешения на установку рекламной конструкции.</w:t>
      </w:r>
    </w:p>
    <w:p w:rsidR="00F0527D" w:rsidRDefault="00B52887" w:rsidP="00660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599C">
        <w:rPr>
          <w:sz w:val="28"/>
          <w:szCs w:val="28"/>
        </w:rPr>
        <w:t>П</w:t>
      </w:r>
      <w:r w:rsidR="008A37F3">
        <w:rPr>
          <w:sz w:val="28"/>
          <w:szCs w:val="28"/>
        </w:rPr>
        <w:t>ри прогнозировании</w:t>
      </w:r>
      <w:r w:rsidR="0077599C">
        <w:rPr>
          <w:sz w:val="28"/>
          <w:szCs w:val="28"/>
        </w:rPr>
        <w:t xml:space="preserve"> объема государственной пошлины за выдачу разрешения на установку рекламной конструкции по коду бюджетной классификации </w:t>
      </w:r>
      <w:r w:rsidR="000859DD">
        <w:rPr>
          <w:sz w:val="28"/>
          <w:szCs w:val="28"/>
        </w:rPr>
        <w:t>(далее</w:t>
      </w:r>
      <w:r w:rsidR="008A37F3">
        <w:rPr>
          <w:sz w:val="28"/>
          <w:szCs w:val="28"/>
        </w:rPr>
        <w:t xml:space="preserve"> -  КБК)</w:t>
      </w:r>
      <w:r w:rsidR="00645A7D">
        <w:rPr>
          <w:sz w:val="28"/>
          <w:szCs w:val="28"/>
        </w:rPr>
        <w:t xml:space="preserve"> </w:t>
      </w:r>
      <w:r w:rsidR="000859DD" w:rsidRPr="00985E18">
        <w:rPr>
          <w:sz w:val="28"/>
          <w:szCs w:val="28"/>
        </w:rPr>
        <w:t>901 1 08 07150 01 0000 110</w:t>
      </w:r>
      <w:r w:rsidR="000859DD">
        <w:rPr>
          <w:sz w:val="28"/>
          <w:szCs w:val="28"/>
        </w:rPr>
        <w:t xml:space="preserve"> </w:t>
      </w:r>
      <w:r w:rsidR="008A37F3">
        <w:rPr>
          <w:sz w:val="28"/>
          <w:szCs w:val="28"/>
        </w:rPr>
        <w:t>источником данных принимается</w:t>
      </w:r>
      <w:r w:rsidR="00F0527D">
        <w:rPr>
          <w:sz w:val="28"/>
          <w:szCs w:val="28"/>
        </w:rPr>
        <w:t>:</w:t>
      </w:r>
    </w:p>
    <w:p w:rsidR="00F0527D" w:rsidRDefault="00F0527D" w:rsidP="00985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7F3">
        <w:rPr>
          <w:sz w:val="28"/>
          <w:szCs w:val="28"/>
        </w:rPr>
        <w:t xml:space="preserve"> служебная записка отдела архитектуры и градостроительства Администрации Тазовского района о прогнозных значениях количества разрешений на установку рекламных конструкций на очередной финансовый год и плановый период</w:t>
      </w:r>
      <w:r>
        <w:rPr>
          <w:sz w:val="28"/>
          <w:szCs w:val="28"/>
        </w:rPr>
        <w:t>;</w:t>
      </w:r>
    </w:p>
    <w:p w:rsidR="00645A7D" w:rsidRDefault="00F0527D" w:rsidP="00985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105 части 1 статьи 333.33 Налогового </w:t>
      </w:r>
      <w:r w:rsidR="00D372BE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 (часть вторая), определяющий размер государственной пошлины.</w:t>
      </w:r>
    </w:p>
    <w:p w:rsidR="00F0527D" w:rsidRDefault="00F0527D" w:rsidP="00F0527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Объем (О) прогнозируемых поступлений определяется методом прямого расчета как произведение количества планируемых к выдаче разрешений на установку рекламных конструкций</w:t>
      </w:r>
      <w:r w:rsidR="008B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размера государственной пошлины за выдачу разрешения</w:t>
      </w:r>
      <w:r w:rsidR="008B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формуле:</w:t>
      </w:r>
    </w:p>
    <w:p w:rsidR="00F0527D" w:rsidRDefault="008B4FB3" w:rsidP="00F0527D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= Кр х Рп, где:</w:t>
      </w:r>
    </w:p>
    <w:p w:rsidR="00F0527D" w:rsidRDefault="00F0527D" w:rsidP="00660CF3">
      <w:pPr>
        <w:jc w:val="both"/>
        <w:rPr>
          <w:sz w:val="28"/>
          <w:szCs w:val="28"/>
        </w:rPr>
      </w:pPr>
    </w:p>
    <w:p w:rsidR="00645A7D" w:rsidRDefault="00645A7D" w:rsidP="00645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 – количество планируемых к выдаче разрешений на установку рекламных конструкций на очередной финансовый год и плановый период;</w:t>
      </w:r>
    </w:p>
    <w:p w:rsidR="00660CF3" w:rsidRDefault="00645A7D" w:rsidP="00645A7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Рп – размер государственной пошлины за выдачу разрешения.</w:t>
      </w:r>
    </w:p>
    <w:p w:rsidR="00490DA8" w:rsidRDefault="00490DA8" w:rsidP="00645A7D">
      <w:pPr>
        <w:ind w:left="709"/>
        <w:jc w:val="both"/>
        <w:rPr>
          <w:sz w:val="28"/>
          <w:szCs w:val="28"/>
        </w:rPr>
      </w:pPr>
    </w:p>
    <w:p w:rsidR="00F0527D" w:rsidRPr="0080223A" w:rsidRDefault="00F0527D" w:rsidP="00B52887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 xml:space="preserve">5. </w:t>
      </w:r>
      <w:r w:rsidR="00B52887" w:rsidRPr="0080223A">
        <w:rPr>
          <w:sz w:val="28"/>
          <w:szCs w:val="28"/>
        </w:rPr>
        <w:t>Прочие доходы от оказания платных услуг (работ) получателями средст</w:t>
      </w:r>
      <w:r w:rsidR="001B31AF">
        <w:rPr>
          <w:sz w:val="28"/>
          <w:szCs w:val="28"/>
        </w:rPr>
        <w:t>в бюджетов муниципальных округов</w:t>
      </w:r>
      <w:r w:rsidR="00B52887" w:rsidRPr="0080223A">
        <w:rPr>
          <w:sz w:val="28"/>
          <w:szCs w:val="28"/>
        </w:rPr>
        <w:t xml:space="preserve">. </w:t>
      </w:r>
    </w:p>
    <w:p w:rsidR="00B52887" w:rsidRDefault="007953C3" w:rsidP="00B52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прогнозировании объема поступлений прочих доходов от оказания платных услуг (работ) получателями средст</w:t>
      </w:r>
      <w:r w:rsidR="001B31AF">
        <w:rPr>
          <w:sz w:val="28"/>
          <w:szCs w:val="28"/>
        </w:rPr>
        <w:t>в бюджетов муниципальных округов</w:t>
      </w:r>
      <w:r>
        <w:rPr>
          <w:sz w:val="28"/>
          <w:szCs w:val="28"/>
        </w:rPr>
        <w:t xml:space="preserve"> по КБК </w:t>
      </w:r>
      <w:r w:rsidR="001B31AF" w:rsidRPr="00985E18">
        <w:rPr>
          <w:sz w:val="28"/>
          <w:szCs w:val="28"/>
        </w:rPr>
        <w:t>901 1 13 01994 14</w:t>
      </w:r>
      <w:r w:rsidRPr="00985E18">
        <w:rPr>
          <w:sz w:val="28"/>
          <w:szCs w:val="28"/>
        </w:rPr>
        <w:t xml:space="preserve"> 0000 130</w:t>
      </w:r>
      <w:r>
        <w:rPr>
          <w:sz w:val="28"/>
          <w:szCs w:val="28"/>
        </w:rPr>
        <w:t xml:space="preserve"> применяется метод прямого счета.</w:t>
      </w:r>
    </w:p>
    <w:p w:rsidR="007953C3" w:rsidRDefault="00C41AC6" w:rsidP="00C4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3C3">
        <w:rPr>
          <w:sz w:val="28"/>
          <w:szCs w:val="28"/>
        </w:rPr>
        <w:t>Объем прогнозируемых поступлений определяется как произведение количества планируемых  платных услуг и их стоимости, установленной органом местного самоуправления.</w:t>
      </w:r>
    </w:p>
    <w:p w:rsidR="00D62A96" w:rsidRDefault="00C41AC6" w:rsidP="00C4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2A96">
        <w:rPr>
          <w:sz w:val="28"/>
          <w:szCs w:val="28"/>
        </w:rPr>
        <w:t>Прогноз поступлений доходов от оказания платных услуг производится по следующей формуле:</w:t>
      </w:r>
    </w:p>
    <w:p w:rsidR="00D62A96" w:rsidRDefault="00D62A96" w:rsidP="00D62A96">
      <w:pPr>
        <w:ind w:left="1069"/>
        <w:jc w:val="both"/>
        <w:rPr>
          <w:sz w:val="28"/>
          <w:szCs w:val="28"/>
        </w:rPr>
      </w:pPr>
    </w:p>
    <w:p w:rsidR="00D62A96" w:rsidRDefault="00490DA8" w:rsidP="00490DA8">
      <w:pPr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62A96">
        <w:rPr>
          <w:sz w:val="28"/>
          <w:szCs w:val="28"/>
        </w:rPr>
        <w:t>пу = Кпу х Рпу, где</w:t>
      </w:r>
    </w:p>
    <w:p w:rsidR="00D62A96" w:rsidRDefault="00D62A96" w:rsidP="00D62A96">
      <w:pPr>
        <w:ind w:left="1069"/>
        <w:jc w:val="both"/>
        <w:rPr>
          <w:sz w:val="28"/>
          <w:szCs w:val="28"/>
        </w:rPr>
      </w:pPr>
    </w:p>
    <w:p w:rsidR="00D62A96" w:rsidRDefault="00490DA8" w:rsidP="00985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2A96">
        <w:rPr>
          <w:sz w:val="28"/>
          <w:szCs w:val="28"/>
        </w:rPr>
        <w:t xml:space="preserve">пу – прогнозный объем поступлений </w:t>
      </w:r>
      <w:r w:rsidR="00860769">
        <w:rPr>
          <w:sz w:val="28"/>
          <w:szCs w:val="28"/>
        </w:rPr>
        <w:t>от оказания платных услуг;</w:t>
      </w:r>
    </w:p>
    <w:p w:rsidR="00D62A96" w:rsidRDefault="00D62A96" w:rsidP="00985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Кпу – количество </w:t>
      </w:r>
      <w:r w:rsidR="00860769">
        <w:rPr>
          <w:sz w:val="28"/>
          <w:szCs w:val="28"/>
        </w:rPr>
        <w:t>оказываемых платных услуг;</w:t>
      </w:r>
    </w:p>
    <w:p w:rsidR="00D62A96" w:rsidRDefault="00D62A96" w:rsidP="00985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Рпу – стоимость </w:t>
      </w:r>
      <w:r w:rsidR="00490DA8">
        <w:rPr>
          <w:sz w:val="28"/>
          <w:szCs w:val="28"/>
        </w:rPr>
        <w:t>оказываемых платных услуг.</w:t>
      </w:r>
    </w:p>
    <w:p w:rsidR="00B52887" w:rsidRPr="00490DA8" w:rsidRDefault="00C41AC6" w:rsidP="00C4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3C3" w:rsidRPr="00490DA8">
        <w:rPr>
          <w:sz w:val="28"/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 года  или за весь период оказания услуги в случае, если он не превышает  3 лет</w:t>
      </w:r>
      <w:r w:rsidR="00B52887" w:rsidRPr="00490DA8">
        <w:rPr>
          <w:b/>
          <w:sz w:val="28"/>
          <w:szCs w:val="28"/>
        </w:rPr>
        <w:t>.</w:t>
      </w:r>
    </w:p>
    <w:p w:rsidR="00107DF2" w:rsidRDefault="00DC6B8A" w:rsidP="00107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B52887">
        <w:rPr>
          <w:sz w:val="28"/>
          <w:szCs w:val="28"/>
        </w:rPr>
        <w:t>Прогноз объема поступлений прочих доходов от компенсации затра</w:t>
      </w:r>
      <w:r w:rsidR="007F724F">
        <w:rPr>
          <w:sz w:val="28"/>
          <w:szCs w:val="28"/>
        </w:rPr>
        <w:t>т бюджетов муниципальных округов</w:t>
      </w:r>
      <w:r w:rsidR="00B52887">
        <w:rPr>
          <w:sz w:val="28"/>
          <w:szCs w:val="28"/>
        </w:rPr>
        <w:t xml:space="preserve"> по КБК </w:t>
      </w:r>
      <w:r w:rsidR="001B31AF" w:rsidRPr="00985E18">
        <w:rPr>
          <w:sz w:val="28"/>
          <w:szCs w:val="28"/>
        </w:rPr>
        <w:t>901 1 13 02994 14</w:t>
      </w:r>
      <w:r w:rsidR="00107DF2" w:rsidRPr="00985E18">
        <w:rPr>
          <w:sz w:val="28"/>
          <w:szCs w:val="28"/>
        </w:rPr>
        <w:t xml:space="preserve"> 0000 130</w:t>
      </w:r>
      <w:r w:rsidR="00107DF2">
        <w:rPr>
          <w:sz w:val="28"/>
          <w:szCs w:val="28"/>
        </w:rPr>
        <w:t xml:space="preserve"> (дебиторская задолженность прошлых лет, дебиторская задолженность прошлых лет по средствам, источником финансового обеспечения которых являлись субсидии, субвенции и иные межбюджетные трансферты, имеющие целевое назначение, предоставленные из окружного бюджета, </w:t>
      </w:r>
      <w:r>
        <w:rPr>
          <w:sz w:val="28"/>
          <w:szCs w:val="28"/>
        </w:rPr>
        <w:t>возврат остатка субсидии на выполнение муниципального задания</w:t>
      </w:r>
      <w:r w:rsidR="00107DF2">
        <w:rPr>
          <w:sz w:val="28"/>
          <w:szCs w:val="28"/>
        </w:rPr>
        <w:t xml:space="preserve">) принимается равным нулю, так как данный вид доходов носит несистемный характер поступлений </w:t>
      </w:r>
      <w:r w:rsidR="00985E18">
        <w:rPr>
          <w:sz w:val="28"/>
          <w:szCs w:val="28"/>
        </w:rPr>
        <w:t xml:space="preserve">                       </w:t>
      </w:r>
      <w:r w:rsidR="00107DF2">
        <w:rPr>
          <w:sz w:val="28"/>
          <w:szCs w:val="28"/>
        </w:rPr>
        <w:t xml:space="preserve">и корректируется в ходе исполнения </w:t>
      </w:r>
      <w:r w:rsidR="00490DA8">
        <w:rPr>
          <w:sz w:val="28"/>
          <w:szCs w:val="28"/>
        </w:rPr>
        <w:t xml:space="preserve">местного </w:t>
      </w:r>
      <w:r w:rsidR="00107DF2">
        <w:rPr>
          <w:sz w:val="28"/>
          <w:szCs w:val="28"/>
        </w:rPr>
        <w:t>бю</w:t>
      </w:r>
      <w:r w:rsidR="001B31AF">
        <w:rPr>
          <w:sz w:val="28"/>
          <w:szCs w:val="28"/>
        </w:rPr>
        <w:t xml:space="preserve">джета </w:t>
      </w:r>
      <w:r w:rsidR="00107DF2">
        <w:rPr>
          <w:sz w:val="28"/>
          <w:szCs w:val="28"/>
        </w:rPr>
        <w:t>в текущем финансовом году на основе данных фактических поступлений.</w:t>
      </w:r>
    </w:p>
    <w:p w:rsidR="00B52887" w:rsidRDefault="00107DF2" w:rsidP="00B52887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7. Прогнозирование штрафов, санкций, возмещения ущерба.</w:t>
      </w:r>
    </w:p>
    <w:p w:rsidR="00490DA8" w:rsidRDefault="00490DA8" w:rsidP="00490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При прогнозировании объема поступлений от административных штрафов, установленных законами субъектов Российской Федерации</w:t>
      </w:r>
      <w:r w:rsidR="00985E1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об административных правонарушениях, за нарушение муниципальных правовых актов по КБК </w:t>
      </w:r>
      <w:r w:rsidRPr="00496507">
        <w:rPr>
          <w:b/>
          <w:sz w:val="28"/>
          <w:szCs w:val="28"/>
        </w:rPr>
        <w:t>901 1 16 02020 02 0000 140</w:t>
      </w:r>
      <w:r>
        <w:rPr>
          <w:sz w:val="28"/>
          <w:szCs w:val="28"/>
        </w:rPr>
        <w:t xml:space="preserve"> применяется метод прямого счета.</w:t>
      </w:r>
    </w:p>
    <w:p w:rsidR="00490DA8" w:rsidRDefault="00490DA8" w:rsidP="00490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объем поступлений штрафов рассчитывается </w:t>
      </w:r>
      <w:r w:rsidR="00985E1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по следующей формуле:</w:t>
      </w:r>
    </w:p>
    <w:p w:rsidR="00490DA8" w:rsidRDefault="00490DA8" w:rsidP="00490DA8">
      <w:pPr>
        <w:ind w:firstLine="709"/>
        <w:jc w:val="both"/>
        <w:rPr>
          <w:sz w:val="28"/>
          <w:szCs w:val="28"/>
        </w:rPr>
      </w:pPr>
    </w:p>
    <w:p w:rsidR="00490DA8" w:rsidRDefault="00490DA8" w:rsidP="00490D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= Кср х Р, где </w:t>
      </w:r>
    </w:p>
    <w:p w:rsidR="00490DA8" w:rsidRDefault="00490DA8" w:rsidP="00490DA8">
      <w:pPr>
        <w:ind w:firstLine="709"/>
        <w:rPr>
          <w:sz w:val="28"/>
          <w:szCs w:val="28"/>
        </w:rPr>
      </w:pPr>
    </w:p>
    <w:p w:rsidR="00860769" w:rsidRDefault="00860769" w:rsidP="00490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– прогнозируемый объем поступления штрафов;</w:t>
      </w:r>
    </w:p>
    <w:p w:rsidR="00860769" w:rsidRDefault="00860769" w:rsidP="00860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Кср – среднее количество штрафов. Определение среднего количества штрафов основывается на статистических данных не менее чем за 3 года, предшествующих году, в котором осуществляется прогнозирование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лет;</w:t>
      </w:r>
    </w:p>
    <w:p w:rsidR="00860769" w:rsidRDefault="00860769" w:rsidP="008607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– размер штрафа в денежном выражении по виду правонарушения в соответствии со статьей 2.2, частями 1,2,3 статьи 2.6, статьей 2.7, частью 1 статьи 2.9, статьями 2.12, 3.1, 3.5, 3.6, 3.7, 3.8, 3.9, 3.10, </w:t>
      </w:r>
      <w:r w:rsidR="0036245A">
        <w:rPr>
          <w:sz w:val="28"/>
          <w:szCs w:val="28"/>
        </w:rPr>
        <w:t>4.3, 4.6, 5.1, 5.5, 5.6, 6.1 Закона Ямало-Ненецкого автономного округа от 16.12.2004 года № 81-ЗАО «Об административных правонарушениях».</w:t>
      </w:r>
    </w:p>
    <w:p w:rsidR="0036245A" w:rsidRPr="0080223A" w:rsidRDefault="0036245A" w:rsidP="0036245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7.2 П</w:t>
      </w:r>
      <w:r w:rsidRPr="0080223A">
        <w:rPr>
          <w:sz w:val="28"/>
          <w:szCs w:val="28"/>
        </w:rPr>
        <w:t xml:space="preserve">ри прогнозировании объема поступлений </w:t>
      </w:r>
      <w:r>
        <w:rPr>
          <w:sz w:val="28"/>
          <w:szCs w:val="28"/>
        </w:rPr>
        <w:t xml:space="preserve">штрафов, неустоек, пени, уплаченных в случае просрочки исполнения поставщиком обязательств, предусмотренных муниципальным контрактом, заключенным муниципальным органом, казенным учреждением муниципального    округа  </w:t>
      </w:r>
      <w:r w:rsidRPr="0080223A">
        <w:rPr>
          <w:sz w:val="28"/>
          <w:szCs w:val="28"/>
        </w:rPr>
        <w:t xml:space="preserve"> по КБК                     </w:t>
      </w:r>
      <w:r>
        <w:rPr>
          <w:sz w:val="28"/>
          <w:szCs w:val="28"/>
        </w:rPr>
        <w:t xml:space="preserve">             </w:t>
      </w:r>
      <w:r w:rsidRPr="00985E18">
        <w:rPr>
          <w:sz w:val="28"/>
          <w:szCs w:val="28"/>
        </w:rPr>
        <w:t>901 1 16 07010 14 0000 140</w:t>
      </w:r>
      <w:r>
        <w:rPr>
          <w:sz w:val="28"/>
          <w:szCs w:val="28"/>
        </w:rPr>
        <w:t xml:space="preserve"> </w:t>
      </w:r>
      <w:r w:rsidRPr="0080223A">
        <w:rPr>
          <w:sz w:val="28"/>
          <w:szCs w:val="28"/>
        </w:rPr>
        <w:t>применяется метод усреднения.</w:t>
      </w:r>
    </w:p>
    <w:p w:rsidR="0036245A" w:rsidRPr="0080223A" w:rsidRDefault="0036245A" w:rsidP="0036245A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Источником данных служит отчет об исполнении бюджета Администрации Тазовского района (форма 0503127) за 3 предшествующих года.</w:t>
      </w:r>
    </w:p>
    <w:p w:rsidR="0036245A" w:rsidRPr="0080223A" w:rsidRDefault="0036245A" w:rsidP="0036245A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Прогноз объема поступлений  по данному виду доходов рассчитывается по формуле:</w:t>
      </w:r>
    </w:p>
    <w:p w:rsidR="0036245A" w:rsidRPr="0080223A" w:rsidRDefault="0036245A" w:rsidP="0036245A">
      <w:pPr>
        <w:ind w:firstLine="709"/>
        <w:jc w:val="both"/>
        <w:rPr>
          <w:sz w:val="28"/>
          <w:szCs w:val="28"/>
        </w:rPr>
      </w:pPr>
    </w:p>
    <w:p w:rsidR="0036245A" w:rsidRDefault="0036245A" w:rsidP="0036245A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 = (Д1 + Д2 + Д3) / 3, где:</w:t>
      </w:r>
    </w:p>
    <w:p w:rsidR="0036245A" w:rsidRDefault="0036245A" w:rsidP="0036245A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36245A" w:rsidRDefault="0036245A" w:rsidP="0036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прогнозируемый объем поступлений доходов;</w:t>
      </w:r>
    </w:p>
    <w:p w:rsidR="0036245A" w:rsidRDefault="0036245A" w:rsidP="0036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Д1, Д2, Д3 – доходы, поступившие за 3 предшествующих прогнозированию года.</w:t>
      </w:r>
    </w:p>
    <w:p w:rsidR="0036245A" w:rsidRDefault="0036245A" w:rsidP="0036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 При прог</w:t>
      </w:r>
      <w:r w:rsidR="00985E18">
        <w:rPr>
          <w:sz w:val="28"/>
          <w:szCs w:val="28"/>
        </w:rPr>
        <w:t>нозировании объема поступлений и</w:t>
      </w:r>
      <w:r>
        <w:rPr>
          <w:sz w:val="28"/>
          <w:szCs w:val="28"/>
        </w:rPr>
        <w:t>ных штрафов, неустоек, пени, уплаченных в соответствии с законом или договором в случае неисполнения или ненадлежащего исполнения обязательств перед муниципальным органом</w:t>
      </w:r>
      <w:r w:rsidR="00D17525">
        <w:rPr>
          <w:sz w:val="28"/>
          <w:szCs w:val="28"/>
        </w:rPr>
        <w:t xml:space="preserve"> (муниципальным казенным учреждением) </w:t>
      </w:r>
      <w:r>
        <w:rPr>
          <w:sz w:val="28"/>
          <w:szCs w:val="28"/>
        </w:rPr>
        <w:t xml:space="preserve"> муниципального округа</w:t>
      </w:r>
      <w:r w:rsidR="00D17525">
        <w:rPr>
          <w:sz w:val="28"/>
          <w:szCs w:val="28"/>
        </w:rPr>
        <w:t xml:space="preserve"> по КБК </w:t>
      </w:r>
      <w:r>
        <w:rPr>
          <w:sz w:val="28"/>
          <w:szCs w:val="28"/>
        </w:rPr>
        <w:t xml:space="preserve"> </w:t>
      </w:r>
      <w:r w:rsidRPr="00985E18">
        <w:rPr>
          <w:sz w:val="28"/>
          <w:szCs w:val="28"/>
        </w:rPr>
        <w:t>901 1 16 07090 14 0000 140</w:t>
      </w:r>
      <w:r>
        <w:rPr>
          <w:sz w:val="28"/>
          <w:szCs w:val="28"/>
        </w:rPr>
        <w:t xml:space="preserve"> применяется метод усреднения.</w:t>
      </w:r>
    </w:p>
    <w:p w:rsidR="0036245A" w:rsidRDefault="0036245A" w:rsidP="0036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данных служит отчет об исполнении бюджета Администрации Тазовского района (форма 0503127) за 3 предшествующих года.</w:t>
      </w:r>
    </w:p>
    <w:p w:rsidR="0036245A" w:rsidRDefault="0036245A" w:rsidP="0036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объема поступлений  по данному виду доходов рассчитывается по формуле:</w:t>
      </w:r>
    </w:p>
    <w:p w:rsidR="0036245A" w:rsidRDefault="0036245A" w:rsidP="0036245A">
      <w:pPr>
        <w:ind w:firstLine="709"/>
        <w:jc w:val="both"/>
        <w:rPr>
          <w:sz w:val="28"/>
          <w:szCs w:val="28"/>
        </w:rPr>
      </w:pPr>
    </w:p>
    <w:p w:rsidR="0036245A" w:rsidRDefault="0036245A" w:rsidP="0036245A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= (Д1 + Д2 + Д3) / 3, где:</w:t>
      </w:r>
    </w:p>
    <w:p w:rsidR="0036245A" w:rsidRDefault="0036245A" w:rsidP="0036245A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36245A" w:rsidRDefault="0036245A" w:rsidP="0036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прогнозируемый объем поступлений доходов;</w:t>
      </w:r>
    </w:p>
    <w:p w:rsidR="0036245A" w:rsidRDefault="0036245A" w:rsidP="0036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Д1, Д2, Д3 – доходы, поступившие за 3 предшествующих прогнозированию года.</w:t>
      </w:r>
    </w:p>
    <w:p w:rsidR="00107DF2" w:rsidRPr="0080223A" w:rsidRDefault="00D17525" w:rsidP="0036245A">
      <w:pPr>
        <w:jc w:val="both"/>
        <w:rPr>
          <w:sz w:val="28"/>
          <w:szCs w:val="28"/>
        </w:rPr>
      </w:pPr>
      <w:r w:rsidRPr="00D17525">
        <w:rPr>
          <w:sz w:val="28"/>
          <w:szCs w:val="28"/>
        </w:rPr>
        <w:t xml:space="preserve">         7.4</w:t>
      </w:r>
      <w:r>
        <w:rPr>
          <w:sz w:val="28"/>
          <w:szCs w:val="28"/>
        </w:rPr>
        <w:t xml:space="preserve"> </w:t>
      </w:r>
      <w:r w:rsidR="001749D6" w:rsidRPr="0080223A">
        <w:rPr>
          <w:sz w:val="28"/>
          <w:szCs w:val="28"/>
        </w:rPr>
        <w:t>При прогнозировании объема поступлений доходов от возмещения ущерба при возникновении страховых случаев, когда выгодоприобретателями выступают получатели средст</w:t>
      </w:r>
      <w:r w:rsidR="007F724F">
        <w:rPr>
          <w:sz w:val="28"/>
          <w:szCs w:val="28"/>
        </w:rPr>
        <w:t>в бюджета муниципального</w:t>
      </w:r>
      <w:r w:rsidR="001749D6" w:rsidRPr="0080223A">
        <w:rPr>
          <w:sz w:val="28"/>
          <w:szCs w:val="28"/>
        </w:rPr>
        <w:t xml:space="preserve"> </w:t>
      </w:r>
      <w:r w:rsidR="007F724F">
        <w:rPr>
          <w:sz w:val="28"/>
          <w:szCs w:val="28"/>
        </w:rPr>
        <w:t xml:space="preserve">округа </w:t>
      </w:r>
      <w:r w:rsidR="001749D6" w:rsidRPr="0080223A">
        <w:rPr>
          <w:sz w:val="28"/>
          <w:szCs w:val="28"/>
        </w:rPr>
        <w:t xml:space="preserve">по КБК          </w:t>
      </w:r>
      <w:r w:rsidR="00DC6B8A">
        <w:rPr>
          <w:sz w:val="28"/>
          <w:szCs w:val="28"/>
        </w:rPr>
        <w:t xml:space="preserve">                  </w:t>
      </w:r>
      <w:r w:rsidR="00DC6B8A" w:rsidRPr="00985E18">
        <w:rPr>
          <w:sz w:val="28"/>
          <w:szCs w:val="28"/>
        </w:rPr>
        <w:t>901 1 16 10031</w:t>
      </w:r>
      <w:r w:rsidR="007F724F" w:rsidRPr="00985E18">
        <w:rPr>
          <w:sz w:val="28"/>
          <w:szCs w:val="28"/>
        </w:rPr>
        <w:t xml:space="preserve"> 14</w:t>
      </w:r>
      <w:r w:rsidR="001749D6" w:rsidRPr="00985E18">
        <w:rPr>
          <w:sz w:val="28"/>
          <w:szCs w:val="28"/>
        </w:rPr>
        <w:t xml:space="preserve"> 0000 140</w:t>
      </w:r>
      <w:r w:rsidR="001749D6" w:rsidRPr="0080223A">
        <w:rPr>
          <w:sz w:val="28"/>
          <w:szCs w:val="28"/>
        </w:rPr>
        <w:t xml:space="preserve"> </w:t>
      </w:r>
      <w:r w:rsidR="008B4FB3" w:rsidRPr="0080223A">
        <w:rPr>
          <w:sz w:val="28"/>
          <w:szCs w:val="28"/>
        </w:rPr>
        <w:t xml:space="preserve">применяется метод усреднения. </w:t>
      </w:r>
    </w:p>
    <w:p w:rsidR="008B4FB3" w:rsidRPr="0080223A" w:rsidRDefault="008B4FB3" w:rsidP="00B52887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Источником данных служит отчет об исполнении бюджета Администрации Тазовского района (форма 0503127) за 3 предшествующих года.</w:t>
      </w:r>
    </w:p>
    <w:p w:rsidR="008B4FB3" w:rsidRPr="0080223A" w:rsidRDefault="008B4FB3" w:rsidP="00B52887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Прогноз объема поступлений  по данному виду доходов рассчитывается по формуле:</w:t>
      </w:r>
    </w:p>
    <w:p w:rsidR="008B4FB3" w:rsidRPr="0080223A" w:rsidRDefault="008B4FB3" w:rsidP="00B52887">
      <w:pPr>
        <w:ind w:firstLine="709"/>
        <w:jc w:val="both"/>
        <w:rPr>
          <w:sz w:val="28"/>
          <w:szCs w:val="28"/>
        </w:rPr>
      </w:pPr>
    </w:p>
    <w:p w:rsidR="008B4FB3" w:rsidRPr="0080223A" w:rsidRDefault="008B4FB3" w:rsidP="008B4FB3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 w:rsidRPr="0080223A">
        <w:rPr>
          <w:sz w:val="28"/>
          <w:szCs w:val="28"/>
        </w:rPr>
        <w:t>О = (Д1 + Д2 + Д3) / 3, где:</w:t>
      </w:r>
    </w:p>
    <w:p w:rsidR="008B4FB3" w:rsidRPr="0080223A" w:rsidRDefault="008B4FB3" w:rsidP="008B4FB3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8B4FB3" w:rsidRPr="0080223A" w:rsidRDefault="008B4FB3" w:rsidP="00B52887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О – прогнозируемый объем поступлений доходов;</w:t>
      </w:r>
    </w:p>
    <w:p w:rsidR="008B4FB3" w:rsidRDefault="008B4FB3" w:rsidP="008B4FB3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Д1, Д2, Д3 – доходы, поступившие за 3 предшествующих прогнозированию года.</w:t>
      </w:r>
    </w:p>
    <w:p w:rsidR="007F724F" w:rsidRDefault="00D17525" w:rsidP="00D17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 </w:t>
      </w:r>
      <w:r w:rsidR="002C02DB">
        <w:rPr>
          <w:sz w:val="28"/>
          <w:szCs w:val="28"/>
        </w:rPr>
        <w:t>При прогнозировании объема поступлений прочего возмещения ущерба, причиненного муниципальному имуществу муниципального округа (за исключением имущества, закрепленного за муниципал</w:t>
      </w:r>
      <w:r w:rsidR="00985E18">
        <w:rPr>
          <w:sz w:val="28"/>
          <w:szCs w:val="28"/>
        </w:rPr>
        <w:t xml:space="preserve">ьными бюджетными (автономными) </w:t>
      </w:r>
      <w:r w:rsidR="002C02DB">
        <w:rPr>
          <w:sz w:val="28"/>
          <w:szCs w:val="28"/>
        </w:rPr>
        <w:t xml:space="preserve">учреждениями, унитарными предприятиями) по  КБК </w:t>
      </w:r>
      <w:r w:rsidR="00985E18">
        <w:rPr>
          <w:sz w:val="28"/>
          <w:szCs w:val="28"/>
        </w:rPr>
        <w:t xml:space="preserve">              </w:t>
      </w:r>
      <w:r w:rsidR="002C02DB" w:rsidRPr="002C02DB">
        <w:rPr>
          <w:b/>
          <w:sz w:val="28"/>
          <w:szCs w:val="28"/>
        </w:rPr>
        <w:t>901 1 16 10032 14 0000 140</w:t>
      </w:r>
      <w:r w:rsidR="002C02DB">
        <w:rPr>
          <w:sz w:val="28"/>
          <w:szCs w:val="28"/>
        </w:rPr>
        <w:t xml:space="preserve"> применяется метод усреднения.</w:t>
      </w:r>
    </w:p>
    <w:p w:rsidR="002C02DB" w:rsidRPr="0080223A" w:rsidRDefault="002C02DB" w:rsidP="002C02DB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lastRenderedPageBreak/>
        <w:t>Источником данных служит отчет об исполнении бюджета Администрации Тазовского района (форма 0503127) за 3 предшествующих года.</w:t>
      </w:r>
    </w:p>
    <w:p w:rsidR="002C02DB" w:rsidRPr="0080223A" w:rsidRDefault="002C02DB" w:rsidP="002C02DB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Прогноз объема поступлений  по данному виду доходов рассчитывается по формуле:</w:t>
      </w:r>
    </w:p>
    <w:p w:rsidR="002C02DB" w:rsidRPr="0080223A" w:rsidRDefault="002C02DB" w:rsidP="002C02DB">
      <w:pPr>
        <w:ind w:firstLine="709"/>
        <w:jc w:val="both"/>
        <w:rPr>
          <w:sz w:val="28"/>
          <w:szCs w:val="28"/>
        </w:rPr>
      </w:pPr>
    </w:p>
    <w:p w:rsidR="002C02DB" w:rsidRPr="0080223A" w:rsidRDefault="002C02DB" w:rsidP="002C02DB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 w:rsidRPr="0080223A">
        <w:rPr>
          <w:sz w:val="28"/>
          <w:szCs w:val="28"/>
        </w:rPr>
        <w:t>О = (Д1 + Д2 + Д3) / 3, где:</w:t>
      </w:r>
    </w:p>
    <w:p w:rsidR="002C02DB" w:rsidRPr="0080223A" w:rsidRDefault="002C02DB" w:rsidP="002C02DB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2C02DB" w:rsidRPr="0080223A" w:rsidRDefault="002C02DB" w:rsidP="002C02DB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О – прогнозируемый объем поступлений доходов;</w:t>
      </w:r>
    </w:p>
    <w:p w:rsidR="002C02DB" w:rsidRDefault="002C02DB" w:rsidP="002C02DB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Д1, Д2, Д3 – доходы, поступившие за 3 предшествующих прогнозированию года.</w:t>
      </w:r>
    </w:p>
    <w:p w:rsidR="008B4FB3" w:rsidRPr="0080223A" w:rsidRDefault="00D17525" w:rsidP="00D17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7.6</w:t>
      </w:r>
      <w:r w:rsidR="008B4FB3" w:rsidRPr="0080223A">
        <w:rPr>
          <w:sz w:val="28"/>
          <w:szCs w:val="28"/>
        </w:rPr>
        <w:t xml:space="preserve"> </w:t>
      </w:r>
      <w:r w:rsidR="00496507">
        <w:rPr>
          <w:sz w:val="28"/>
          <w:szCs w:val="28"/>
        </w:rPr>
        <w:t xml:space="preserve"> </w:t>
      </w:r>
      <w:r w:rsidR="002C02DB">
        <w:rPr>
          <w:sz w:val="28"/>
          <w:szCs w:val="28"/>
        </w:rPr>
        <w:t>П</w:t>
      </w:r>
      <w:r w:rsidR="008B4FB3" w:rsidRPr="0080223A">
        <w:rPr>
          <w:sz w:val="28"/>
          <w:szCs w:val="28"/>
        </w:rPr>
        <w:t xml:space="preserve">ри прогнозировании объема поступлений </w:t>
      </w:r>
      <w:r w:rsidR="00DC6B8A">
        <w:rPr>
          <w:sz w:val="28"/>
          <w:szCs w:val="28"/>
        </w:rPr>
        <w:t>платежей в целях возмещения убытков, причиненных уклонением от заключения</w:t>
      </w:r>
      <w:r w:rsidR="00985E18">
        <w:rPr>
          <w:sz w:val="28"/>
          <w:szCs w:val="28"/>
        </w:rPr>
        <w:t xml:space="preserve">                             </w:t>
      </w:r>
      <w:r w:rsidR="00DC6B8A">
        <w:rPr>
          <w:sz w:val="28"/>
          <w:szCs w:val="28"/>
        </w:rPr>
        <w:t xml:space="preserve"> с муниципальн</w:t>
      </w:r>
      <w:r w:rsidR="007F724F">
        <w:rPr>
          <w:sz w:val="28"/>
          <w:szCs w:val="28"/>
        </w:rPr>
        <w:t>ым органом муниципального округа</w:t>
      </w:r>
      <w:r w:rsidR="00DC6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(муниципальным казенным учреждением) </w:t>
      </w:r>
      <w:r w:rsidR="00DC6B8A">
        <w:rPr>
          <w:sz w:val="28"/>
          <w:szCs w:val="28"/>
        </w:rPr>
        <w:t>муниципального контракта, а также иных денежных средств, подлежащих зачислению в бюдж</w:t>
      </w:r>
      <w:r w:rsidR="007F724F">
        <w:rPr>
          <w:sz w:val="28"/>
          <w:szCs w:val="28"/>
        </w:rPr>
        <w:t>ет муниципального округа</w:t>
      </w:r>
      <w:r w:rsidR="00DC6B8A">
        <w:rPr>
          <w:sz w:val="28"/>
          <w:szCs w:val="28"/>
        </w:rPr>
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</w:r>
      <w:r w:rsidR="00985E18">
        <w:rPr>
          <w:sz w:val="28"/>
          <w:szCs w:val="28"/>
        </w:rPr>
        <w:t xml:space="preserve">                                 </w:t>
      </w:r>
      <w:r w:rsidR="00DC6B8A">
        <w:rPr>
          <w:sz w:val="28"/>
          <w:szCs w:val="28"/>
        </w:rPr>
        <w:t xml:space="preserve"> и муниципальных нужд </w:t>
      </w:r>
      <w:r>
        <w:rPr>
          <w:sz w:val="28"/>
          <w:szCs w:val="28"/>
        </w:rPr>
        <w:t xml:space="preserve"> (за исключением муниципального контракта, финансируемого  за счет средств муниципального дорожного фонда)</w:t>
      </w:r>
      <w:r w:rsidR="008B4FB3" w:rsidRPr="0080223A">
        <w:rPr>
          <w:sz w:val="28"/>
          <w:szCs w:val="28"/>
        </w:rPr>
        <w:t xml:space="preserve"> по КБК </w:t>
      </w:r>
      <w:r w:rsidR="008B4FB3" w:rsidRPr="00985E18">
        <w:rPr>
          <w:sz w:val="28"/>
          <w:szCs w:val="28"/>
        </w:rPr>
        <w:t xml:space="preserve">901 1 16 </w:t>
      </w:r>
      <w:r w:rsidR="00DC6B8A" w:rsidRPr="00985E18">
        <w:rPr>
          <w:sz w:val="28"/>
          <w:szCs w:val="28"/>
        </w:rPr>
        <w:t>10061</w:t>
      </w:r>
      <w:r w:rsidR="007F724F" w:rsidRPr="00985E18">
        <w:rPr>
          <w:sz w:val="28"/>
          <w:szCs w:val="28"/>
        </w:rPr>
        <w:t xml:space="preserve"> 14</w:t>
      </w:r>
      <w:r w:rsidR="008B4FB3" w:rsidRPr="00985E18">
        <w:rPr>
          <w:sz w:val="28"/>
          <w:szCs w:val="28"/>
        </w:rPr>
        <w:t xml:space="preserve"> 0000 140 </w:t>
      </w:r>
      <w:r w:rsidR="008B4FB3" w:rsidRPr="0080223A">
        <w:rPr>
          <w:sz w:val="28"/>
          <w:szCs w:val="28"/>
        </w:rPr>
        <w:t>применяется метод усреднения.</w:t>
      </w:r>
    </w:p>
    <w:p w:rsidR="008B4FB3" w:rsidRPr="0080223A" w:rsidRDefault="008B4FB3" w:rsidP="008B4FB3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Источником данных служит отчет об исполнении бюджета Администрации Тазовского района (форма 0503127) за 3 предшествующих года.</w:t>
      </w:r>
    </w:p>
    <w:p w:rsidR="008B4FB3" w:rsidRPr="0080223A" w:rsidRDefault="008B4FB3" w:rsidP="008B4FB3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Прогноз объема поступлений  по данному виду доходов рассчитывается по формуле:</w:t>
      </w:r>
    </w:p>
    <w:p w:rsidR="008B4FB3" w:rsidRPr="0080223A" w:rsidRDefault="008B4FB3" w:rsidP="008B4FB3">
      <w:pPr>
        <w:ind w:firstLine="709"/>
        <w:jc w:val="both"/>
        <w:rPr>
          <w:sz w:val="28"/>
          <w:szCs w:val="28"/>
        </w:rPr>
      </w:pPr>
    </w:p>
    <w:p w:rsidR="008B4FB3" w:rsidRPr="0080223A" w:rsidRDefault="008B4FB3" w:rsidP="008B4FB3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 w:rsidRPr="0080223A">
        <w:rPr>
          <w:sz w:val="28"/>
          <w:szCs w:val="28"/>
        </w:rPr>
        <w:t>О = (Д1 + Д2 + Д3) / 3, где:</w:t>
      </w:r>
    </w:p>
    <w:p w:rsidR="008B4FB3" w:rsidRPr="0080223A" w:rsidRDefault="008B4FB3" w:rsidP="008B4FB3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8B4FB3" w:rsidRPr="0080223A" w:rsidRDefault="008B4FB3" w:rsidP="008B4FB3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О – прогнозируемый объем поступлений доходов;</w:t>
      </w:r>
    </w:p>
    <w:p w:rsidR="008B4FB3" w:rsidRPr="0080223A" w:rsidRDefault="008B4FB3" w:rsidP="008B4FB3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Д1, Д2, Д3 – доходы, поступившие за 3 предшествующих прогнозированию года.</w:t>
      </w:r>
    </w:p>
    <w:p w:rsidR="003D756E" w:rsidRDefault="00D17525" w:rsidP="00A3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2C02DB">
        <w:rPr>
          <w:sz w:val="28"/>
          <w:szCs w:val="28"/>
        </w:rPr>
        <w:t xml:space="preserve"> П</w:t>
      </w:r>
      <w:r w:rsidR="003D756E">
        <w:rPr>
          <w:sz w:val="28"/>
          <w:szCs w:val="28"/>
        </w:rPr>
        <w:t>ри прогн</w:t>
      </w:r>
      <w:r w:rsidR="007F724F">
        <w:rPr>
          <w:sz w:val="28"/>
          <w:szCs w:val="28"/>
        </w:rPr>
        <w:t xml:space="preserve">озировании объема поступлений </w:t>
      </w:r>
      <w:r w:rsidR="003D756E">
        <w:rPr>
          <w:sz w:val="28"/>
          <w:szCs w:val="28"/>
        </w:rPr>
        <w:t xml:space="preserve"> платежей в целях возмещения ущерба при расторжении муниципального контракта,</w:t>
      </w:r>
      <w:r w:rsidR="00496507">
        <w:rPr>
          <w:sz w:val="28"/>
          <w:szCs w:val="28"/>
        </w:rPr>
        <w:t xml:space="preserve"> </w:t>
      </w:r>
      <w:r w:rsidR="007F724F">
        <w:rPr>
          <w:sz w:val="28"/>
          <w:szCs w:val="28"/>
        </w:rPr>
        <w:t xml:space="preserve">заключенного  </w:t>
      </w:r>
      <w:r w:rsidR="003D756E">
        <w:rPr>
          <w:sz w:val="28"/>
          <w:szCs w:val="28"/>
        </w:rPr>
        <w:t>с муниципальн</w:t>
      </w:r>
      <w:r w:rsidR="007F724F">
        <w:rPr>
          <w:sz w:val="28"/>
          <w:szCs w:val="28"/>
        </w:rPr>
        <w:t>ым органом муниципального округа</w:t>
      </w:r>
      <w:r>
        <w:rPr>
          <w:sz w:val="28"/>
          <w:szCs w:val="28"/>
        </w:rPr>
        <w:t xml:space="preserve">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</w:t>
      </w:r>
      <w:r w:rsidR="0051568F">
        <w:rPr>
          <w:sz w:val="28"/>
          <w:szCs w:val="28"/>
        </w:rPr>
        <w:t xml:space="preserve">руемого за счет средств муниципального дорожного фонда) </w:t>
      </w:r>
      <w:r w:rsidR="00496507">
        <w:rPr>
          <w:sz w:val="28"/>
          <w:szCs w:val="28"/>
        </w:rPr>
        <w:t xml:space="preserve">по КБК </w:t>
      </w:r>
      <w:r w:rsidR="007F724F" w:rsidRPr="00985E18">
        <w:rPr>
          <w:sz w:val="28"/>
          <w:szCs w:val="28"/>
        </w:rPr>
        <w:t>901 1 16 10081 14</w:t>
      </w:r>
      <w:r w:rsidR="00496507" w:rsidRPr="00985E18">
        <w:rPr>
          <w:sz w:val="28"/>
          <w:szCs w:val="28"/>
        </w:rPr>
        <w:t xml:space="preserve"> 0000 140</w:t>
      </w:r>
      <w:r w:rsidR="00496507">
        <w:rPr>
          <w:sz w:val="28"/>
          <w:szCs w:val="28"/>
        </w:rPr>
        <w:t xml:space="preserve"> применяется метод усреднения.</w:t>
      </w:r>
    </w:p>
    <w:p w:rsidR="00496507" w:rsidRDefault="00496507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данных служит отчет об исполнении бюджета Администрации Тазовского района (форма 0503127) за 3 предшествующих года.</w:t>
      </w:r>
    </w:p>
    <w:p w:rsidR="00496507" w:rsidRDefault="00496507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объема поступлений  по данному виду доходов рассчитывается по формуле:</w:t>
      </w:r>
    </w:p>
    <w:p w:rsidR="00496507" w:rsidRDefault="00496507" w:rsidP="00496507">
      <w:pPr>
        <w:ind w:firstLine="709"/>
        <w:jc w:val="both"/>
        <w:rPr>
          <w:sz w:val="28"/>
          <w:szCs w:val="28"/>
        </w:rPr>
      </w:pPr>
    </w:p>
    <w:p w:rsidR="00496507" w:rsidRDefault="00496507" w:rsidP="00496507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= (Д1 + Д2 + Д3) / 3, где:</w:t>
      </w:r>
    </w:p>
    <w:p w:rsidR="00496507" w:rsidRDefault="00496507" w:rsidP="00496507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496507" w:rsidRDefault="00496507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прогнозируемый объем поступлений доходов;</w:t>
      </w:r>
    </w:p>
    <w:p w:rsidR="00496507" w:rsidRDefault="00496507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Д1, Д2, Д3 – доходы, поступившие за 3 предшествующих прогнозированию года.</w:t>
      </w:r>
    </w:p>
    <w:p w:rsidR="00496507" w:rsidRDefault="0051568F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2C02DB">
        <w:rPr>
          <w:sz w:val="28"/>
          <w:szCs w:val="28"/>
        </w:rPr>
        <w:t xml:space="preserve"> П</w:t>
      </w:r>
      <w:r w:rsidR="00496507">
        <w:rPr>
          <w:sz w:val="28"/>
          <w:szCs w:val="28"/>
        </w:rPr>
        <w:t>ри прогнозировании объема поступлений доходов от денежных взысканий</w:t>
      </w:r>
      <w:r>
        <w:rPr>
          <w:sz w:val="28"/>
          <w:szCs w:val="28"/>
        </w:rPr>
        <w:t xml:space="preserve"> (штрафов)</w:t>
      </w:r>
      <w:r w:rsidR="00496507">
        <w:rPr>
          <w:sz w:val="28"/>
          <w:szCs w:val="28"/>
        </w:rPr>
        <w:t>, поступающих в счет погашения задолженности, образовавшейся до 1 января 2020 года, подлежащих зачислению в бюджет муниципального образования по норм</w:t>
      </w:r>
      <w:r>
        <w:rPr>
          <w:sz w:val="28"/>
          <w:szCs w:val="28"/>
        </w:rPr>
        <w:t>ативам, действовавшим</w:t>
      </w:r>
      <w:r w:rsidR="00496507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</w:t>
      </w:r>
      <w:r w:rsidR="00496507">
        <w:rPr>
          <w:sz w:val="28"/>
          <w:szCs w:val="28"/>
        </w:rPr>
        <w:t xml:space="preserve">,                          по КБК </w:t>
      </w:r>
      <w:r w:rsidR="00496507" w:rsidRPr="00985E18">
        <w:rPr>
          <w:sz w:val="28"/>
          <w:szCs w:val="28"/>
        </w:rPr>
        <w:t>901 1 16 10123 01 0000 140</w:t>
      </w:r>
      <w:r w:rsidR="00496507">
        <w:rPr>
          <w:sz w:val="28"/>
          <w:szCs w:val="28"/>
        </w:rPr>
        <w:t xml:space="preserve"> применяется метод усреднения.</w:t>
      </w:r>
    </w:p>
    <w:p w:rsidR="00496507" w:rsidRDefault="00496507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данных служит отчет об исполнении бюджета Администрации Тазовского района (форма 0503127) за 3 предшествующих года.</w:t>
      </w:r>
    </w:p>
    <w:p w:rsidR="00496507" w:rsidRDefault="00496507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объема поступлений  по данному виду доходов рассчитывается по формуле:</w:t>
      </w:r>
    </w:p>
    <w:p w:rsidR="00496507" w:rsidRDefault="00496507" w:rsidP="00496507">
      <w:pPr>
        <w:ind w:firstLine="709"/>
        <w:jc w:val="both"/>
        <w:rPr>
          <w:sz w:val="28"/>
          <w:szCs w:val="28"/>
        </w:rPr>
      </w:pPr>
    </w:p>
    <w:p w:rsidR="00496507" w:rsidRDefault="00496507" w:rsidP="00496507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= (Д1 + Д2 + Д3) / 3, где:</w:t>
      </w:r>
    </w:p>
    <w:p w:rsidR="00496507" w:rsidRDefault="00496507" w:rsidP="00496507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496507" w:rsidRDefault="00496507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прогнозируемый объем поступлений доходов;</w:t>
      </w:r>
    </w:p>
    <w:p w:rsidR="00496507" w:rsidRDefault="00496507" w:rsidP="0049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Д1, Д2, Д3 – доходы, поступившие за 3 предшествующих прогнозированию года.</w:t>
      </w:r>
    </w:p>
    <w:p w:rsidR="00257DA2" w:rsidRPr="0080223A" w:rsidRDefault="00257DA2" w:rsidP="00257DA2">
      <w:pPr>
        <w:ind w:firstLine="709"/>
        <w:jc w:val="both"/>
        <w:rPr>
          <w:sz w:val="28"/>
          <w:szCs w:val="28"/>
        </w:rPr>
      </w:pPr>
      <w:r w:rsidRPr="0080223A">
        <w:rPr>
          <w:sz w:val="28"/>
          <w:szCs w:val="28"/>
        </w:rPr>
        <w:t>8. Невыясненные поступления, зачисля</w:t>
      </w:r>
      <w:r w:rsidR="002C02DB">
        <w:rPr>
          <w:sz w:val="28"/>
          <w:szCs w:val="28"/>
        </w:rPr>
        <w:t>емые в бюджеты муниципальных округов</w:t>
      </w:r>
      <w:r w:rsidRPr="0080223A">
        <w:rPr>
          <w:sz w:val="28"/>
          <w:szCs w:val="28"/>
        </w:rPr>
        <w:t>.</w:t>
      </w:r>
    </w:p>
    <w:p w:rsidR="00944BC2" w:rsidRDefault="00257DA2" w:rsidP="00A3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объема поступлений невыясненных поступлений, зачисляемых</w:t>
      </w:r>
      <w:r w:rsidR="00985E18">
        <w:rPr>
          <w:sz w:val="28"/>
          <w:szCs w:val="28"/>
        </w:rPr>
        <w:t xml:space="preserve">             </w:t>
      </w:r>
      <w:r w:rsidR="00A75BE7">
        <w:rPr>
          <w:sz w:val="28"/>
          <w:szCs w:val="28"/>
        </w:rPr>
        <w:t xml:space="preserve"> в бюджеты муниципальных округов</w:t>
      </w:r>
      <w:r>
        <w:rPr>
          <w:sz w:val="28"/>
          <w:szCs w:val="28"/>
        </w:rPr>
        <w:t xml:space="preserve"> по КБК </w:t>
      </w:r>
      <w:r w:rsidR="002C02DB" w:rsidRPr="00985E18">
        <w:rPr>
          <w:sz w:val="28"/>
          <w:szCs w:val="28"/>
        </w:rPr>
        <w:t>901 1 17 0104</w:t>
      </w:r>
      <w:r w:rsidR="0077379A" w:rsidRPr="00985E18">
        <w:rPr>
          <w:sz w:val="28"/>
          <w:szCs w:val="28"/>
        </w:rPr>
        <w:t>0 14</w:t>
      </w:r>
      <w:r w:rsidRPr="00985E18">
        <w:rPr>
          <w:sz w:val="28"/>
          <w:szCs w:val="28"/>
        </w:rPr>
        <w:t xml:space="preserve"> 0000 180</w:t>
      </w:r>
      <w:r>
        <w:rPr>
          <w:sz w:val="28"/>
          <w:szCs w:val="28"/>
        </w:rPr>
        <w:t xml:space="preserve"> зависит от количества расчетных документов, некорректно оформленных плательщиками, которые в последующем могут быть уточнены </w:t>
      </w:r>
      <w:r w:rsidR="00985E1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 соответствующи</w:t>
      </w:r>
      <w:r w:rsidR="0051568F">
        <w:rPr>
          <w:sz w:val="28"/>
          <w:szCs w:val="28"/>
        </w:rPr>
        <w:t xml:space="preserve">м кодам бюджетной классификации, либо возвращены плательщику. </w:t>
      </w:r>
      <w:r>
        <w:rPr>
          <w:sz w:val="28"/>
          <w:szCs w:val="28"/>
        </w:rPr>
        <w:t xml:space="preserve"> В связи с этим, поступления по данному виду доходов прогнозируются равными </w:t>
      </w:r>
      <w:r w:rsidR="00944BC2">
        <w:rPr>
          <w:sz w:val="28"/>
          <w:szCs w:val="28"/>
        </w:rPr>
        <w:t>нулю.</w:t>
      </w:r>
    </w:p>
    <w:p w:rsidR="00944BC2" w:rsidRDefault="00496507" w:rsidP="00257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44BC2" w:rsidRPr="0080223A">
        <w:rPr>
          <w:sz w:val="28"/>
          <w:szCs w:val="28"/>
        </w:rPr>
        <w:t>. Прогнозирование безвозмездных поступлений от других бюджетов бюджетной системы Российской федерации.</w:t>
      </w:r>
    </w:p>
    <w:p w:rsidR="00A81F74" w:rsidRDefault="00A81F74" w:rsidP="00A81F74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77379A">
        <w:rPr>
          <w:sz w:val="28"/>
          <w:szCs w:val="28"/>
        </w:rPr>
        <w:t xml:space="preserve">9.1 </w:t>
      </w:r>
      <w:r>
        <w:rPr>
          <w:bCs/>
          <w:sz w:val="28"/>
          <w:szCs w:val="28"/>
        </w:rPr>
        <w:t>Прочие дотации бюджетам муниципальных округов.</w:t>
      </w:r>
    </w:p>
    <w:p w:rsidR="00A81F74" w:rsidRDefault="00A81F74" w:rsidP="00A81F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Прогноз объема поступлений прочих дотаци</w:t>
      </w:r>
      <w:r w:rsidR="00D94E14">
        <w:rPr>
          <w:bCs/>
          <w:sz w:val="28"/>
          <w:szCs w:val="28"/>
        </w:rPr>
        <w:t>й бюджетам муниципальных округов</w:t>
      </w:r>
      <w:r>
        <w:rPr>
          <w:bCs/>
          <w:sz w:val="28"/>
          <w:szCs w:val="28"/>
        </w:rPr>
        <w:t xml:space="preserve"> по КБК </w:t>
      </w:r>
      <w:r w:rsidRPr="00985E18">
        <w:rPr>
          <w:bCs/>
          <w:sz w:val="28"/>
          <w:szCs w:val="28"/>
        </w:rPr>
        <w:t>90</w:t>
      </w:r>
      <w:r w:rsidR="00D94E14" w:rsidRPr="00985E18">
        <w:rPr>
          <w:bCs/>
          <w:sz w:val="28"/>
          <w:szCs w:val="28"/>
        </w:rPr>
        <w:t>1 2 02 19999 14</w:t>
      </w:r>
      <w:r w:rsidRPr="00985E18">
        <w:rPr>
          <w:bCs/>
          <w:sz w:val="28"/>
          <w:szCs w:val="28"/>
        </w:rPr>
        <w:t xml:space="preserve"> 0000 150</w:t>
      </w:r>
      <w:r>
        <w:rPr>
          <w:bCs/>
          <w:sz w:val="28"/>
          <w:szCs w:val="28"/>
        </w:rPr>
        <w:t xml:space="preserve"> </w:t>
      </w:r>
      <w:r w:rsidR="00814DF6">
        <w:rPr>
          <w:bCs/>
          <w:sz w:val="28"/>
          <w:szCs w:val="28"/>
        </w:rPr>
        <w:t xml:space="preserve">осуществляется на основании нормативно-правовых актов Ямало-Ненецкого автономного округа. </w:t>
      </w:r>
    </w:p>
    <w:p w:rsidR="00814DF6" w:rsidRDefault="00614856" w:rsidP="00A81F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14DF6">
        <w:rPr>
          <w:bCs/>
          <w:sz w:val="28"/>
          <w:szCs w:val="28"/>
        </w:rPr>
        <w:t>Ожидаемый объем поступлений</w:t>
      </w:r>
      <w:r>
        <w:rPr>
          <w:bCs/>
          <w:sz w:val="28"/>
          <w:szCs w:val="28"/>
        </w:rPr>
        <w:t xml:space="preserve"> определяется на основании объема расходов бюджета, предусмотренных проектом закона Ямало-Ненецкого автономного округа «Об окружном бюджете на очередной финансовый год </w:t>
      </w:r>
      <w:r w:rsidR="00985E18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и плановый период».</w:t>
      </w:r>
    </w:p>
    <w:p w:rsidR="00944BC2" w:rsidRDefault="00496507" w:rsidP="00A81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58FC">
        <w:rPr>
          <w:sz w:val="28"/>
          <w:szCs w:val="28"/>
        </w:rPr>
        <w:t>.2</w:t>
      </w:r>
      <w:r w:rsidR="00944BC2" w:rsidRPr="00944BC2">
        <w:rPr>
          <w:sz w:val="28"/>
          <w:szCs w:val="28"/>
        </w:rPr>
        <w:t xml:space="preserve"> </w:t>
      </w:r>
      <w:r w:rsidR="005058FC">
        <w:rPr>
          <w:sz w:val="28"/>
          <w:szCs w:val="28"/>
        </w:rPr>
        <w:t>П</w:t>
      </w:r>
      <w:r w:rsidR="00944BC2">
        <w:rPr>
          <w:sz w:val="28"/>
          <w:szCs w:val="28"/>
        </w:rPr>
        <w:t>рогнозирование объема субсиди</w:t>
      </w:r>
      <w:r w:rsidR="0077379A">
        <w:rPr>
          <w:sz w:val="28"/>
          <w:szCs w:val="28"/>
        </w:rPr>
        <w:t>й бюджетам муниципальных округов</w:t>
      </w:r>
      <w:r w:rsidR="00944BC2">
        <w:rPr>
          <w:sz w:val="28"/>
          <w:szCs w:val="28"/>
        </w:rPr>
        <w:t xml:space="preserve"> на государственную поддержку малого и среднего предпринимательства</w:t>
      </w:r>
      <w:r w:rsidR="006C361C">
        <w:rPr>
          <w:sz w:val="28"/>
          <w:szCs w:val="28"/>
        </w:rPr>
        <w:t xml:space="preserve"> в субъектах Российской Федерации по КБК </w:t>
      </w:r>
      <w:r w:rsidR="00985E18">
        <w:rPr>
          <w:sz w:val="28"/>
          <w:szCs w:val="28"/>
        </w:rPr>
        <w:t xml:space="preserve">                    </w:t>
      </w:r>
      <w:r w:rsidR="0077379A" w:rsidRPr="00985E18">
        <w:rPr>
          <w:sz w:val="28"/>
          <w:szCs w:val="28"/>
        </w:rPr>
        <w:lastRenderedPageBreak/>
        <w:t>901 2 02 25527 14</w:t>
      </w:r>
      <w:r w:rsidR="006C361C" w:rsidRPr="00985E18">
        <w:rPr>
          <w:sz w:val="28"/>
          <w:szCs w:val="28"/>
        </w:rPr>
        <w:t xml:space="preserve"> 0000 150</w:t>
      </w:r>
      <w:r w:rsidR="00944BC2">
        <w:rPr>
          <w:sz w:val="28"/>
          <w:szCs w:val="28"/>
        </w:rPr>
        <w:t xml:space="preserve"> осуществляется в соответствии с законом Ямало-Ненецкого автономного округа от 24 мая 2012 года №</w:t>
      </w:r>
      <w:r w:rsidR="000804B2">
        <w:rPr>
          <w:sz w:val="28"/>
          <w:szCs w:val="28"/>
        </w:rPr>
        <w:t xml:space="preserve"> 29-ЗАО «О</w:t>
      </w:r>
      <w:r w:rsidR="00944BC2">
        <w:rPr>
          <w:sz w:val="28"/>
          <w:szCs w:val="28"/>
        </w:rPr>
        <w:t xml:space="preserve"> развитии малого и среднего предпринимательства в Ямало-Ненецком автономном округе».</w:t>
      </w:r>
    </w:p>
    <w:p w:rsidR="00B04888" w:rsidRDefault="00944BC2" w:rsidP="00A3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объем поступлений субсидий</w:t>
      </w:r>
      <w:r w:rsidR="0077379A">
        <w:rPr>
          <w:sz w:val="28"/>
          <w:szCs w:val="28"/>
        </w:rPr>
        <w:t xml:space="preserve"> бюджетам муниципальных округов</w:t>
      </w:r>
      <w:r w:rsidR="00B04888">
        <w:rPr>
          <w:sz w:val="28"/>
          <w:szCs w:val="28"/>
        </w:rPr>
        <w:t xml:space="preserve"> на государственную поддержку малого и среднего предпринимательства, включая крестьянские (фермерские) хозяйства определяется на основании объема расходов бюджета, предусмотренных проектом закона Ямало-Ненецкого автономного округа «Об окружном бюджете на очередной финансовый год и плановый период».</w:t>
      </w:r>
    </w:p>
    <w:p w:rsidR="00B153D1" w:rsidRDefault="00496507" w:rsidP="00257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58FC">
        <w:rPr>
          <w:sz w:val="28"/>
          <w:szCs w:val="28"/>
        </w:rPr>
        <w:t>.3 П</w:t>
      </w:r>
      <w:r w:rsidR="00B04888">
        <w:rPr>
          <w:sz w:val="28"/>
          <w:szCs w:val="28"/>
        </w:rPr>
        <w:t>рогнозирование объема прочих субсиди</w:t>
      </w:r>
      <w:r w:rsidR="0077379A">
        <w:rPr>
          <w:sz w:val="28"/>
          <w:szCs w:val="28"/>
        </w:rPr>
        <w:t>й бюджетам муниципальных округов</w:t>
      </w:r>
      <w:r w:rsidR="00B04888">
        <w:rPr>
          <w:sz w:val="28"/>
          <w:szCs w:val="28"/>
        </w:rPr>
        <w:t xml:space="preserve"> по КБК </w:t>
      </w:r>
      <w:r w:rsidR="0077379A" w:rsidRPr="00985E18">
        <w:rPr>
          <w:sz w:val="28"/>
          <w:szCs w:val="28"/>
        </w:rPr>
        <w:t>901 2 02 29999 14</w:t>
      </w:r>
      <w:r w:rsidR="006C361C" w:rsidRPr="00985E18">
        <w:rPr>
          <w:sz w:val="28"/>
          <w:szCs w:val="28"/>
        </w:rPr>
        <w:t xml:space="preserve"> 0000 150</w:t>
      </w:r>
      <w:r w:rsidR="00B04888">
        <w:rPr>
          <w:sz w:val="28"/>
          <w:szCs w:val="28"/>
        </w:rPr>
        <w:t xml:space="preserve"> о</w:t>
      </w:r>
      <w:r w:rsidR="000804B2">
        <w:rPr>
          <w:sz w:val="28"/>
          <w:szCs w:val="28"/>
        </w:rPr>
        <w:t>существляется в соответствии</w:t>
      </w:r>
      <w:r w:rsidR="00985E18">
        <w:rPr>
          <w:sz w:val="28"/>
          <w:szCs w:val="28"/>
        </w:rPr>
        <w:t xml:space="preserve">               </w:t>
      </w:r>
      <w:r w:rsidR="000804B2">
        <w:rPr>
          <w:sz w:val="28"/>
          <w:szCs w:val="28"/>
        </w:rPr>
        <w:t xml:space="preserve"> с п</w:t>
      </w:r>
      <w:r w:rsidR="00B04888">
        <w:rPr>
          <w:sz w:val="28"/>
          <w:szCs w:val="28"/>
        </w:rPr>
        <w:t>остановлением Правительства Ямало-Ненецкого</w:t>
      </w:r>
      <w:r w:rsidR="0077379A">
        <w:rPr>
          <w:sz w:val="28"/>
          <w:szCs w:val="28"/>
        </w:rPr>
        <w:t xml:space="preserve"> автономного округа </w:t>
      </w:r>
      <w:r w:rsidR="00985E18">
        <w:rPr>
          <w:sz w:val="28"/>
          <w:szCs w:val="28"/>
        </w:rPr>
        <w:t xml:space="preserve">                     </w:t>
      </w:r>
      <w:r w:rsidR="0077379A">
        <w:rPr>
          <w:sz w:val="28"/>
          <w:szCs w:val="28"/>
        </w:rPr>
        <w:t>от 12 марта 2020</w:t>
      </w:r>
      <w:r w:rsidR="00B04888">
        <w:rPr>
          <w:sz w:val="28"/>
          <w:szCs w:val="28"/>
        </w:rPr>
        <w:t xml:space="preserve"> года  №</w:t>
      </w:r>
      <w:r w:rsidR="000804B2">
        <w:rPr>
          <w:sz w:val="28"/>
          <w:szCs w:val="28"/>
        </w:rPr>
        <w:t xml:space="preserve"> </w:t>
      </w:r>
      <w:r w:rsidR="0077379A">
        <w:rPr>
          <w:sz w:val="28"/>
          <w:szCs w:val="28"/>
        </w:rPr>
        <w:t>261</w:t>
      </w:r>
      <w:r w:rsidR="00B04888">
        <w:rPr>
          <w:sz w:val="28"/>
          <w:szCs w:val="28"/>
        </w:rPr>
        <w:t>-П «Об утверждении Порядка предос</w:t>
      </w:r>
      <w:r w:rsidR="006C361C">
        <w:rPr>
          <w:sz w:val="28"/>
          <w:szCs w:val="28"/>
        </w:rPr>
        <w:t xml:space="preserve">тавления </w:t>
      </w:r>
      <w:r w:rsidR="00985E18">
        <w:rPr>
          <w:sz w:val="28"/>
          <w:szCs w:val="28"/>
        </w:rPr>
        <w:t xml:space="preserve">               </w:t>
      </w:r>
      <w:r w:rsidR="006C361C">
        <w:rPr>
          <w:sz w:val="28"/>
          <w:szCs w:val="28"/>
        </w:rPr>
        <w:t>и</w:t>
      </w:r>
      <w:r w:rsidR="00985E18">
        <w:rPr>
          <w:sz w:val="28"/>
          <w:szCs w:val="28"/>
        </w:rPr>
        <w:t xml:space="preserve"> </w:t>
      </w:r>
      <w:r w:rsidR="006C361C">
        <w:rPr>
          <w:sz w:val="28"/>
          <w:szCs w:val="28"/>
        </w:rPr>
        <w:t xml:space="preserve"> </w:t>
      </w:r>
      <w:r w:rsidR="0077379A">
        <w:rPr>
          <w:sz w:val="28"/>
          <w:szCs w:val="28"/>
        </w:rPr>
        <w:t>распределения</w:t>
      </w:r>
      <w:r w:rsidR="006C361C">
        <w:rPr>
          <w:sz w:val="28"/>
          <w:szCs w:val="28"/>
        </w:rPr>
        <w:t xml:space="preserve"> </w:t>
      </w:r>
      <w:r w:rsidR="0077379A">
        <w:rPr>
          <w:sz w:val="28"/>
          <w:szCs w:val="28"/>
        </w:rPr>
        <w:t>иных межбюджетных трансфертов</w:t>
      </w:r>
      <w:r w:rsidR="00B04888">
        <w:rPr>
          <w:sz w:val="28"/>
          <w:szCs w:val="28"/>
        </w:rPr>
        <w:t xml:space="preserve"> из окружного бюджета бюджетам муниципальных образований в Ямало-Ненецком автономном округе на финансовое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</w:t>
      </w:r>
      <w:r w:rsidR="000804B2">
        <w:rPr>
          <w:sz w:val="28"/>
          <w:szCs w:val="28"/>
        </w:rPr>
        <w:t>я муниципального образования», п</w:t>
      </w:r>
      <w:r w:rsidR="00B04888">
        <w:rPr>
          <w:sz w:val="28"/>
          <w:szCs w:val="28"/>
        </w:rPr>
        <w:t>остановлением Правительства Ямало-Ненецкого автономного округа</w:t>
      </w:r>
      <w:r w:rsidR="00784367">
        <w:rPr>
          <w:sz w:val="28"/>
          <w:szCs w:val="28"/>
        </w:rPr>
        <w:t xml:space="preserve"> от 25 декабря 2013 года №</w:t>
      </w:r>
      <w:r w:rsidR="000804B2">
        <w:rPr>
          <w:sz w:val="28"/>
          <w:szCs w:val="28"/>
        </w:rPr>
        <w:t xml:space="preserve"> </w:t>
      </w:r>
      <w:r w:rsidR="00784367">
        <w:rPr>
          <w:sz w:val="28"/>
          <w:szCs w:val="28"/>
        </w:rPr>
        <w:t>1145-П «Об утверждении государственной программы Ямало-Ненецкого автономного округа «Реализация регионально</w:t>
      </w:r>
      <w:r w:rsidR="0077379A">
        <w:rPr>
          <w:sz w:val="28"/>
          <w:szCs w:val="28"/>
        </w:rPr>
        <w:t>й политики на 2014-2024</w:t>
      </w:r>
      <w:r w:rsidR="000804B2">
        <w:rPr>
          <w:sz w:val="28"/>
          <w:szCs w:val="28"/>
        </w:rPr>
        <w:t xml:space="preserve"> годы»</w:t>
      </w:r>
      <w:r w:rsidR="006C361C">
        <w:rPr>
          <w:sz w:val="28"/>
          <w:szCs w:val="28"/>
        </w:rPr>
        <w:t>.</w:t>
      </w:r>
    </w:p>
    <w:p w:rsidR="00B153D1" w:rsidRDefault="00B153D1" w:rsidP="00A3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объем поступлений прочих субсидий бюджетам муниципальн</w:t>
      </w:r>
      <w:r w:rsidR="0077379A">
        <w:rPr>
          <w:sz w:val="28"/>
          <w:szCs w:val="28"/>
        </w:rPr>
        <w:t>ых округов</w:t>
      </w:r>
      <w:r>
        <w:rPr>
          <w:sz w:val="28"/>
          <w:szCs w:val="28"/>
        </w:rPr>
        <w:t xml:space="preserve"> определяется на основании объема расходов бюджета, предусмотренных проектом закона Ямало-Ненецкого автономного округа</w:t>
      </w:r>
      <w:r w:rsidR="00985E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«Об окружном бюджете на очередной финансовый год и плановый период».</w:t>
      </w:r>
    </w:p>
    <w:p w:rsidR="00B153D1" w:rsidRDefault="006C361C" w:rsidP="00257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58FC">
        <w:rPr>
          <w:sz w:val="28"/>
          <w:szCs w:val="28"/>
        </w:rPr>
        <w:t>.4 П</w:t>
      </w:r>
      <w:r w:rsidR="00B153D1">
        <w:rPr>
          <w:sz w:val="28"/>
          <w:szCs w:val="28"/>
        </w:rPr>
        <w:t xml:space="preserve">рогнозирование объема субвенций бюджетам </w:t>
      </w:r>
      <w:r w:rsidR="0077379A">
        <w:rPr>
          <w:sz w:val="28"/>
          <w:szCs w:val="28"/>
        </w:rPr>
        <w:t>муниципальных округов</w:t>
      </w:r>
      <w:r w:rsidR="00B153D1">
        <w:rPr>
          <w:sz w:val="28"/>
          <w:szCs w:val="28"/>
        </w:rPr>
        <w:t xml:space="preserve"> на выполнение передаваемых полномочий субъектов Российской Федерации п</w:t>
      </w:r>
      <w:r>
        <w:rPr>
          <w:sz w:val="28"/>
          <w:szCs w:val="28"/>
        </w:rPr>
        <w:t xml:space="preserve">о КБК </w:t>
      </w:r>
      <w:r w:rsidR="0077379A" w:rsidRPr="00985E18">
        <w:rPr>
          <w:sz w:val="28"/>
          <w:szCs w:val="28"/>
        </w:rPr>
        <w:t>901 2 02 30024 14</w:t>
      </w:r>
      <w:r w:rsidRPr="00985E18">
        <w:rPr>
          <w:sz w:val="28"/>
          <w:szCs w:val="28"/>
        </w:rPr>
        <w:t xml:space="preserve"> 0000 150</w:t>
      </w:r>
      <w:r w:rsidR="00B153D1">
        <w:rPr>
          <w:sz w:val="28"/>
          <w:szCs w:val="28"/>
        </w:rPr>
        <w:t xml:space="preserve"> осуществляется в соответствии</w:t>
      </w:r>
      <w:r w:rsidR="00985E18">
        <w:rPr>
          <w:sz w:val="28"/>
          <w:szCs w:val="28"/>
        </w:rPr>
        <w:t xml:space="preserve">          </w:t>
      </w:r>
      <w:r w:rsidR="00B153D1">
        <w:rPr>
          <w:sz w:val="28"/>
          <w:szCs w:val="28"/>
        </w:rPr>
        <w:t xml:space="preserve"> с Законом Ямало-Ненецкого автономного округа от 09 ноября 2010 года </w:t>
      </w:r>
      <w:r w:rsidR="00985E18">
        <w:rPr>
          <w:sz w:val="28"/>
          <w:szCs w:val="28"/>
        </w:rPr>
        <w:t xml:space="preserve">                  </w:t>
      </w:r>
      <w:r w:rsidR="00B153D1">
        <w:rPr>
          <w:sz w:val="28"/>
          <w:szCs w:val="28"/>
        </w:rPr>
        <w:t>№</w:t>
      </w:r>
      <w:r w:rsidR="000804B2">
        <w:rPr>
          <w:sz w:val="28"/>
          <w:szCs w:val="28"/>
        </w:rPr>
        <w:t xml:space="preserve"> </w:t>
      </w:r>
      <w:r w:rsidR="00B153D1">
        <w:rPr>
          <w:sz w:val="28"/>
          <w:szCs w:val="28"/>
        </w:rPr>
        <w:t xml:space="preserve">115-ЗАО «Об административных комиссиях в Ямало-Ненецком автономном округе и наделении органов местного самоуправления отдельными государственными полномочиями Ямало-Ненецкого автономного округа </w:t>
      </w:r>
      <w:r w:rsidR="00985E18">
        <w:rPr>
          <w:sz w:val="28"/>
          <w:szCs w:val="28"/>
        </w:rPr>
        <w:t xml:space="preserve">                 </w:t>
      </w:r>
      <w:r w:rsidR="00B153D1">
        <w:rPr>
          <w:sz w:val="28"/>
          <w:szCs w:val="28"/>
        </w:rPr>
        <w:t>по созданию административных комиссий», Законом Ямало-Ненецкого</w:t>
      </w:r>
      <w:r w:rsidR="00D375A5">
        <w:rPr>
          <w:sz w:val="28"/>
          <w:szCs w:val="28"/>
        </w:rPr>
        <w:t xml:space="preserve"> автономного округа от 28 сентября 2012 года №</w:t>
      </w:r>
      <w:r w:rsidR="000804B2">
        <w:rPr>
          <w:sz w:val="28"/>
          <w:szCs w:val="28"/>
        </w:rPr>
        <w:t xml:space="preserve"> </w:t>
      </w:r>
      <w:r w:rsidR="00D375A5">
        <w:rPr>
          <w:sz w:val="28"/>
          <w:szCs w:val="28"/>
        </w:rPr>
        <w:t>86-ЗАО « О наделении органов местного самоуправления муниципальных образований в Ямало-Ненецком автономном округе отдельными государственными полномочиями</w:t>
      </w:r>
      <w:r w:rsidR="00322F16">
        <w:rPr>
          <w:sz w:val="28"/>
          <w:szCs w:val="28"/>
        </w:rPr>
        <w:t xml:space="preserve"> Ямало-Ненецкого автономного округа </w:t>
      </w:r>
      <w:r w:rsidR="00D375A5">
        <w:rPr>
          <w:sz w:val="28"/>
          <w:szCs w:val="28"/>
        </w:rPr>
        <w:t xml:space="preserve"> в области архивного дела», Законом Ямало-Ненецкого автономного округа от 28 декабря 2005 года </w:t>
      </w:r>
      <w:r w:rsidR="000804B2">
        <w:rPr>
          <w:sz w:val="28"/>
          <w:szCs w:val="28"/>
        </w:rPr>
        <w:t xml:space="preserve"> </w:t>
      </w:r>
      <w:r w:rsidR="00D375A5">
        <w:rPr>
          <w:sz w:val="28"/>
          <w:szCs w:val="28"/>
        </w:rPr>
        <w:t>№</w:t>
      </w:r>
      <w:r w:rsidR="000804B2">
        <w:rPr>
          <w:sz w:val="28"/>
          <w:szCs w:val="28"/>
        </w:rPr>
        <w:t xml:space="preserve"> 106-ЗАО </w:t>
      </w:r>
      <w:r w:rsidR="00985E18">
        <w:rPr>
          <w:sz w:val="28"/>
          <w:szCs w:val="28"/>
        </w:rPr>
        <w:t xml:space="preserve">                        </w:t>
      </w:r>
      <w:r w:rsidR="000804B2">
        <w:rPr>
          <w:sz w:val="28"/>
          <w:szCs w:val="28"/>
        </w:rPr>
        <w:t>«</w:t>
      </w:r>
      <w:r w:rsidR="00D375A5">
        <w:rPr>
          <w:sz w:val="28"/>
          <w:szCs w:val="28"/>
        </w:rPr>
        <w:t xml:space="preserve">О наделении органов местного самоуправления отдельными государственными полномочиями Ямало-Ненецкого автономного округа </w:t>
      </w:r>
      <w:r w:rsidR="00985E18">
        <w:rPr>
          <w:sz w:val="28"/>
          <w:szCs w:val="28"/>
        </w:rPr>
        <w:t xml:space="preserve">                  </w:t>
      </w:r>
      <w:r w:rsidR="00D375A5">
        <w:rPr>
          <w:sz w:val="28"/>
          <w:szCs w:val="28"/>
        </w:rPr>
        <w:t xml:space="preserve">по профилактике безнадзорности и правонарушений несовершеннолетних», </w:t>
      </w:r>
      <w:r w:rsidR="00D375A5">
        <w:rPr>
          <w:sz w:val="28"/>
          <w:szCs w:val="28"/>
        </w:rPr>
        <w:lastRenderedPageBreak/>
        <w:t xml:space="preserve">Законом Ямало-Ненецкого автономного округа от 24 декабря 2012 года </w:t>
      </w:r>
      <w:r w:rsidR="00985E18">
        <w:rPr>
          <w:sz w:val="28"/>
          <w:szCs w:val="28"/>
        </w:rPr>
        <w:t xml:space="preserve">                  </w:t>
      </w:r>
      <w:r w:rsidR="00D375A5">
        <w:rPr>
          <w:sz w:val="28"/>
          <w:szCs w:val="28"/>
        </w:rPr>
        <w:t>№</w:t>
      </w:r>
      <w:r w:rsidR="000804B2">
        <w:rPr>
          <w:sz w:val="28"/>
          <w:szCs w:val="28"/>
        </w:rPr>
        <w:t xml:space="preserve"> </w:t>
      </w:r>
      <w:r w:rsidR="00D375A5">
        <w:rPr>
          <w:sz w:val="28"/>
          <w:szCs w:val="28"/>
        </w:rPr>
        <w:t xml:space="preserve">152-ЗАО «О наделении органов местного самоуправления </w:t>
      </w:r>
      <w:r w:rsidR="007D4F25">
        <w:rPr>
          <w:sz w:val="28"/>
          <w:szCs w:val="28"/>
        </w:rPr>
        <w:t>муниципальных районов и городских округов в Ямало-Ненецком автономном округе отдельными государственными полномочиями Ямало-Ненецкого автономного округа по сбору сведений для формирования и ведения торгового реестра Ямало-</w:t>
      </w:r>
      <w:r w:rsidR="000804B2">
        <w:rPr>
          <w:sz w:val="28"/>
          <w:szCs w:val="28"/>
        </w:rPr>
        <w:t>Ненецкого автономного округа», п</w:t>
      </w:r>
      <w:r w:rsidR="007D4F25">
        <w:rPr>
          <w:sz w:val="28"/>
          <w:szCs w:val="28"/>
        </w:rPr>
        <w:t>остановлением Правительства Ямало-Ненецкого автономного округа от 13 апреля 2012 года №</w:t>
      </w:r>
      <w:r w:rsidR="00322F16">
        <w:rPr>
          <w:sz w:val="28"/>
          <w:szCs w:val="28"/>
        </w:rPr>
        <w:t xml:space="preserve"> </w:t>
      </w:r>
      <w:r w:rsidR="007D4F25">
        <w:rPr>
          <w:sz w:val="28"/>
          <w:szCs w:val="28"/>
        </w:rPr>
        <w:t xml:space="preserve">266-П </w:t>
      </w:r>
      <w:r w:rsidR="00985E18">
        <w:rPr>
          <w:sz w:val="28"/>
          <w:szCs w:val="28"/>
        </w:rPr>
        <w:t xml:space="preserve">                             </w:t>
      </w:r>
      <w:r w:rsidR="007D4F25">
        <w:rPr>
          <w:sz w:val="28"/>
          <w:szCs w:val="28"/>
        </w:rPr>
        <w:t xml:space="preserve">«Об определении размера компенсационной выплаты на оздоровление работникам государственных и муниципальных учреждений в Ямало-Ненецком автономном округе», Законом Ямало-Ненецкого автономного округа </w:t>
      </w:r>
      <w:r w:rsidR="00985E18">
        <w:rPr>
          <w:sz w:val="28"/>
          <w:szCs w:val="28"/>
        </w:rPr>
        <w:t xml:space="preserve">                    </w:t>
      </w:r>
      <w:r w:rsidR="007D4F25">
        <w:rPr>
          <w:sz w:val="28"/>
          <w:szCs w:val="28"/>
        </w:rPr>
        <w:t>от 06 октября 2006 года №</w:t>
      </w:r>
      <w:r w:rsidR="000804B2">
        <w:rPr>
          <w:sz w:val="28"/>
          <w:szCs w:val="28"/>
        </w:rPr>
        <w:t xml:space="preserve"> </w:t>
      </w:r>
      <w:r w:rsidR="007D4F25">
        <w:rPr>
          <w:sz w:val="28"/>
          <w:szCs w:val="28"/>
        </w:rPr>
        <w:t>47-ЗАО «О государственной поддержке производителей хлеба в Ямало-Ненецком автономном округе</w:t>
      </w:r>
      <w:r w:rsidR="003B2F71">
        <w:rPr>
          <w:sz w:val="28"/>
          <w:szCs w:val="28"/>
        </w:rPr>
        <w:t xml:space="preserve"> и наделении органов ме</w:t>
      </w:r>
      <w:r w:rsidR="000804B2">
        <w:rPr>
          <w:sz w:val="28"/>
          <w:szCs w:val="28"/>
        </w:rPr>
        <w:t>стного самоуправления отдельным государственным полномочием</w:t>
      </w:r>
      <w:r w:rsidR="003B2F71">
        <w:rPr>
          <w:sz w:val="28"/>
          <w:szCs w:val="28"/>
        </w:rPr>
        <w:t xml:space="preserve"> Ямало-ненецкого автономного округа по поддержке производителей хлеба», Законом Ямало-ненецкого автономного округа от 27 июня 2008 года №</w:t>
      </w:r>
      <w:r w:rsidR="000804B2">
        <w:rPr>
          <w:sz w:val="28"/>
          <w:szCs w:val="28"/>
        </w:rPr>
        <w:t xml:space="preserve"> </w:t>
      </w:r>
      <w:r w:rsidR="003B2F71">
        <w:rPr>
          <w:sz w:val="28"/>
          <w:szCs w:val="28"/>
        </w:rPr>
        <w:t xml:space="preserve">58-ЗАО «О наделении органов местного самоуправления отдельными государственными полномочиями Ямало-Ненецкого автономного округа </w:t>
      </w:r>
      <w:r w:rsidR="00985E18">
        <w:rPr>
          <w:sz w:val="28"/>
          <w:szCs w:val="28"/>
        </w:rPr>
        <w:t xml:space="preserve">                  </w:t>
      </w:r>
      <w:r w:rsidR="003B2F71">
        <w:rPr>
          <w:sz w:val="28"/>
          <w:szCs w:val="28"/>
        </w:rPr>
        <w:t>по определению перечня должностных лиц, уполномоченных составлять протоколы об административных правонарушениях».</w:t>
      </w:r>
    </w:p>
    <w:p w:rsidR="003B2F71" w:rsidRDefault="003B2F71" w:rsidP="00A3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 объем поступлений субвенци</w:t>
      </w:r>
      <w:r w:rsidR="0077379A">
        <w:rPr>
          <w:sz w:val="28"/>
          <w:szCs w:val="28"/>
        </w:rPr>
        <w:t>й бюджетам муниципальных округов</w:t>
      </w:r>
      <w:r>
        <w:rPr>
          <w:sz w:val="28"/>
          <w:szCs w:val="28"/>
        </w:rPr>
        <w:t xml:space="preserve"> на выполнение передаваемых полномочий субъектов Российской Федерации определяется на основании объема расходов бюджета, предусмотренных проектом закона Ямало-Ненецкого автономного округа </w:t>
      </w:r>
      <w:r w:rsidR="00985E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«Об окружном бюджете на очередной финансовый год и плановый период».</w:t>
      </w:r>
    </w:p>
    <w:p w:rsidR="00D94E14" w:rsidRDefault="00D94E14" w:rsidP="003B2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 Прогнозирование объема субвенций бюджетам муниципальных округов на осуществление первичного воинского учета на территориях, </w:t>
      </w:r>
      <w:r w:rsidR="00985E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где отсутствуют военные комиссариаты по КБК </w:t>
      </w:r>
      <w:r w:rsidRPr="00985E18">
        <w:rPr>
          <w:sz w:val="28"/>
          <w:szCs w:val="28"/>
        </w:rPr>
        <w:t>901 2 02 35118 14 0000 150</w:t>
      </w:r>
      <w:r>
        <w:rPr>
          <w:sz w:val="28"/>
          <w:szCs w:val="28"/>
        </w:rPr>
        <w:t xml:space="preserve"> осуществляется в соответствии с Федеральным законом «О воинской обязанности и военной службе» от 28.03.1998 года № 53-ФЗ. </w:t>
      </w:r>
    </w:p>
    <w:p w:rsidR="00D94E14" w:rsidRDefault="00D94E14" w:rsidP="00D94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 объем поступлений субвенций бюджетам муниципальных округов на осуществление первичного воинского учета на территориях,</w:t>
      </w:r>
      <w:r w:rsidR="00985E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где отсутствуют военные комиссариаты,  определяется на основании объема расходов бюджета, предусмотренных проектом закона Ямало-Ненецкого автономного округа «Об окружном бюджете на очередной финансовый год </w:t>
      </w:r>
      <w:r w:rsidR="00985E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плановый период».</w:t>
      </w:r>
    </w:p>
    <w:p w:rsidR="003B2F71" w:rsidRDefault="006C361C" w:rsidP="003B2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58FC">
        <w:rPr>
          <w:sz w:val="28"/>
          <w:szCs w:val="28"/>
        </w:rPr>
        <w:t>.</w:t>
      </w:r>
      <w:r w:rsidR="00D94E14">
        <w:rPr>
          <w:sz w:val="28"/>
          <w:szCs w:val="28"/>
        </w:rPr>
        <w:t>6</w:t>
      </w:r>
      <w:r w:rsidR="005058FC">
        <w:rPr>
          <w:sz w:val="28"/>
          <w:szCs w:val="28"/>
        </w:rPr>
        <w:t xml:space="preserve"> П</w:t>
      </w:r>
      <w:r w:rsidR="003B2F71">
        <w:rPr>
          <w:sz w:val="28"/>
          <w:szCs w:val="28"/>
        </w:rPr>
        <w:t>рогнозирование объема субвенци</w:t>
      </w:r>
      <w:r w:rsidR="0077379A">
        <w:rPr>
          <w:sz w:val="28"/>
          <w:szCs w:val="28"/>
        </w:rPr>
        <w:t>и бюджетам муниципальных округов</w:t>
      </w:r>
      <w:r w:rsidR="003B2F71">
        <w:rPr>
          <w:sz w:val="28"/>
          <w:szCs w:val="28"/>
        </w:rPr>
        <w:t xml:space="preserve"> на </w:t>
      </w:r>
      <w:r>
        <w:rPr>
          <w:sz w:val="28"/>
          <w:szCs w:val="28"/>
        </w:rPr>
        <w:t>осуществление полномочий по составлению (изменению</w:t>
      </w:r>
      <w:r w:rsidR="003B2F71">
        <w:rPr>
          <w:sz w:val="28"/>
          <w:szCs w:val="28"/>
        </w:rPr>
        <w:t>) списков кандидатов в присяжные заседатели федеральных судов общей юрисдикции</w:t>
      </w:r>
      <w:r w:rsidR="00985E18">
        <w:rPr>
          <w:sz w:val="28"/>
          <w:szCs w:val="28"/>
        </w:rPr>
        <w:t xml:space="preserve">             </w:t>
      </w:r>
      <w:r w:rsidR="003B2F71">
        <w:rPr>
          <w:sz w:val="28"/>
          <w:szCs w:val="28"/>
        </w:rPr>
        <w:t xml:space="preserve"> в Российской Федерации </w:t>
      </w:r>
      <w:r w:rsidR="00985E18">
        <w:rPr>
          <w:sz w:val="28"/>
          <w:szCs w:val="28"/>
        </w:rPr>
        <w:t>по</w:t>
      </w:r>
      <w:r>
        <w:rPr>
          <w:sz w:val="28"/>
          <w:szCs w:val="28"/>
        </w:rPr>
        <w:t xml:space="preserve"> КБК </w:t>
      </w:r>
      <w:r w:rsidR="0077379A" w:rsidRPr="00985E18">
        <w:rPr>
          <w:sz w:val="28"/>
          <w:szCs w:val="28"/>
        </w:rPr>
        <w:t>901 2 02 35120 14</w:t>
      </w:r>
      <w:r w:rsidRPr="00985E18">
        <w:rPr>
          <w:sz w:val="28"/>
          <w:szCs w:val="28"/>
        </w:rPr>
        <w:t xml:space="preserve"> 0000 150</w:t>
      </w:r>
      <w:r w:rsidR="004030E2">
        <w:rPr>
          <w:sz w:val="28"/>
          <w:szCs w:val="28"/>
        </w:rPr>
        <w:t xml:space="preserve"> </w:t>
      </w:r>
      <w:r w:rsidR="003B2F71">
        <w:rPr>
          <w:sz w:val="28"/>
          <w:szCs w:val="28"/>
        </w:rPr>
        <w:t>осуществляется</w:t>
      </w:r>
      <w:r w:rsidR="00985E18">
        <w:rPr>
          <w:sz w:val="28"/>
          <w:szCs w:val="28"/>
        </w:rPr>
        <w:t xml:space="preserve">             </w:t>
      </w:r>
      <w:r w:rsidR="003B2F71">
        <w:rPr>
          <w:sz w:val="28"/>
          <w:szCs w:val="28"/>
        </w:rPr>
        <w:t xml:space="preserve"> в соответствии </w:t>
      </w:r>
      <w:r w:rsidR="004030E2">
        <w:rPr>
          <w:sz w:val="28"/>
          <w:szCs w:val="28"/>
        </w:rPr>
        <w:t>с Федеральным законом от 20 августа 2004 года №</w:t>
      </w:r>
      <w:r w:rsidR="000804B2">
        <w:rPr>
          <w:sz w:val="28"/>
          <w:szCs w:val="28"/>
        </w:rPr>
        <w:t xml:space="preserve"> </w:t>
      </w:r>
      <w:r w:rsidR="004030E2">
        <w:rPr>
          <w:sz w:val="28"/>
          <w:szCs w:val="28"/>
        </w:rPr>
        <w:t xml:space="preserve">113-ФЗ </w:t>
      </w:r>
      <w:r w:rsidR="00985E18">
        <w:rPr>
          <w:sz w:val="28"/>
          <w:szCs w:val="28"/>
        </w:rPr>
        <w:t xml:space="preserve">              </w:t>
      </w:r>
      <w:r w:rsidR="004030E2">
        <w:rPr>
          <w:sz w:val="28"/>
          <w:szCs w:val="28"/>
        </w:rPr>
        <w:t>«О присяжных заседателях федеральных судов общей юрисд</w:t>
      </w:r>
      <w:r w:rsidR="000804B2">
        <w:rPr>
          <w:sz w:val="28"/>
          <w:szCs w:val="28"/>
        </w:rPr>
        <w:t>икции</w:t>
      </w:r>
      <w:r w:rsidR="00985E18">
        <w:rPr>
          <w:sz w:val="28"/>
          <w:szCs w:val="28"/>
        </w:rPr>
        <w:t xml:space="preserve">                          </w:t>
      </w:r>
      <w:r w:rsidR="000804B2">
        <w:rPr>
          <w:sz w:val="28"/>
          <w:szCs w:val="28"/>
        </w:rPr>
        <w:t xml:space="preserve"> в Российской Федерации», п</w:t>
      </w:r>
      <w:r w:rsidR="004030E2">
        <w:rPr>
          <w:sz w:val="28"/>
          <w:szCs w:val="28"/>
        </w:rPr>
        <w:t>остановлением Правительства Российской Федерации от 23 мая 2005 года №</w:t>
      </w:r>
      <w:r w:rsidR="000804B2">
        <w:rPr>
          <w:sz w:val="28"/>
          <w:szCs w:val="28"/>
        </w:rPr>
        <w:t xml:space="preserve"> </w:t>
      </w:r>
      <w:r w:rsidR="004030E2">
        <w:rPr>
          <w:sz w:val="28"/>
          <w:szCs w:val="28"/>
        </w:rPr>
        <w:t xml:space="preserve">320 «Об утверждении Правил финансового обеспечения переданных исполнительно-распорядительным органам </w:t>
      </w:r>
      <w:r w:rsidR="004030E2">
        <w:rPr>
          <w:sz w:val="28"/>
          <w:szCs w:val="28"/>
        </w:rPr>
        <w:lastRenderedPageBreak/>
        <w:t>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Федерации».</w:t>
      </w:r>
    </w:p>
    <w:p w:rsidR="004030E2" w:rsidRDefault="004030E2" w:rsidP="00A3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 объем поступлений субвенци</w:t>
      </w:r>
      <w:r w:rsidR="0077379A">
        <w:rPr>
          <w:sz w:val="28"/>
          <w:szCs w:val="28"/>
        </w:rPr>
        <w:t>и бюджетам муниципальных округов</w:t>
      </w:r>
      <w:r>
        <w:rPr>
          <w:sz w:val="28"/>
          <w:szCs w:val="28"/>
        </w:rPr>
        <w:t xml:space="preserve"> на составление (изменение) списков кандидатов в присяжные заседатели федеральных судов общей юрисдикции в Российской Федерации определяется на основании объема расходов бюджета, предусмотренных проектом закона Ямало-Ненецкого автономного округа «Об окружном бюджете на очередной финансовый год и плановый период».</w:t>
      </w:r>
    </w:p>
    <w:p w:rsidR="00D94E14" w:rsidRDefault="00D94E14" w:rsidP="00A3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 Субвенции бюджетам муниципальных округов на проведение Всероссийской переписи населения 2020 года.</w:t>
      </w:r>
    </w:p>
    <w:p w:rsidR="00D94E14" w:rsidRDefault="00D94E14" w:rsidP="00D94E14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Прогноз объема поступлений субвенций бюджетам муниципальных округов  по КБК </w:t>
      </w:r>
      <w:r w:rsidRPr="00985E18">
        <w:rPr>
          <w:sz w:val="28"/>
          <w:szCs w:val="28"/>
        </w:rPr>
        <w:t>901 2 02 35469 14 0000 150</w:t>
      </w:r>
      <w:r w:rsidRPr="00D94E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14856">
        <w:rPr>
          <w:bCs/>
          <w:sz w:val="28"/>
          <w:szCs w:val="28"/>
        </w:rPr>
        <w:t>осуществляется на основании федерального закона от 25.01.2002 года № 8-ФЗ «О Всероссийской переписи населения».</w:t>
      </w:r>
    </w:p>
    <w:p w:rsidR="00614856" w:rsidRPr="00D94E14" w:rsidRDefault="00614856" w:rsidP="00130C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Ожидаемый объем поступлений определяется на основании объема расходов бюджета, предусмотренных проектом закона Ямало-Ненецкого автономного округа «Об окружном бюджете на очередной финансовый год </w:t>
      </w:r>
      <w:r w:rsidR="00985E18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и плановый период».</w:t>
      </w:r>
    </w:p>
    <w:p w:rsidR="00A81F74" w:rsidRDefault="00D94E14" w:rsidP="00A81F74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58FC">
        <w:rPr>
          <w:sz w:val="28"/>
          <w:szCs w:val="28"/>
        </w:rPr>
        <w:t>9.</w:t>
      </w:r>
      <w:r>
        <w:rPr>
          <w:sz w:val="28"/>
          <w:szCs w:val="28"/>
        </w:rPr>
        <w:t xml:space="preserve">8 </w:t>
      </w:r>
      <w:r w:rsidR="00A81F74">
        <w:rPr>
          <w:bCs/>
          <w:sz w:val="28"/>
          <w:szCs w:val="28"/>
        </w:rPr>
        <w:t>Прочие межбюджетные трансферты, передаваемые бюджетам муниципальных округов.</w:t>
      </w:r>
    </w:p>
    <w:p w:rsidR="00A81F74" w:rsidRDefault="00A81F74" w:rsidP="00A81F74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Прогноз объема поступлений по прочим межбюджетным трансфертам, передаваемым бюджетам муниципальных округов по КБК </w:t>
      </w:r>
      <w:r w:rsidR="00985E18">
        <w:rPr>
          <w:bCs/>
          <w:sz w:val="28"/>
          <w:szCs w:val="28"/>
        </w:rPr>
        <w:t xml:space="preserve">                                      </w:t>
      </w:r>
      <w:r w:rsidRPr="00985E18">
        <w:rPr>
          <w:bCs/>
          <w:sz w:val="28"/>
          <w:szCs w:val="28"/>
        </w:rPr>
        <w:t>901 2 02 49999 14</w:t>
      </w:r>
      <w:r w:rsidR="00985E18">
        <w:rPr>
          <w:bCs/>
          <w:sz w:val="28"/>
          <w:szCs w:val="28"/>
        </w:rPr>
        <w:t xml:space="preserve"> 0000 </w:t>
      </w:r>
      <w:r w:rsidRPr="00985E18">
        <w:rPr>
          <w:bCs/>
          <w:sz w:val="28"/>
          <w:szCs w:val="28"/>
        </w:rPr>
        <w:t>150</w:t>
      </w:r>
      <w:r>
        <w:rPr>
          <w:bCs/>
          <w:sz w:val="28"/>
          <w:szCs w:val="28"/>
        </w:rPr>
        <w:t xml:space="preserve"> </w:t>
      </w:r>
      <w:r w:rsidR="00130C69">
        <w:rPr>
          <w:bCs/>
          <w:sz w:val="28"/>
          <w:szCs w:val="28"/>
        </w:rPr>
        <w:t>осуществляется на основании законодательства Ямало-Ненецкого автономного округа.</w:t>
      </w:r>
    </w:p>
    <w:p w:rsidR="00130C69" w:rsidRDefault="00130C69" w:rsidP="00130C6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Ожидаемый объем поступлений определяется на основании объема расходов бюджета, предусмотренных проектом закона Ямало-Ненецкого автономного округа «Об окружном бюджете на очередной финансовый год</w:t>
      </w:r>
      <w:r w:rsidR="00985E18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и плановый период».</w:t>
      </w:r>
    </w:p>
    <w:p w:rsidR="004030E2" w:rsidRPr="0080223A" w:rsidRDefault="006C361C" w:rsidP="00403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030E2" w:rsidRPr="0080223A">
        <w:rPr>
          <w:sz w:val="28"/>
          <w:szCs w:val="28"/>
        </w:rPr>
        <w:t>. Прочие безвозмездные поступления в бюджеты муниципа</w:t>
      </w:r>
      <w:r w:rsidR="00A81F74">
        <w:rPr>
          <w:sz w:val="28"/>
          <w:szCs w:val="28"/>
        </w:rPr>
        <w:t>льных округов</w:t>
      </w:r>
      <w:r w:rsidR="004030E2" w:rsidRPr="0080223A">
        <w:rPr>
          <w:sz w:val="28"/>
          <w:szCs w:val="28"/>
        </w:rPr>
        <w:t>.</w:t>
      </w:r>
    </w:p>
    <w:p w:rsidR="009B3DD4" w:rsidRDefault="009B3DD4" w:rsidP="00A3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объема поступлений по прочим безвозмездным поступлениям</w:t>
      </w:r>
      <w:r w:rsidR="00A81F74">
        <w:rPr>
          <w:sz w:val="28"/>
          <w:szCs w:val="28"/>
        </w:rPr>
        <w:t xml:space="preserve"> </w:t>
      </w:r>
      <w:r w:rsidR="00985E18">
        <w:rPr>
          <w:sz w:val="28"/>
          <w:szCs w:val="28"/>
        </w:rPr>
        <w:t xml:space="preserve">              </w:t>
      </w:r>
      <w:r w:rsidR="00A81F74">
        <w:rPr>
          <w:sz w:val="28"/>
          <w:szCs w:val="28"/>
        </w:rPr>
        <w:t>в бюджеты муниципальных округов</w:t>
      </w:r>
      <w:r>
        <w:rPr>
          <w:sz w:val="28"/>
          <w:szCs w:val="28"/>
        </w:rPr>
        <w:t xml:space="preserve"> </w:t>
      </w:r>
      <w:r w:rsidR="006C361C">
        <w:rPr>
          <w:sz w:val="28"/>
          <w:szCs w:val="28"/>
        </w:rPr>
        <w:t xml:space="preserve">по КБК </w:t>
      </w:r>
      <w:r w:rsidR="00A81F74" w:rsidRPr="00985E18">
        <w:rPr>
          <w:sz w:val="28"/>
          <w:szCs w:val="28"/>
        </w:rPr>
        <w:t>901 2 07 04050 14</w:t>
      </w:r>
      <w:r w:rsidR="006C361C" w:rsidRPr="00985E18">
        <w:rPr>
          <w:sz w:val="28"/>
          <w:szCs w:val="28"/>
        </w:rPr>
        <w:t xml:space="preserve"> 0000 15</w:t>
      </w:r>
      <w:r w:rsidRPr="00985E18">
        <w:rPr>
          <w:sz w:val="28"/>
          <w:szCs w:val="28"/>
        </w:rPr>
        <w:t>0</w:t>
      </w:r>
      <w:r>
        <w:rPr>
          <w:sz w:val="28"/>
          <w:szCs w:val="28"/>
        </w:rPr>
        <w:t xml:space="preserve"> принимается равным нулю, так как данный вид доходов носит несистемный характер поступлений и корректируется в ходе исполнения бю</w:t>
      </w:r>
      <w:r w:rsidR="00A81F74">
        <w:rPr>
          <w:sz w:val="28"/>
          <w:szCs w:val="28"/>
        </w:rPr>
        <w:t>джета муниципального округа</w:t>
      </w:r>
      <w:r>
        <w:rPr>
          <w:sz w:val="28"/>
          <w:szCs w:val="28"/>
        </w:rPr>
        <w:t xml:space="preserve"> в текущем финансовом году на основе данных фактических поступлений.</w:t>
      </w:r>
    </w:p>
    <w:p w:rsidR="009B3DD4" w:rsidRPr="0080223A" w:rsidRDefault="006C361C" w:rsidP="009B3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B3DD4" w:rsidRPr="0080223A">
        <w:rPr>
          <w:sz w:val="28"/>
          <w:szCs w:val="28"/>
        </w:rPr>
        <w:t>. Доход</w:t>
      </w:r>
      <w:r w:rsidR="00A81F74">
        <w:rPr>
          <w:sz w:val="28"/>
          <w:szCs w:val="28"/>
        </w:rPr>
        <w:t>ы бюджетов муниципальных округов</w:t>
      </w:r>
      <w:r w:rsidR="009B3DD4" w:rsidRPr="0080223A">
        <w:rPr>
          <w:sz w:val="28"/>
          <w:szCs w:val="28"/>
        </w:rPr>
        <w:t xml:space="preserve"> от возврата </w:t>
      </w:r>
      <w:r>
        <w:rPr>
          <w:sz w:val="28"/>
          <w:szCs w:val="28"/>
        </w:rPr>
        <w:t>бюджетными учреждениями остатков субсидий прошлых лет.</w:t>
      </w:r>
    </w:p>
    <w:p w:rsidR="00A81F74" w:rsidRDefault="009B3DD4" w:rsidP="00A81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доходов бюджетов </w:t>
      </w:r>
      <w:r w:rsidR="00A81F74">
        <w:rPr>
          <w:sz w:val="28"/>
          <w:szCs w:val="28"/>
        </w:rPr>
        <w:t>муниципальных округов</w:t>
      </w:r>
      <w:r w:rsidRPr="009B3DD4">
        <w:rPr>
          <w:sz w:val="28"/>
          <w:szCs w:val="28"/>
        </w:rPr>
        <w:t xml:space="preserve"> от возврата </w:t>
      </w:r>
      <w:r w:rsidR="006C361C">
        <w:rPr>
          <w:sz w:val="28"/>
          <w:szCs w:val="28"/>
        </w:rPr>
        <w:t>бюджетными учреждениями</w:t>
      </w:r>
      <w:r w:rsidRPr="009B3DD4">
        <w:rPr>
          <w:sz w:val="28"/>
          <w:szCs w:val="28"/>
        </w:rPr>
        <w:t xml:space="preserve"> остатков субсидий прошлых лет</w:t>
      </w:r>
      <w:r>
        <w:rPr>
          <w:sz w:val="28"/>
          <w:szCs w:val="28"/>
        </w:rPr>
        <w:t xml:space="preserve"> </w:t>
      </w:r>
      <w:r w:rsidR="00985E1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по  </w:t>
      </w:r>
      <w:r w:rsidR="006C361C">
        <w:rPr>
          <w:sz w:val="28"/>
          <w:szCs w:val="28"/>
        </w:rPr>
        <w:t xml:space="preserve">КБК </w:t>
      </w:r>
      <w:r w:rsidR="00A81F74" w:rsidRPr="00985E18">
        <w:rPr>
          <w:sz w:val="28"/>
          <w:szCs w:val="28"/>
        </w:rPr>
        <w:t>901 2 18 04010 14</w:t>
      </w:r>
      <w:r w:rsidR="006C361C" w:rsidRPr="00985E18">
        <w:rPr>
          <w:sz w:val="28"/>
          <w:szCs w:val="28"/>
        </w:rPr>
        <w:t xml:space="preserve"> 0000 15</w:t>
      </w:r>
      <w:r w:rsidRPr="00985E18">
        <w:rPr>
          <w:sz w:val="28"/>
          <w:szCs w:val="28"/>
        </w:rPr>
        <w:t>0</w:t>
      </w:r>
      <w:r>
        <w:rPr>
          <w:sz w:val="28"/>
          <w:szCs w:val="28"/>
        </w:rPr>
        <w:t xml:space="preserve"> не прогнозируется и при</w:t>
      </w:r>
      <w:r w:rsidR="00A32F08">
        <w:rPr>
          <w:sz w:val="28"/>
          <w:szCs w:val="28"/>
        </w:rPr>
        <w:t>нимается равным нулю.</w:t>
      </w:r>
    </w:p>
    <w:p w:rsidR="002B293E" w:rsidRDefault="00A81F74" w:rsidP="00814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B293E">
        <w:rPr>
          <w:sz w:val="28"/>
          <w:szCs w:val="28"/>
        </w:rPr>
        <w:t>. Возврат остатков субсидий на государственную поддержку малого</w:t>
      </w:r>
      <w:r w:rsidR="00985E18">
        <w:rPr>
          <w:sz w:val="28"/>
          <w:szCs w:val="28"/>
        </w:rPr>
        <w:t xml:space="preserve">              </w:t>
      </w:r>
      <w:r w:rsidR="002B293E">
        <w:rPr>
          <w:sz w:val="28"/>
          <w:szCs w:val="28"/>
        </w:rPr>
        <w:t xml:space="preserve"> и среднего предпринимательства, включая крестьянские (фермерские) </w:t>
      </w:r>
      <w:r w:rsidR="002B293E">
        <w:rPr>
          <w:sz w:val="28"/>
          <w:szCs w:val="28"/>
        </w:rPr>
        <w:lastRenderedPageBreak/>
        <w:t>хозяйства, и</w:t>
      </w:r>
      <w:r>
        <w:rPr>
          <w:sz w:val="28"/>
          <w:szCs w:val="28"/>
        </w:rPr>
        <w:t>з бюджетов муниципальных округов</w:t>
      </w:r>
      <w:r w:rsidR="00814DF6">
        <w:rPr>
          <w:sz w:val="28"/>
          <w:szCs w:val="28"/>
        </w:rPr>
        <w:t xml:space="preserve"> </w:t>
      </w:r>
      <w:r w:rsidR="002B293E">
        <w:rPr>
          <w:sz w:val="28"/>
          <w:szCs w:val="28"/>
        </w:rPr>
        <w:t xml:space="preserve">по КБК </w:t>
      </w:r>
      <w:r w:rsidRPr="00985E18">
        <w:rPr>
          <w:sz w:val="28"/>
          <w:szCs w:val="28"/>
        </w:rPr>
        <w:t>901 2 19 25064 14</w:t>
      </w:r>
      <w:r w:rsidR="002B293E" w:rsidRPr="00985E18">
        <w:rPr>
          <w:sz w:val="28"/>
          <w:szCs w:val="28"/>
        </w:rPr>
        <w:t xml:space="preserve"> 0000 150</w:t>
      </w:r>
      <w:r w:rsidR="002B293E">
        <w:rPr>
          <w:sz w:val="28"/>
          <w:szCs w:val="28"/>
        </w:rPr>
        <w:t xml:space="preserve"> не прогнозируется и принимается равным нулю.</w:t>
      </w:r>
    </w:p>
    <w:p w:rsidR="00A32F08" w:rsidRDefault="00130C69" w:rsidP="00814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32F08" w:rsidRPr="0080223A">
        <w:rPr>
          <w:sz w:val="28"/>
          <w:szCs w:val="28"/>
        </w:rPr>
        <w:t>. Возврат прочих остатков субсидий, субвенций и иных межбюджетных трансфертов, имеющих целевое назначение, прошлых лет и</w:t>
      </w:r>
      <w:r w:rsidR="00A81F74">
        <w:rPr>
          <w:sz w:val="28"/>
          <w:szCs w:val="28"/>
        </w:rPr>
        <w:t>з</w:t>
      </w:r>
      <w:r w:rsidR="00814DF6">
        <w:rPr>
          <w:sz w:val="28"/>
          <w:szCs w:val="28"/>
        </w:rPr>
        <w:t xml:space="preserve"> бюджетов муниципальных округов </w:t>
      </w:r>
      <w:r w:rsidR="00A32F08">
        <w:rPr>
          <w:sz w:val="28"/>
          <w:szCs w:val="28"/>
        </w:rPr>
        <w:t xml:space="preserve">по КБК </w:t>
      </w:r>
      <w:r w:rsidR="00A81F74" w:rsidRPr="00985E18">
        <w:rPr>
          <w:sz w:val="28"/>
          <w:szCs w:val="28"/>
        </w:rPr>
        <w:t>901 2 19 60010 14</w:t>
      </w:r>
      <w:r w:rsidR="002B293E" w:rsidRPr="00985E18">
        <w:rPr>
          <w:sz w:val="28"/>
          <w:szCs w:val="28"/>
        </w:rPr>
        <w:t xml:space="preserve"> 0000 150</w:t>
      </w:r>
      <w:r w:rsidR="00A32F08">
        <w:rPr>
          <w:sz w:val="28"/>
          <w:szCs w:val="28"/>
        </w:rPr>
        <w:t xml:space="preserve"> не прогнозируется и принимается равным нулю.</w:t>
      </w:r>
    </w:p>
    <w:p w:rsidR="002B293E" w:rsidRPr="0080223A" w:rsidRDefault="002B293E" w:rsidP="002B293E">
      <w:pPr>
        <w:ind w:left="720"/>
        <w:jc w:val="both"/>
        <w:rPr>
          <w:bCs/>
          <w:sz w:val="28"/>
          <w:szCs w:val="28"/>
        </w:rPr>
      </w:pPr>
    </w:p>
    <w:p w:rsidR="00C774FA" w:rsidRDefault="00C774FA" w:rsidP="00660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774FA" w:rsidRDefault="00C774FA" w:rsidP="001375DE">
      <w:pPr>
        <w:jc w:val="both"/>
        <w:rPr>
          <w:sz w:val="28"/>
          <w:szCs w:val="28"/>
        </w:rPr>
      </w:pPr>
    </w:p>
    <w:p w:rsidR="00C774FA" w:rsidRDefault="00C774FA" w:rsidP="001375DE">
      <w:pPr>
        <w:jc w:val="both"/>
        <w:rPr>
          <w:sz w:val="28"/>
          <w:szCs w:val="28"/>
        </w:rPr>
      </w:pPr>
    </w:p>
    <w:p w:rsidR="00C774FA" w:rsidRDefault="00C774FA" w:rsidP="001375DE">
      <w:pPr>
        <w:jc w:val="both"/>
        <w:rPr>
          <w:sz w:val="28"/>
          <w:szCs w:val="28"/>
        </w:rPr>
      </w:pPr>
    </w:p>
    <w:p w:rsidR="00C774FA" w:rsidRDefault="00C774FA" w:rsidP="001375DE">
      <w:pPr>
        <w:jc w:val="both"/>
        <w:rPr>
          <w:sz w:val="28"/>
          <w:szCs w:val="28"/>
        </w:rPr>
      </w:pPr>
    </w:p>
    <w:p w:rsidR="00C774FA" w:rsidRDefault="00C774FA" w:rsidP="001375DE">
      <w:pPr>
        <w:jc w:val="both"/>
        <w:rPr>
          <w:sz w:val="28"/>
          <w:szCs w:val="28"/>
        </w:rPr>
      </w:pPr>
    </w:p>
    <w:sectPr w:rsidR="00C774FA" w:rsidSect="00985E1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55" w:rsidRDefault="00943755" w:rsidP="001E3A4B">
      <w:r>
        <w:separator/>
      </w:r>
    </w:p>
  </w:endnote>
  <w:endnote w:type="continuationSeparator" w:id="0">
    <w:p w:rsidR="00943755" w:rsidRDefault="00943755" w:rsidP="001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4B" w:rsidRDefault="001E3A4B" w:rsidP="001E3A4B">
    <w:pPr>
      <w:pStyle w:val="a9"/>
      <w:tabs>
        <w:tab w:val="clear" w:pos="9355"/>
        <w:tab w:val="right" w:pos="9354"/>
      </w:tabs>
    </w:pPr>
    <w:r>
      <w:tab/>
    </w:r>
  </w:p>
  <w:p w:rsidR="00243CD3" w:rsidRDefault="00243CD3" w:rsidP="001E3A4B">
    <w:pPr>
      <w:pStyle w:val="a9"/>
      <w:tabs>
        <w:tab w:val="clear" w:pos="9355"/>
        <w:tab w:val="right" w:pos="93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55" w:rsidRDefault="00943755" w:rsidP="001E3A4B">
      <w:r>
        <w:separator/>
      </w:r>
    </w:p>
  </w:footnote>
  <w:footnote w:type="continuationSeparator" w:id="0">
    <w:p w:rsidR="00943755" w:rsidRDefault="00943755" w:rsidP="001E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E18" w:rsidRDefault="00985E1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720E1">
      <w:rPr>
        <w:noProof/>
      </w:rPr>
      <w:t>2</w:t>
    </w:r>
    <w:r>
      <w:fldChar w:fldCharType="end"/>
    </w:r>
  </w:p>
  <w:p w:rsidR="00E03659" w:rsidRDefault="00E036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F5B"/>
    <w:multiLevelType w:val="hybridMultilevel"/>
    <w:tmpl w:val="E97E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5337"/>
    <w:multiLevelType w:val="hybridMultilevel"/>
    <w:tmpl w:val="26FAB77E"/>
    <w:lvl w:ilvl="0" w:tplc="D65AD6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7E6D"/>
    <w:multiLevelType w:val="hybridMultilevel"/>
    <w:tmpl w:val="C85C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B3C0F"/>
    <w:multiLevelType w:val="hybridMultilevel"/>
    <w:tmpl w:val="D36C9640"/>
    <w:lvl w:ilvl="0" w:tplc="84902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717A1"/>
    <w:multiLevelType w:val="hybridMultilevel"/>
    <w:tmpl w:val="46B05D0C"/>
    <w:lvl w:ilvl="0" w:tplc="2D380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E2A26"/>
    <w:multiLevelType w:val="hybridMultilevel"/>
    <w:tmpl w:val="17F2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93F8D"/>
    <w:multiLevelType w:val="hybridMultilevel"/>
    <w:tmpl w:val="AE70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2420"/>
    <w:multiLevelType w:val="hybridMultilevel"/>
    <w:tmpl w:val="AE9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B5C7B"/>
    <w:multiLevelType w:val="hybridMultilevel"/>
    <w:tmpl w:val="9E66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847B0"/>
    <w:multiLevelType w:val="hybridMultilevel"/>
    <w:tmpl w:val="5A36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31814"/>
    <w:multiLevelType w:val="hybridMultilevel"/>
    <w:tmpl w:val="1FF8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B5844"/>
    <w:multiLevelType w:val="hybridMultilevel"/>
    <w:tmpl w:val="E8E4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D6F23"/>
    <w:multiLevelType w:val="hybridMultilevel"/>
    <w:tmpl w:val="3BF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183"/>
    <w:rsid w:val="00003454"/>
    <w:rsid w:val="0001051A"/>
    <w:rsid w:val="00014D43"/>
    <w:rsid w:val="00015EDA"/>
    <w:rsid w:val="00017159"/>
    <w:rsid w:val="00024431"/>
    <w:rsid w:val="000261CF"/>
    <w:rsid w:val="00032082"/>
    <w:rsid w:val="00032E2C"/>
    <w:rsid w:val="00032E77"/>
    <w:rsid w:val="00033F82"/>
    <w:rsid w:val="00037AA3"/>
    <w:rsid w:val="0004245A"/>
    <w:rsid w:val="000424C0"/>
    <w:rsid w:val="000435D6"/>
    <w:rsid w:val="00050178"/>
    <w:rsid w:val="000544F8"/>
    <w:rsid w:val="00060AA8"/>
    <w:rsid w:val="00066009"/>
    <w:rsid w:val="000663C8"/>
    <w:rsid w:val="00067498"/>
    <w:rsid w:val="000804B2"/>
    <w:rsid w:val="0008351B"/>
    <w:rsid w:val="00083FE5"/>
    <w:rsid w:val="00084528"/>
    <w:rsid w:val="000859DD"/>
    <w:rsid w:val="000864D5"/>
    <w:rsid w:val="000A5DD5"/>
    <w:rsid w:val="000A6C23"/>
    <w:rsid w:val="000B762B"/>
    <w:rsid w:val="000D02AF"/>
    <w:rsid w:val="000D36AD"/>
    <w:rsid w:val="000D423F"/>
    <w:rsid w:val="000D5B59"/>
    <w:rsid w:val="000E1AA3"/>
    <w:rsid w:val="000E7A7D"/>
    <w:rsid w:val="000F50A6"/>
    <w:rsid w:val="00107DF2"/>
    <w:rsid w:val="0011447E"/>
    <w:rsid w:val="00115EDD"/>
    <w:rsid w:val="001213F1"/>
    <w:rsid w:val="00126D08"/>
    <w:rsid w:val="00126FBB"/>
    <w:rsid w:val="00130C69"/>
    <w:rsid w:val="001375DE"/>
    <w:rsid w:val="00142EFE"/>
    <w:rsid w:val="0014385B"/>
    <w:rsid w:val="00146947"/>
    <w:rsid w:val="00151878"/>
    <w:rsid w:val="00154B6C"/>
    <w:rsid w:val="00156CC5"/>
    <w:rsid w:val="00163A4A"/>
    <w:rsid w:val="001749D6"/>
    <w:rsid w:val="001776CA"/>
    <w:rsid w:val="00180F9B"/>
    <w:rsid w:val="001813CE"/>
    <w:rsid w:val="00184C68"/>
    <w:rsid w:val="00192FCC"/>
    <w:rsid w:val="0019601C"/>
    <w:rsid w:val="001A1793"/>
    <w:rsid w:val="001A462C"/>
    <w:rsid w:val="001A4934"/>
    <w:rsid w:val="001B31AF"/>
    <w:rsid w:val="001C136F"/>
    <w:rsid w:val="001C25F8"/>
    <w:rsid w:val="001C5C32"/>
    <w:rsid w:val="001C75FA"/>
    <w:rsid w:val="001E3A4B"/>
    <w:rsid w:val="001E4520"/>
    <w:rsid w:val="001E4B9B"/>
    <w:rsid w:val="001F3D2A"/>
    <w:rsid w:val="001F4CB7"/>
    <w:rsid w:val="00201C2C"/>
    <w:rsid w:val="00204012"/>
    <w:rsid w:val="00233D4E"/>
    <w:rsid w:val="00241607"/>
    <w:rsid w:val="00243CD3"/>
    <w:rsid w:val="0025057F"/>
    <w:rsid w:val="00257DA2"/>
    <w:rsid w:val="0027278A"/>
    <w:rsid w:val="0027490C"/>
    <w:rsid w:val="00275916"/>
    <w:rsid w:val="00282BFC"/>
    <w:rsid w:val="00286CBD"/>
    <w:rsid w:val="00287B72"/>
    <w:rsid w:val="0029375B"/>
    <w:rsid w:val="002945DB"/>
    <w:rsid w:val="002A0C0A"/>
    <w:rsid w:val="002B0318"/>
    <w:rsid w:val="002B293E"/>
    <w:rsid w:val="002C02DB"/>
    <w:rsid w:val="002C3D2F"/>
    <w:rsid w:val="002D3486"/>
    <w:rsid w:val="002D40AB"/>
    <w:rsid w:val="002E18C2"/>
    <w:rsid w:val="002E2C2B"/>
    <w:rsid w:val="002E48A7"/>
    <w:rsid w:val="002E5188"/>
    <w:rsid w:val="0031093A"/>
    <w:rsid w:val="00313664"/>
    <w:rsid w:val="003147CA"/>
    <w:rsid w:val="00320167"/>
    <w:rsid w:val="003210A3"/>
    <w:rsid w:val="0032246F"/>
    <w:rsid w:val="00322F16"/>
    <w:rsid w:val="003257AC"/>
    <w:rsid w:val="003307BB"/>
    <w:rsid w:val="00333CC2"/>
    <w:rsid w:val="00345319"/>
    <w:rsid w:val="00351731"/>
    <w:rsid w:val="0035231B"/>
    <w:rsid w:val="00352E43"/>
    <w:rsid w:val="003563DF"/>
    <w:rsid w:val="0036245A"/>
    <w:rsid w:val="00362C35"/>
    <w:rsid w:val="00365ED7"/>
    <w:rsid w:val="00367E2A"/>
    <w:rsid w:val="0037356D"/>
    <w:rsid w:val="003857C1"/>
    <w:rsid w:val="00390037"/>
    <w:rsid w:val="00393BDD"/>
    <w:rsid w:val="003A2E21"/>
    <w:rsid w:val="003A6240"/>
    <w:rsid w:val="003B2F71"/>
    <w:rsid w:val="003B39B9"/>
    <w:rsid w:val="003B7987"/>
    <w:rsid w:val="003C1F65"/>
    <w:rsid w:val="003C5037"/>
    <w:rsid w:val="003C6499"/>
    <w:rsid w:val="003C7185"/>
    <w:rsid w:val="003D09E9"/>
    <w:rsid w:val="003D756E"/>
    <w:rsid w:val="003E5333"/>
    <w:rsid w:val="003E7097"/>
    <w:rsid w:val="003E7C23"/>
    <w:rsid w:val="00400595"/>
    <w:rsid w:val="004030E2"/>
    <w:rsid w:val="0043661E"/>
    <w:rsid w:val="00436795"/>
    <w:rsid w:val="00441238"/>
    <w:rsid w:val="00455977"/>
    <w:rsid w:val="00486439"/>
    <w:rsid w:val="0048687C"/>
    <w:rsid w:val="00490DA8"/>
    <w:rsid w:val="004938F3"/>
    <w:rsid w:val="00495926"/>
    <w:rsid w:val="00496507"/>
    <w:rsid w:val="004B1872"/>
    <w:rsid w:val="004B2E26"/>
    <w:rsid w:val="004B52F9"/>
    <w:rsid w:val="004C7C29"/>
    <w:rsid w:val="004D3019"/>
    <w:rsid w:val="004F1C63"/>
    <w:rsid w:val="005058FC"/>
    <w:rsid w:val="00505ED9"/>
    <w:rsid w:val="005077D6"/>
    <w:rsid w:val="00511CE1"/>
    <w:rsid w:val="0051568F"/>
    <w:rsid w:val="00520815"/>
    <w:rsid w:val="00525809"/>
    <w:rsid w:val="00527F86"/>
    <w:rsid w:val="005545BE"/>
    <w:rsid w:val="005600BA"/>
    <w:rsid w:val="00573817"/>
    <w:rsid w:val="00574032"/>
    <w:rsid w:val="00577CB1"/>
    <w:rsid w:val="00583FFA"/>
    <w:rsid w:val="00587062"/>
    <w:rsid w:val="00590557"/>
    <w:rsid w:val="00597CC3"/>
    <w:rsid w:val="005B2CF1"/>
    <w:rsid w:val="005C0556"/>
    <w:rsid w:val="005C36E9"/>
    <w:rsid w:val="005C68E2"/>
    <w:rsid w:val="005D614E"/>
    <w:rsid w:val="005D7389"/>
    <w:rsid w:val="005E6A9A"/>
    <w:rsid w:val="005F0B02"/>
    <w:rsid w:val="005F1FA4"/>
    <w:rsid w:val="005F53FC"/>
    <w:rsid w:val="00614856"/>
    <w:rsid w:val="006249C7"/>
    <w:rsid w:val="00631C52"/>
    <w:rsid w:val="00633A91"/>
    <w:rsid w:val="00641015"/>
    <w:rsid w:val="00641EF6"/>
    <w:rsid w:val="00645A7D"/>
    <w:rsid w:val="00647C9B"/>
    <w:rsid w:val="00654D0B"/>
    <w:rsid w:val="00660B49"/>
    <w:rsid w:val="00660CF3"/>
    <w:rsid w:val="00674902"/>
    <w:rsid w:val="00676A16"/>
    <w:rsid w:val="006827B3"/>
    <w:rsid w:val="00684011"/>
    <w:rsid w:val="006B7199"/>
    <w:rsid w:val="006B7434"/>
    <w:rsid w:val="006C361C"/>
    <w:rsid w:val="006C3791"/>
    <w:rsid w:val="006C612D"/>
    <w:rsid w:val="006C62D7"/>
    <w:rsid w:val="006D29E2"/>
    <w:rsid w:val="006D5ACE"/>
    <w:rsid w:val="006D7A66"/>
    <w:rsid w:val="006F7874"/>
    <w:rsid w:val="00721A03"/>
    <w:rsid w:val="00727508"/>
    <w:rsid w:val="00730E16"/>
    <w:rsid w:val="00735F24"/>
    <w:rsid w:val="0074580E"/>
    <w:rsid w:val="00752B6D"/>
    <w:rsid w:val="00756080"/>
    <w:rsid w:val="007617F1"/>
    <w:rsid w:val="00764CD0"/>
    <w:rsid w:val="007657C4"/>
    <w:rsid w:val="0077379A"/>
    <w:rsid w:val="007742EC"/>
    <w:rsid w:val="0077599C"/>
    <w:rsid w:val="00776CD6"/>
    <w:rsid w:val="00784367"/>
    <w:rsid w:val="00790AC2"/>
    <w:rsid w:val="00791277"/>
    <w:rsid w:val="00793521"/>
    <w:rsid w:val="00794478"/>
    <w:rsid w:val="00794BAE"/>
    <w:rsid w:val="007953C3"/>
    <w:rsid w:val="00795C6E"/>
    <w:rsid w:val="007A3E4F"/>
    <w:rsid w:val="007A4C85"/>
    <w:rsid w:val="007B07F6"/>
    <w:rsid w:val="007C347C"/>
    <w:rsid w:val="007D0370"/>
    <w:rsid w:val="007D0CC9"/>
    <w:rsid w:val="007D2505"/>
    <w:rsid w:val="007D4F25"/>
    <w:rsid w:val="007E046D"/>
    <w:rsid w:val="007E1361"/>
    <w:rsid w:val="007F1679"/>
    <w:rsid w:val="007F692E"/>
    <w:rsid w:val="007F724F"/>
    <w:rsid w:val="0080223A"/>
    <w:rsid w:val="008029EF"/>
    <w:rsid w:val="0080735A"/>
    <w:rsid w:val="00813B81"/>
    <w:rsid w:val="00814DF6"/>
    <w:rsid w:val="00815C6A"/>
    <w:rsid w:val="00820A83"/>
    <w:rsid w:val="00820B0D"/>
    <w:rsid w:val="0082247D"/>
    <w:rsid w:val="00830BD3"/>
    <w:rsid w:val="008365D1"/>
    <w:rsid w:val="008405A0"/>
    <w:rsid w:val="0084420C"/>
    <w:rsid w:val="00846F32"/>
    <w:rsid w:val="008478AE"/>
    <w:rsid w:val="0085054D"/>
    <w:rsid w:val="00857225"/>
    <w:rsid w:val="00857643"/>
    <w:rsid w:val="00860769"/>
    <w:rsid w:val="00861902"/>
    <w:rsid w:val="008727C2"/>
    <w:rsid w:val="00880E50"/>
    <w:rsid w:val="00886600"/>
    <w:rsid w:val="008962A4"/>
    <w:rsid w:val="008A0D2D"/>
    <w:rsid w:val="008A0FAA"/>
    <w:rsid w:val="008A37F3"/>
    <w:rsid w:val="008B4FB3"/>
    <w:rsid w:val="008B5154"/>
    <w:rsid w:val="008B5C48"/>
    <w:rsid w:val="008D14D0"/>
    <w:rsid w:val="008D5350"/>
    <w:rsid w:val="008E1523"/>
    <w:rsid w:val="008E20DB"/>
    <w:rsid w:val="008E7F17"/>
    <w:rsid w:val="008F2B3B"/>
    <w:rsid w:val="008F5504"/>
    <w:rsid w:val="0091777D"/>
    <w:rsid w:val="009215BB"/>
    <w:rsid w:val="00922253"/>
    <w:rsid w:val="00927141"/>
    <w:rsid w:val="009318CA"/>
    <w:rsid w:val="009335DE"/>
    <w:rsid w:val="009346D1"/>
    <w:rsid w:val="00936350"/>
    <w:rsid w:val="009411DD"/>
    <w:rsid w:val="00943755"/>
    <w:rsid w:val="00944BC2"/>
    <w:rsid w:val="00944F2E"/>
    <w:rsid w:val="00945983"/>
    <w:rsid w:val="00951B0B"/>
    <w:rsid w:val="00964360"/>
    <w:rsid w:val="00965669"/>
    <w:rsid w:val="00966653"/>
    <w:rsid w:val="009722CB"/>
    <w:rsid w:val="009762EC"/>
    <w:rsid w:val="00977969"/>
    <w:rsid w:val="0098304A"/>
    <w:rsid w:val="0098537E"/>
    <w:rsid w:val="00985E18"/>
    <w:rsid w:val="009928D0"/>
    <w:rsid w:val="00996C85"/>
    <w:rsid w:val="009B2152"/>
    <w:rsid w:val="009B3DD4"/>
    <w:rsid w:val="009C294C"/>
    <w:rsid w:val="009C667F"/>
    <w:rsid w:val="009C7313"/>
    <w:rsid w:val="009D1D10"/>
    <w:rsid w:val="009D43EE"/>
    <w:rsid w:val="009D64C6"/>
    <w:rsid w:val="009F0344"/>
    <w:rsid w:val="009F5C48"/>
    <w:rsid w:val="009F6962"/>
    <w:rsid w:val="009F7002"/>
    <w:rsid w:val="00A00F1C"/>
    <w:rsid w:val="00A0190F"/>
    <w:rsid w:val="00A113D7"/>
    <w:rsid w:val="00A12B23"/>
    <w:rsid w:val="00A16E5D"/>
    <w:rsid w:val="00A23C27"/>
    <w:rsid w:val="00A32F08"/>
    <w:rsid w:val="00A34D2C"/>
    <w:rsid w:val="00A44EFA"/>
    <w:rsid w:val="00A45CA0"/>
    <w:rsid w:val="00A579EC"/>
    <w:rsid w:val="00A75BE7"/>
    <w:rsid w:val="00A81F74"/>
    <w:rsid w:val="00A8391E"/>
    <w:rsid w:val="00A85B3A"/>
    <w:rsid w:val="00AA22A2"/>
    <w:rsid w:val="00AA332D"/>
    <w:rsid w:val="00AA457F"/>
    <w:rsid w:val="00AA521A"/>
    <w:rsid w:val="00AA6375"/>
    <w:rsid w:val="00AB1843"/>
    <w:rsid w:val="00AB3CD5"/>
    <w:rsid w:val="00AB690D"/>
    <w:rsid w:val="00AC22D8"/>
    <w:rsid w:val="00AC2CEB"/>
    <w:rsid w:val="00AF7793"/>
    <w:rsid w:val="00B0388D"/>
    <w:rsid w:val="00B04888"/>
    <w:rsid w:val="00B153D1"/>
    <w:rsid w:val="00B17E22"/>
    <w:rsid w:val="00B21780"/>
    <w:rsid w:val="00B30373"/>
    <w:rsid w:val="00B421CD"/>
    <w:rsid w:val="00B448B6"/>
    <w:rsid w:val="00B47C4D"/>
    <w:rsid w:val="00B52887"/>
    <w:rsid w:val="00B53B94"/>
    <w:rsid w:val="00B5516F"/>
    <w:rsid w:val="00B56250"/>
    <w:rsid w:val="00B60BDF"/>
    <w:rsid w:val="00B77BE3"/>
    <w:rsid w:val="00B809CA"/>
    <w:rsid w:val="00B8158D"/>
    <w:rsid w:val="00B842FD"/>
    <w:rsid w:val="00B846C4"/>
    <w:rsid w:val="00B877F3"/>
    <w:rsid w:val="00B9517C"/>
    <w:rsid w:val="00B97EC8"/>
    <w:rsid w:val="00BB61DC"/>
    <w:rsid w:val="00BF22BE"/>
    <w:rsid w:val="00BF3E56"/>
    <w:rsid w:val="00C00516"/>
    <w:rsid w:val="00C04A91"/>
    <w:rsid w:val="00C0677F"/>
    <w:rsid w:val="00C13078"/>
    <w:rsid w:val="00C2401E"/>
    <w:rsid w:val="00C30463"/>
    <w:rsid w:val="00C361CF"/>
    <w:rsid w:val="00C41AC6"/>
    <w:rsid w:val="00C5204E"/>
    <w:rsid w:val="00C552D7"/>
    <w:rsid w:val="00C56603"/>
    <w:rsid w:val="00C720E1"/>
    <w:rsid w:val="00C774FA"/>
    <w:rsid w:val="00C77BBB"/>
    <w:rsid w:val="00C80800"/>
    <w:rsid w:val="00C82198"/>
    <w:rsid w:val="00C86F97"/>
    <w:rsid w:val="00C93A03"/>
    <w:rsid w:val="00C93CBA"/>
    <w:rsid w:val="00C96A0E"/>
    <w:rsid w:val="00CA41B2"/>
    <w:rsid w:val="00CB07D1"/>
    <w:rsid w:val="00CB1DB7"/>
    <w:rsid w:val="00CB4800"/>
    <w:rsid w:val="00CC0776"/>
    <w:rsid w:val="00CE1A74"/>
    <w:rsid w:val="00CE5515"/>
    <w:rsid w:val="00CF5778"/>
    <w:rsid w:val="00CF5C95"/>
    <w:rsid w:val="00CF7ADE"/>
    <w:rsid w:val="00D01E58"/>
    <w:rsid w:val="00D13811"/>
    <w:rsid w:val="00D141D0"/>
    <w:rsid w:val="00D146BE"/>
    <w:rsid w:val="00D147AC"/>
    <w:rsid w:val="00D16D40"/>
    <w:rsid w:val="00D17525"/>
    <w:rsid w:val="00D23DBB"/>
    <w:rsid w:val="00D30658"/>
    <w:rsid w:val="00D30D88"/>
    <w:rsid w:val="00D372BE"/>
    <w:rsid w:val="00D375A5"/>
    <w:rsid w:val="00D40238"/>
    <w:rsid w:val="00D43BC7"/>
    <w:rsid w:val="00D46584"/>
    <w:rsid w:val="00D51161"/>
    <w:rsid w:val="00D600E1"/>
    <w:rsid w:val="00D62A96"/>
    <w:rsid w:val="00D7440B"/>
    <w:rsid w:val="00D74AF9"/>
    <w:rsid w:val="00D8020D"/>
    <w:rsid w:val="00D8285A"/>
    <w:rsid w:val="00D84B20"/>
    <w:rsid w:val="00D94E14"/>
    <w:rsid w:val="00D9716C"/>
    <w:rsid w:val="00DA0684"/>
    <w:rsid w:val="00DA4A7A"/>
    <w:rsid w:val="00DA7A24"/>
    <w:rsid w:val="00DB1925"/>
    <w:rsid w:val="00DC37A5"/>
    <w:rsid w:val="00DC6B8A"/>
    <w:rsid w:val="00DC77E0"/>
    <w:rsid w:val="00DD169A"/>
    <w:rsid w:val="00DF2D9E"/>
    <w:rsid w:val="00E00BF0"/>
    <w:rsid w:val="00E00E80"/>
    <w:rsid w:val="00E01B29"/>
    <w:rsid w:val="00E03659"/>
    <w:rsid w:val="00E044F8"/>
    <w:rsid w:val="00E0490F"/>
    <w:rsid w:val="00E06FC1"/>
    <w:rsid w:val="00E15EFA"/>
    <w:rsid w:val="00E21B03"/>
    <w:rsid w:val="00E27A41"/>
    <w:rsid w:val="00E27B99"/>
    <w:rsid w:val="00E32449"/>
    <w:rsid w:val="00E3256C"/>
    <w:rsid w:val="00E3595C"/>
    <w:rsid w:val="00E3610D"/>
    <w:rsid w:val="00E361A7"/>
    <w:rsid w:val="00E40442"/>
    <w:rsid w:val="00E4198A"/>
    <w:rsid w:val="00E441A5"/>
    <w:rsid w:val="00E459E7"/>
    <w:rsid w:val="00E46D93"/>
    <w:rsid w:val="00E47501"/>
    <w:rsid w:val="00E566D8"/>
    <w:rsid w:val="00E60605"/>
    <w:rsid w:val="00E615BF"/>
    <w:rsid w:val="00E72101"/>
    <w:rsid w:val="00E731B3"/>
    <w:rsid w:val="00E77FC1"/>
    <w:rsid w:val="00E837C9"/>
    <w:rsid w:val="00E9129D"/>
    <w:rsid w:val="00E97183"/>
    <w:rsid w:val="00EA5F8E"/>
    <w:rsid w:val="00EC5F78"/>
    <w:rsid w:val="00EC7948"/>
    <w:rsid w:val="00EC7CE8"/>
    <w:rsid w:val="00ED0737"/>
    <w:rsid w:val="00ED3FA1"/>
    <w:rsid w:val="00F0527D"/>
    <w:rsid w:val="00F12D52"/>
    <w:rsid w:val="00F15844"/>
    <w:rsid w:val="00F17B03"/>
    <w:rsid w:val="00F337A2"/>
    <w:rsid w:val="00F4562D"/>
    <w:rsid w:val="00F66B59"/>
    <w:rsid w:val="00F9076C"/>
    <w:rsid w:val="00F90F18"/>
    <w:rsid w:val="00F927C1"/>
    <w:rsid w:val="00F92DB3"/>
    <w:rsid w:val="00FA4273"/>
    <w:rsid w:val="00FA7836"/>
    <w:rsid w:val="00FC18CD"/>
    <w:rsid w:val="00FD6205"/>
    <w:rsid w:val="00FE797B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D0C2C9-8E16-4819-BAA7-23F052D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7C2"/>
    <w:pPr>
      <w:keepNext/>
      <w:spacing w:line="360" w:lineRule="auto"/>
      <w:jc w:val="center"/>
      <w:outlineLvl w:val="0"/>
    </w:pPr>
    <w:rPr>
      <w:b/>
      <w:bCs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7C2"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character" w:styleId="a3">
    <w:name w:val="Hyperlink"/>
    <w:uiPriority w:val="99"/>
    <w:rsid w:val="008727C2"/>
    <w:rPr>
      <w:color w:val="auto"/>
      <w:u w:val="single"/>
    </w:rPr>
  </w:style>
  <w:style w:type="paragraph" w:customStyle="1" w:styleId="ConsPlusNonformat">
    <w:name w:val="ConsPlusNonformat"/>
    <w:uiPriority w:val="99"/>
    <w:rsid w:val="00137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locked/>
    <w:rsid w:val="00E459E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A3E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1925"/>
    <w:rPr>
      <w:rFonts w:ascii="Times New Roman" w:hAnsi="Times New Roman" w:cs="Times New Roman"/>
      <w:sz w:val="2"/>
      <w:szCs w:val="2"/>
    </w:rPr>
  </w:style>
  <w:style w:type="paragraph" w:customStyle="1" w:styleId="ConsNormal">
    <w:name w:val="ConsNormal"/>
    <w:uiPriority w:val="99"/>
    <w:rsid w:val="00352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52E4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352E43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1E3A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E3A4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E3A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4EFF-3934-4377-937C-2A9D553C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10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ТАЗОВСКОГО  РАЙОНА</vt:lpstr>
    </vt:vector>
  </TitlesOfParts>
  <Company>505.ru</Company>
  <LinksUpToDate>false</LinksUpToDate>
  <CharactersWithSpaces>21610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ТАЗОВСКОГО  РАЙОНА</dc:title>
  <dc:subject/>
  <dc:creator>Ольга Феофелактова</dc:creator>
  <cp:keywords/>
  <dc:description/>
  <cp:lastModifiedBy>Речапова Виктория</cp:lastModifiedBy>
  <cp:revision>204</cp:revision>
  <cp:lastPrinted>2021-05-28T06:41:00Z</cp:lastPrinted>
  <dcterms:created xsi:type="dcterms:W3CDTF">2012-12-11T10:03:00Z</dcterms:created>
  <dcterms:modified xsi:type="dcterms:W3CDTF">2021-06-04T06:09:00Z</dcterms:modified>
</cp:coreProperties>
</file>