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3689"/>
        <w:gridCol w:w="3830"/>
        <w:gridCol w:w="425"/>
        <w:gridCol w:w="1844"/>
        <w:gridCol w:w="142"/>
      </w:tblGrid>
      <w:tr>
        <w:trPr>
          <w:jc w:val="center"/>
        </w:trPr>
        <w:tc>
          <w:tcPr>
            <w:tcW w:w="9923" w:type="dxa"/>
            <w:gridSpan w:val="5"/>
            <w:hideMark/>
          </w:tcPr>
          <w:p>
            <w:pPr>
              <w:pStyle w:val="5"/>
              <w:ind w:left="-108" w:right="-108"/>
              <w:jc w:val="center"/>
              <w:rPr>
                <w:rFonts w:ascii="PT Astra Serif" w:hAnsi="PT Astra Serif"/>
                <w:b w:val="0"/>
                <w:i w:val="0"/>
                <w:color w:val="365F91"/>
                <w:sz w:val="16"/>
                <w:szCs w:val="16"/>
              </w:rPr>
            </w:pPr>
            <w:r>
              <w:rPr>
                <w:rFonts w:ascii="PT Astra Serif" w:hAnsi="PT Astra Serif"/>
                <w:noProof/>
              </w:rPr>
              <w:drawing>
                <wp:inline distT="0" distB="0" distL="0" distR="0">
                  <wp:extent cx="580390" cy="64389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jc w:val="center"/>
        </w:trPr>
        <w:tc>
          <w:tcPr>
            <w:tcW w:w="9923" w:type="dxa"/>
            <w:gridSpan w:val="5"/>
            <w:hideMark/>
          </w:tcPr>
          <w:p>
            <w:pPr>
              <w:pStyle w:val="5"/>
              <w:spacing w:line="360" w:lineRule="auto"/>
              <w:jc w:val="center"/>
              <w:rPr>
                <w:rFonts w:ascii="PT Astra Serif" w:hAnsi="PT Astra Serif"/>
                <w:i w:val="0"/>
                <w:color w:val="365F91"/>
                <w:sz w:val="40"/>
                <w:szCs w:val="40"/>
              </w:rPr>
            </w:pPr>
            <w:r>
              <w:rPr>
                <w:rFonts w:ascii="PT Astra Serif" w:hAnsi="PT Astra Serif"/>
                <w:i w:val="0"/>
                <w:color w:val="365F91"/>
                <w:sz w:val="40"/>
                <w:szCs w:val="40"/>
              </w:rPr>
              <w:t>АДМИНИСТРАЦИЯ  ТАЗОВСКОГО  РАЙОНА</w:t>
            </w:r>
          </w:p>
        </w:tc>
      </w:tr>
      <w:tr>
        <w:trPr>
          <w:cantSplit/>
          <w:trHeight w:val="670"/>
          <w:jc w:val="center"/>
        </w:trPr>
        <w:tc>
          <w:tcPr>
            <w:tcW w:w="9923" w:type="dxa"/>
            <w:gridSpan w:val="5"/>
            <w:vAlign w:val="bottom"/>
            <w:hideMark/>
          </w:tcPr>
          <w:p>
            <w:pPr>
              <w:pStyle w:val="5"/>
              <w:jc w:val="center"/>
              <w:rPr>
                <w:rFonts w:ascii="PT Astra Serif" w:hAnsi="PT Astra Serif"/>
                <w:i w:val="0"/>
                <w:color w:val="365F91"/>
                <w:sz w:val="44"/>
                <w:szCs w:val="44"/>
              </w:rPr>
            </w:pPr>
            <w:r>
              <w:rPr>
                <w:rFonts w:ascii="PT Astra Serif" w:hAnsi="PT Astra Serif"/>
                <w:i w:val="0"/>
                <w:color w:val="365F91"/>
                <w:spacing w:val="34"/>
                <w:sz w:val="44"/>
                <w:szCs w:val="44"/>
              </w:rPr>
              <w:t>ПОСТАНОВЛЕНИЕ</w:t>
            </w:r>
          </w:p>
        </w:tc>
      </w:tr>
      <w:tr>
        <w:trPr>
          <w:cantSplit/>
          <w:trHeight w:val="670"/>
          <w:jc w:val="center"/>
        </w:trPr>
        <w:tc>
          <w:tcPr>
            <w:tcW w:w="9923" w:type="dxa"/>
            <w:gridSpan w:val="5"/>
            <w:vAlign w:val="bottom"/>
          </w:tcPr>
          <w:p>
            <w:pPr>
              <w:pStyle w:val="5"/>
              <w:spacing w:before="0" w:after="0"/>
              <w:jc w:val="center"/>
              <w:rPr>
                <w:rFonts w:ascii="PT Astra Serif" w:hAnsi="PT Astra Serif"/>
                <w:b w:val="0"/>
                <w:i w:val="0"/>
                <w:spacing w:val="34"/>
                <w:sz w:val="24"/>
                <w:szCs w:val="24"/>
              </w:rPr>
            </w:pPr>
          </w:p>
        </w:tc>
      </w:tr>
      <w:tr>
        <w:trPr>
          <w:gridAfter w:val="1"/>
          <w:wAfter w:w="142" w:type="dxa"/>
          <w:trHeight w:val="233"/>
          <w:jc w:val="center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tabs>
                <w:tab w:val="left" w:pos="3720"/>
              </w:tabs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PT Astra Serif" w:hAnsi="PT Astra Serif"/>
                <w:sz w:val="24"/>
                <w:szCs w:val="24"/>
              </w:rPr>
              <w:t>января 2020 года</w:t>
            </w:r>
          </w:p>
        </w:tc>
        <w:tc>
          <w:tcPr>
            <w:tcW w:w="3827" w:type="dxa"/>
            <w:vAlign w:val="bottom"/>
          </w:tcPr>
          <w:p>
            <w:pPr>
              <w:tabs>
                <w:tab w:val="left" w:pos="3720"/>
              </w:tabs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  <w:hideMark/>
          </w:tcPr>
          <w:p>
            <w:pPr>
              <w:tabs>
                <w:tab w:val="left" w:pos="3720"/>
              </w:tabs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tabs>
                <w:tab w:val="left" w:pos="3720"/>
              </w:tabs>
              <w:spacing w:after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53</w:t>
            </w:r>
            <w:bookmarkStart w:id="0" w:name="_GoBack"/>
            <w:bookmarkEnd w:id="0"/>
          </w:p>
        </w:tc>
      </w:tr>
    </w:tbl>
    <w:p>
      <w:pPr>
        <w:pStyle w:val="ConsPlusNormal"/>
        <w:ind w:firstLine="0"/>
        <w:jc w:val="center"/>
        <w:outlineLvl w:val="1"/>
        <w:rPr>
          <w:rFonts w:ascii="PT Astra Serif" w:hAnsi="PT Astra Serif" w:cs="Times New Roman"/>
          <w:color w:val="000000"/>
          <w:szCs w:val="28"/>
        </w:rPr>
      </w:pPr>
    </w:p>
    <w:p>
      <w:pPr>
        <w:pStyle w:val="ConsPlusNormal"/>
        <w:ind w:firstLine="0"/>
        <w:jc w:val="center"/>
        <w:outlineLvl w:val="1"/>
        <w:rPr>
          <w:rFonts w:ascii="PT Astra Serif" w:hAnsi="PT Astra Serif" w:cs="Times New Roman"/>
          <w:color w:val="000000"/>
          <w:szCs w:val="28"/>
        </w:rPr>
      </w:pPr>
      <w:r>
        <w:rPr>
          <w:rFonts w:ascii="PT Astra Serif" w:hAnsi="PT Astra Serif" w:cs="Times New Roman"/>
          <w:color w:val="000000"/>
          <w:szCs w:val="28"/>
        </w:rPr>
        <w:t>п. Тазовский</w:t>
      </w:r>
    </w:p>
    <w:p>
      <w:pPr>
        <w:pStyle w:val="ConsPlusNormal"/>
        <w:ind w:firstLine="0"/>
        <w:jc w:val="center"/>
        <w:outlineLvl w:val="1"/>
        <w:rPr>
          <w:rFonts w:ascii="PT Astra Serif" w:hAnsi="PT Astra Serif" w:cs="Times New Roman"/>
          <w:color w:val="000000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>
        <w:rPr>
          <w:rFonts w:ascii="PT Astra Serif" w:hAnsi="PT Astra Serif"/>
          <w:b/>
          <w:color w:val="000000"/>
          <w:szCs w:val="28"/>
        </w:rPr>
        <w:t xml:space="preserve">Об утверждении Порядка предоставления из бюджета района </w:t>
      </w:r>
    </w:p>
    <w:p>
      <w:pPr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>
        <w:rPr>
          <w:rFonts w:ascii="PT Astra Serif" w:hAnsi="PT Astra Serif"/>
          <w:b/>
          <w:color w:val="000000"/>
          <w:szCs w:val="28"/>
        </w:rPr>
        <w:t>субсидий социально ориентированным некоммерческим организациям</w:t>
      </w:r>
    </w:p>
    <w:p>
      <w:pPr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>
        <w:rPr>
          <w:rFonts w:ascii="PT Astra Serif" w:hAnsi="PT Astra Serif"/>
          <w:b/>
          <w:color w:val="000000"/>
          <w:szCs w:val="28"/>
        </w:rPr>
        <w:t>в муниципальном образовании Тазовский район</w:t>
      </w:r>
    </w:p>
    <w:p>
      <w:pPr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</w:p>
    <w:p>
      <w:pPr>
        <w:tabs>
          <w:tab w:val="num" w:pos="0"/>
        </w:tabs>
        <w:spacing w:after="0" w:line="240" w:lineRule="auto"/>
        <w:ind w:firstLine="709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В соответствии со </w:t>
      </w:r>
      <w:hyperlink r:id="rId6" w:history="1">
        <w:r>
          <w:rPr>
            <w:rFonts w:ascii="PT Astra Serif" w:hAnsi="PT Astra Serif"/>
            <w:color w:val="000000"/>
            <w:szCs w:val="28"/>
          </w:rPr>
          <w:t>статьей 78.1 Бюджетного кодекса Российской Федерации, подпунктом 1 пункта 3 статьи 31.1</w:t>
        </w:r>
      </w:hyperlink>
      <w:r>
        <w:rPr>
          <w:rFonts w:ascii="PT Astra Serif" w:hAnsi="PT Astra Serif"/>
          <w:color w:val="000000"/>
          <w:szCs w:val="28"/>
        </w:rPr>
        <w:t xml:space="preserve"> Федерального закона                                 от 12 января 1996 года № 7-ФЗ «О некоммерческих организациях», постановлением Правительства Ямало-Ненецкого автономного округа                                от 14 февраля 2012 года № 69-П «О поддержке социально ориентированных некоммерческих организаций в Ямало-Ненецком автономном округе», руководствуясь </w:t>
      </w:r>
      <w:r>
        <w:rPr>
          <w:rFonts w:ascii="PT Astra Serif" w:hAnsi="PT Astra Serif"/>
          <w:color w:val="000000"/>
          <w:spacing w:val="3"/>
          <w:szCs w:val="28"/>
        </w:rPr>
        <w:t>статьей 42 Устава муниципального образования Тазовский район</w:t>
      </w:r>
      <w:r>
        <w:rPr>
          <w:rFonts w:ascii="PT Astra Serif" w:hAnsi="PT Astra Serif"/>
          <w:color w:val="000000"/>
          <w:szCs w:val="28"/>
        </w:rPr>
        <w:t>, Администрация Тазовского района</w:t>
      </w:r>
    </w:p>
    <w:p>
      <w:pPr>
        <w:tabs>
          <w:tab w:val="num" w:pos="0"/>
        </w:tabs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>
      <w:pPr>
        <w:tabs>
          <w:tab w:val="num" w:pos="0"/>
        </w:tabs>
        <w:spacing w:after="0" w:line="240" w:lineRule="auto"/>
        <w:jc w:val="center"/>
        <w:rPr>
          <w:rFonts w:ascii="PT Astra Serif" w:hAnsi="PT Astra Serif"/>
          <w:b/>
          <w:color w:val="000000"/>
          <w:szCs w:val="28"/>
        </w:rPr>
      </w:pPr>
      <w:r>
        <w:rPr>
          <w:rFonts w:ascii="PT Astra Serif" w:hAnsi="PT Astra Serif"/>
          <w:b/>
          <w:color w:val="000000"/>
          <w:szCs w:val="28"/>
        </w:rPr>
        <w:t xml:space="preserve">П О С Т А Н О В Л Я Е </w:t>
      </w:r>
      <w:proofErr w:type="gramStart"/>
      <w:r>
        <w:rPr>
          <w:rFonts w:ascii="PT Astra Serif" w:hAnsi="PT Astra Serif"/>
          <w:b/>
          <w:color w:val="000000"/>
          <w:szCs w:val="28"/>
        </w:rPr>
        <w:t>Т :</w:t>
      </w:r>
      <w:proofErr w:type="gramEnd"/>
    </w:p>
    <w:p>
      <w:pPr>
        <w:tabs>
          <w:tab w:val="num" w:pos="0"/>
        </w:tabs>
        <w:spacing w:after="0" w:line="240" w:lineRule="auto"/>
        <w:jc w:val="center"/>
        <w:rPr>
          <w:rFonts w:ascii="PT Astra Serif" w:hAnsi="PT Astra Serif"/>
          <w:color w:val="000000"/>
          <w:szCs w:val="28"/>
        </w:rPr>
      </w:pPr>
    </w:p>
    <w:p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Утвердить прилагаемый Порядок предоставления из бюджета района субсидий социально ориентированным некоммерческим организациям                            в муниципальном образовании Тазовский район.</w:t>
      </w:r>
    </w:p>
    <w:p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Опубликовать настоящее постановление в районной газете «Советское Заполярье».</w:t>
      </w:r>
    </w:p>
    <w:p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Настоящее постановление вступает в силу с момента его официального опубликования.</w:t>
      </w:r>
    </w:p>
    <w:p>
      <w:pPr>
        <w:pStyle w:val="a5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Контроль за исполнением настоящего постановления возложить                        на заместителя главы Администрации Тазовского района по экономике                           и финансам.</w:t>
      </w:r>
    </w:p>
    <w:p>
      <w:pPr>
        <w:shd w:val="clear" w:color="auto" w:fill="FFFFFF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</w:p>
    <w:p>
      <w:pPr>
        <w:shd w:val="clear" w:color="auto" w:fill="FFFFFF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</w:p>
    <w:p>
      <w:pPr>
        <w:shd w:val="clear" w:color="auto" w:fill="FFFFFF"/>
        <w:spacing w:after="0" w:line="240" w:lineRule="auto"/>
        <w:jc w:val="both"/>
        <w:rPr>
          <w:rFonts w:ascii="PT Astra Serif" w:hAnsi="PT Astra Serif"/>
          <w:color w:val="000000"/>
          <w:szCs w:val="28"/>
        </w:rPr>
      </w:pPr>
    </w:p>
    <w:p>
      <w:pPr>
        <w:spacing w:line="240" w:lineRule="auto"/>
        <w:rPr>
          <w:rFonts w:ascii="PT Astra Serif" w:hAnsi="PT Astra Serif"/>
          <w:color w:val="000000"/>
          <w:szCs w:val="28"/>
        </w:rPr>
      </w:pPr>
      <w:r>
        <w:rPr>
          <w:rFonts w:ascii="PT Astra Serif" w:hAnsi="PT Astra Serif"/>
          <w:color w:val="000000"/>
          <w:szCs w:val="28"/>
        </w:rPr>
        <w:t>Глава Тазовского района</w:t>
      </w:r>
      <w:r>
        <w:rPr>
          <w:rFonts w:ascii="PT Astra Serif" w:hAnsi="PT Astra Serif"/>
          <w:color w:val="000000"/>
          <w:szCs w:val="28"/>
        </w:rPr>
        <w:tab/>
      </w:r>
      <w:r>
        <w:rPr>
          <w:rFonts w:ascii="PT Astra Serif" w:hAnsi="PT Astra Serif"/>
          <w:color w:val="000000"/>
          <w:szCs w:val="28"/>
        </w:rPr>
        <w:tab/>
      </w:r>
      <w:r>
        <w:rPr>
          <w:rFonts w:ascii="PT Astra Serif" w:hAnsi="PT Astra Serif"/>
          <w:color w:val="000000"/>
          <w:szCs w:val="28"/>
        </w:rPr>
        <w:tab/>
      </w:r>
      <w:r>
        <w:rPr>
          <w:rFonts w:ascii="PT Astra Serif" w:hAnsi="PT Astra Serif"/>
          <w:color w:val="000000"/>
          <w:szCs w:val="28"/>
        </w:rPr>
        <w:tab/>
      </w:r>
      <w:r>
        <w:rPr>
          <w:rFonts w:ascii="PT Astra Serif" w:hAnsi="PT Astra Serif"/>
          <w:color w:val="000000"/>
          <w:szCs w:val="28"/>
        </w:rPr>
        <w:tab/>
        <w:t xml:space="preserve">                    В.П. Паршаков</w:t>
      </w:r>
    </w:p>
    <w:sectPr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B2E62"/>
    <w:multiLevelType w:val="hybridMultilevel"/>
    <w:tmpl w:val="5194F8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A09487E"/>
    <w:multiLevelType w:val="hybridMultilevel"/>
    <w:tmpl w:val="B0C2A95E"/>
    <w:lvl w:ilvl="0" w:tplc="43C669AE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21A8F-D8AD-45AB-A434-3E014CA3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5">
    <w:name w:val="heading 5"/>
    <w:basedOn w:val="a"/>
    <w:next w:val="a"/>
    <w:link w:val="50"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0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825943A01E668EF01FFB29E2F9E66EAF20F3E4280FE23BE36D77564E10181E49169B0DFAAi3r5J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Жанна Андреевна</dc:creator>
  <cp:keywords/>
  <dc:description/>
  <cp:lastModifiedBy>Фадеева Алена Михайловна</cp:lastModifiedBy>
  <cp:revision>21</cp:revision>
  <cp:lastPrinted>2020-01-31T08:52:00Z</cp:lastPrinted>
  <dcterms:created xsi:type="dcterms:W3CDTF">2019-12-03T11:32:00Z</dcterms:created>
  <dcterms:modified xsi:type="dcterms:W3CDTF">2020-01-31T08:52:00Z</dcterms:modified>
</cp:coreProperties>
</file>