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PT Astra Serif" w:hAnsi="PT Astra Serif"/>
          <w:color w:val="111111"/>
          <w:shd w:val="clear" w:color="auto" w:fill="ffffff"/>
        </w:rPr>
      </w:pPr>
      <w:r>
        <w:rPr>
          <w:rFonts w:ascii="PT Astra Serif" w:hAnsi="PT Astra Serif"/>
          <w:color w:val="111111"/>
          <w:shd w:val="clear" w:color="auto" w:fill="ffffff"/>
        </w:rPr>
        <w:t xml:space="preserve">По состоянию на </w:t>
      </w:r>
      <w:r>
        <w:rPr>
          <w:rFonts w:ascii="PT Astra Serif" w:hAnsi="PT Astra Serif"/>
          <w:color w:val="111111"/>
          <w:shd w:val="clear" w:color="auto" w:fill="ffffff"/>
        </w:rPr>
        <w:t xml:space="preserve">31 декабря</w:t>
      </w:r>
      <w:r>
        <w:rPr>
          <w:rFonts w:ascii="PT Astra Serif" w:hAnsi="PT Astra Serif"/>
          <w:color w:val="111111"/>
          <w:shd w:val="clear" w:color="auto" w:fill="ffffff"/>
        </w:rPr>
        <w:t xml:space="preserve"> 2023 </w:t>
      </w:r>
      <w:r>
        <w:rPr>
          <w:rFonts w:ascii="PT Astra Serif" w:hAnsi="PT Astra Serif"/>
          <w:color w:val="111111"/>
          <w:shd w:val="clear" w:color="auto" w:fill="ffffff"/>
        </w:rPr>
        <w:t xml:space="preserve"> года общее количество обращений граждан, поступивших в адрес председателя, </w:t>
      </w:r>
      <w:r>
        <w:rPr>
          <w:rFonts w:ascii="PT Astra Serif" w:hAnsi="PT Astra Serif"/>
          <w:color w:val="111111"/>
          <w:shd w:val="clear" w:color="auto" w:fill="ffffff"/>
        </w:rPr>
        <w:t xml:space="preserve">депутатов Думы Тазовского района составляет </w:t>
      </w:r>
      <w:r>
        <w:rPr>
          <w:rFonts w:ascii="PT Astra Serif" w:hAnsi="PT Astra Serif"/>
          <w:color w:val="111111"/>
          <w:shd w:val="clear" w:color="auto" w:fill="ffffff"/>
        </w:rPr>
        <w:t xml:space="preserve">11</w:t>
      </w:r>
      <w:r>
        <w:rPr>
          <w:rFonts w:ascii="PT Astra Serif" w:hAnsi="PT Astra Serif"/>
          <w:color w:val="111111"/>
          <w:shd w:val="clear" w:color="auto" w:fill="ffffff"/>
        </w:rPr>
        <w:t xml:space="preserve"> обращений, из них </w:t>
      </w:r>
      <w:r>
        <w:rPr>
          <w:rFonts w:ascii="PT Astra Serif" w:hAnsi="PT Astra Serif"/>
          <w:color w:val="111111"/>
          <w:shd w:val="clear" w:color="auto" w:fill="ffffff"/>
        </w:rPr>
        <w:t xml:space="preserve">6</w:t>
      </w:r>
      <w:r>
        <w:rPr>
          <w:rFonts w:ascii="PT Astra Serif" w:hAnsi="PT Astra Serif"/>
          <w:color w:val="111111"/>
          <w:shd w:val="clear" w:color="auto" w:fill="ffffff"/>
        </w:rPr>
        <w:t xml:space="preserve"> – письменн</w:t>
      </w:r>
      <w:r>
        <w:rPr>
          <w:rFonts w:ascii="PT Astra Serif" w:hAnsi="PT Astra Serif"/>
          <w:color w:val="111111"/>
          <w:shd w:val="clear" w:color="auto" w:fill="ffffff"/>
        </w:rPr>
        <w:t xml:space="preserve">ые.</w:t>
      </w:r>
      <w:r>
        <w:rPr>
          <w:rFonts w:ascii="PT Astra Serif" w:hAnsi="PT Astra Serif"/>
          <w:color w:val="111111"/>
          <w:shd w:val="clear" w:color="auto" w:fill="ffffff"/>
        </w:rPr>
        <w:t xml:space="preserve"> </w:t>
      </w:r>
      <w:r>
        <w:rPr>
          <w:rFonts w:ascii="PT Astra Serif" w:hAnsi="PT Astra Serif"/>
          <w:color w:val="111111"/>
          <w:shd w:val="clear" w:color="auto" w:fill="ffffff"/>
        </w:rPr>
        <w:t xml:space="preserve">Через официальные аккаунты депутатов в социальных сетях поступили </w:t>
      </w:r>
      <w:r>
        <w:rPr>
          <w:rFonts w:ascii="PT Astra Serif" w:hAnsi="PT Astra Serif"/>
          <w:color w:val="111111"/>
          <w:shd w:val="clear" w:color="auto" w:fill="ffffff"/>
        </w:rPr>
        <w:t xml:space="preserve">69</w:t>
      </w:r>
      <w:r>
        <w:rPr>
          <w:rFonts w:ascii="PT Astra Serif" w:hAnsi="PT Astra Serif"/>
          <w:color w:val="111111"/>
          <w:shd w:val="clear" w:color="auto" w:fill="ffffff"/>
        </w:rPr>
        <w:t xml:space="preserve"> вопросов, устного характера, на все были даны разъяснения и консультации.</w:t>
      </w:r>
      <w:r>
        <w:rPr>
          <w:rFonts w:ascii="PT Astra Serif" w:hAnsi="PT Astra Serif"/>
          <w:color w:val="111111"/>
        </w:rPr>
        <w:br/>
      </w:r>
      <w:r>
        <w:rPr>
          <w:rFonts w:ascii="PT Astra Serif" w:hAnsi="PT Astra Serif"/>
          <w:color w:val="111111"/>
          <w:shd w:val="clear" w:color="auto" w:fill="ffffff"/>
        </w:rPr>
        <w:t xml:space="preserve"> При обращении к председателю, депутатам Думы Тазовского рай</w:t>
      </w:r>
      <w:r>
        <w:rPr>
          <w:rFonts w:ascii="PT Astra Serif" w:hAnsi="PT Astra Serif"/>
          <w:color w:val="111111"/>
          <w:shd w:val="clear" w:color="auto" w:fill="ffffff"/>
        </w:rPr>
        <w:t xml:space="preserve">о</w:t>
      </w:r>
      <w:r>
        <w:rPr>
          <w:rFonts w:ascii="PT Astra Serif" w:hAnsi="PT Astra Serif"/>
          <w:color w:val="111111"/>
          <w:shd w:val="clear" w:color="auto" w:fill="ffffff"/>
        </w:rPr>
        <w:t xml:space="preserve">на наибольшую</w:t>
      </w:r>
      <w:r>
        <w:rPr>
          <w:rFonts w:ascii="PT Astra Serif" w:hAnsi="PT Astra Serif"/>
          <w:color w:val="111111"/>
          <w:shd w:val="clear" w:color="auto" w:fill="ffffff"/>
        </w:rPr>
        <w:t xml:space="preserve"> долю льготных категорий граждан составили представители коренных малочисленных народов Севера, многодетные семьи.</w:t>
      </w:r>
      <w:r/>
    </w:p>
    <w:p>
      <w:pPr>
        <w:jc w:val="both"/>
        <w:rPr>
          <w:rFonts w:ascii="PT Astra Serif" w:hAnsi="PT Astra Serif"/>
          <w:color w:val="111111"/>
          <w:shd w:val="clear" w:color="auto" w:fill="ffffff"/>
        </w:rPr>
      </w:pPr>
      <w:r>
        <w:rPr>
          <w:rFonts w:ascii="PT Astra Serif" w:hAnsi="PT Astra Serif"/>
          <w:color w:val="111111"/>
          <w:shd w:val="clear" w:color="auto" w:fill="ffffff"/>
        </w:rPr>
        <w:t xml:space="preserve"> Анализ тематики поступивших обращений показал, что вопр</w:t>
      </w:r>
      <w:r>
        <w:rPr>
          <w:rFonts w:ascii="PT Astra Serif" w:hAnsi="PT Astra Serif"/>
          <w:color w:val="111111"/>
          <w:shd w:val="clear" w:color="auto" w:fill="ffffff"/>
        </w:rPr>
        <w:t xml:space="preserve">осы жилищной сферы на протяжении ряда последних лет остаются актуальными. Обращения эт</w:t>
      </w:r>
      <w:r>
        <w:rPr>
          <w:rFonts w:ascii="PT Astra Serif" w:hAnsi="PT Astra Serif"/>
          <w:color w:val="111111"/>
          <w:shd w:val="clear" w:color="auto" w:fill="ffffff"/>
        </w:rPr>
        <w:t xml:space="preserve">ой тематики содержат вопросы предоставления жилья по договору социального найма, переселение из аварийных домов, ветхого жилья, обеспечение доступным и комфортным жильем, внеочередное предоставление жилых помещений, обеспечение жильем молодых специалистов.</w:t>
      </w:r>
      <w:r>
        <w:rPr>
          <w:rFonts w:ascii="PT Astra Serif" w:hAnsi="PT Astra Serif"/>
          <w:color w:val="111111"/>
        </w:rPr>
        <w:t xml:space="preserve"> </w:t>
      </w:r>
      <w:r>
        <w:rPr>
          <w:rFonts w:ascii="PT Astra Serif" w:hAnsi="PT Astra Serif"/>
          <w:color w:val="111111"/>
          <w:shd w:val="clear" w:color="auto" w:fill="ffffff"/>
        </w:rPr>
        <w:t xml:space="preserve"> </w:t>
      </w:r>
      <w:r>
        <w:rPr>
          <w:rFonts w:ascii="PT Astra Serif" w:hAnsi="PT Astra Serif"/>
          <w:color w:val="111111"/>
          <w:shd w:val="clear" w:color="auto" w:fill="ffffff"/>
        </w:rPr>
        <w:t xml:space="preserve">Что качается жилищных вопросов, был</w:t>
      </w:r>
      <w:r>
        <w:rPr>
          <w:rFonts w:ascii="PT Astra Serif" w:hAnsi="PT Astra Serif"/>
          <w:color w:val="111111"/>
          <w:shd w:val="clear" w:color="auto" w:fill="ffffff"/>
        </w:rPr>
        <w:t xml:space="preserve">и</w:t>
      </w:r>
      <w:r>
        <w:rPr>
          <w:rFonts w:ascii="PT Astra Serif" w:hAnsi="PT Astra Serif"/>
          <w:color w:val="111111"/>
          <w:shd w:val="clear" w:color="auto" w:fill="ffffff"/>
        </w:rPr>
        <w:t xml:space="preserve"> подготовлен</w:t>
      </w:r>
      <w:r>
        <w:rPr>
          <w:rFonts w:ascii="PT Astra Serif" w:hAnsi="PT Astra Serif"/>
          <w:color w:val="111111"/>
          <w:shd w:val="clear" w:color="auto" w:fill="ffffff"/>
        </w:rPr>
        <w:t xml:space="preserve">ы</w:t>
      </w:r>
      <w:r>
        <w:rPr>
          <w:rFonts w:ascii="PT Astra Serif" w:hAnsi="PT Astra Serif"/>
          <w:color w:val="111111"/>
          <w:shd w:val="clear" w:color="auto" w:fill="ffffff"/>
        </w:rPr>
        <w:t xml:space="preserve"> ходатайств</w:t>
      </w:r>
      <w:r>
        <w:rPr>
          <w:rFonts w:ascii="PT Astra Serif" w:hAnsi="PT Astra Serif"/>
          <w:color w:val="111111"/>
          <w:shd w:val="clear" w:color="auto" w:fill="ffffff"/>
        </w:rPr>
        <w:t xml:space="preserve">а (5) в адрес управления по обеспечению жизнедеятельности поселка Тазовский о рассмотрении возможности выделения жилого помещения для временного проживания</w:t>
      </w:r>
      <w:r>
        <w:rPr>
          <w:rFonts w:ascii="PT Astra Serif" w:hAnsi="PT Astra Serif"/>
          <w:color w:val="111111"/>
          <w:shd w:val="clear" w:color="auto" w:fill="ffffff"/>
        </w:rPr>
        <w:t xml:space="preserve">. </w:t>
      </w:r>
      <w:r>
        <w:rPr>
          <w:rFonts w:ascii="PT Astra Serif" w:hAnsi="PT Astra Serif"/>
          <w:color w:val="111111"/>
          <w:shd w:val="clear" w:color="auto" w:fill="ffffff"/>
        </w:rPr>
        <w:t xml:space="preserve"> Также за отчетный период поступили вопросы по работе общин на территории Тазовского района, организации новогоднего поздравления ребенка-инвалида, обеспечения лекарственными препаратами с.Находка, о нарушении законодательства и не законной торговли алкогольной продукцией. По последнему вопросу направлено информация в отделение полиции Тазовского района. </w:t>
      </w:r>
      <w:r/>
    </w:p>
    <w:p>
      <w:pPr>
        <w:rPr>
          <w:rFonts w:ascii="PT Astra Serif" w:hAnsi="PT Astra Serif"/>
        </w:rPr>
      </w:pPr>
      <w:r>
        <w:rPr>
          <w:rFonts w:ascii="PT Astra Serif" w:hAnsi="PT Astra Serif"/>
          <w:color w:val="111111"/>
        </w:rPr>
        <w:br/>
      </w:r>
      <w:r>
        <w:rPr>
          <w:rFonts w:ascii="PT Astra Serif" w:hAnsi="PT Astra Serif"/>
          <w:color w:val="111111"/>
          <w:shd w:val="clear" w:color="auto" w:fill="ffffff"/>
        </w:rPr>
        <w:t xml:space="preserve">   В то </w:t>
      </w:r>
      <w:r>
        <w:rPr>
          <w:rFonts w:ascii="PT Astra Serif" w:hAnsi="PT Astra Serif"/>
          <w:color w:val="111111"/>
          <w:shd w:val="clear" w:color="auto" w:fill="ffffff"/>
        </w:rPr>
        <w:t xml:space="preserve">же время некоторые воп</w:t>
      </w:r>
      <w:r>
        <w:rPr>
          <w:rFonts w:ascii="PT Astra Serif" w:hAnsi="PT Astra Serif"/>
          <w:color w:val="111111"/>
          <w:shd w:val="clear" w:color="auto" w:fill="ffffff"/>
        </w:rPr>
        <w:t xml:space="preserve">росы удается решить</w:t>
      </w:r>
      <w:r>
        <w:rPr>
          <w:rFonts w:ascii="PT Astra Serif" w:hAnsi="PT Astra Serif"/>
          <w:color w:val="111111"/>
          <w:shd w:val="clear" w:color="auto" w:fill="ffffff"/>
        </w:rPr>
        <w:t xml:space="preserve">,</w:t>
      </w:r>
      <w:r>
        <w:rPr>
          <w:rFonts w:ascii="PT Astra Serif" w:hAnsi="PT Astra Serif"/>
          <w:color w:val="111111"/>
          <w:shd w:val="clear" w:color="auto" w:fill="ffffff"/>
        </w:rPr>
        <w:t xml:space="preserve"> </w:t>
      </w:r>
      <w:r>
        <w:rPr>
          <w:rFonts w:ascii="PT Astra Serif" w:hAnsi="PT Astra Serif"/>
          <w:color w:val="111111"/>
          <w:shd w:val="clear" w:color="auto" w:fill="ffffff"/>
        </w:rPr>
        <w:t xml:space="preserve">оказать юридическ</w:t>
      </w:r>
      <w:r>
        <w:rPr>
          <w:rFonts w:ascii="PT Astra Serif" w:hAnsi="PT Astra Serif"/>
          <w:color w:val="111111"/>
          <w:shd w:val="clear" w:color="auto" w:fill="ffffff"/>
        </w:rPr>
        <w:t xml:space="preserve">ую </w:t>
      </w:r>
      <w:r>
        <w:rPr>
          <w:rFonts w:ascii="PT Astra Serif" w:hAnsi="PT Astra Serif"/>
          <w:color w:val="111111"/>
          <w:shd w:val="clear" w:color="auto" w:fill="ffffff"/>
        </w:rPr>
        <w:t xml:space="preserve">и </w:t>
      </w:r>
      <w:r>
        <w:rPr>
          <w:rFonts w:ascii="PT Astra Serif" w:hAnsi="PT Astra Serif"/>
          <w:color w:val="111111"/>
          <w:shd w:val="clear" w:color="auto" w:fill="ffffff"/>
        </w:rPr>
        <w:t xml:space="preserve"> консультаци</w:t>
      </w:r>
      <w:r>
        <w:rPr>
          <w:rFonts w:ascii="PT Astra Serif" w:hAnsi="PT Astra Serif"/>
          <w:color w:val="111111"/>
          <w:shd w:val="clear" w:color="auto" w:fill="ffffff"/>
        </w:rPr>
        <w:t xml:space="preserve">онную</w:t>
      </w:r>
      <w:r>
        <w:rPr>
          <w:rFonts w:ascii="PT Astra Serif" w:hAnsi="PT Astra Serif"/>
          <w:color w:val="111111"/>
          <w:shd w:val="clear" w:color="auto" w:fill="ffffff"/>
        </w:rPr>
        <w:t xml:space="preserve"> помощь</w:t>
      </w:r>
      <w:r>
        <w:rPr>
          <w:rFonts w:ascii="PT Astra Serif" w:hAnsi="PT Astra Serif"/>
          <w:color w:val="111111"/>
          <w:shd w:val="clear" w:color="auto" w:fill="ffffff"/>
        </w:rPr>
        <w:t xml:space="preserve">. </w:t>
      </w:r>
      <w:r>
        <w:rPr>
          <w:rFonts w:ascii="PT Astra Serif" w:hAnsi="PT Astra Serif"/>
          <w:color w:val="111111"/>
          <w:shd w:val="clear" w:color="auto" w:fill="ffffff"/>
        </w:rPr>
        <w:t xml:space="preserve">По одному из обращений прошло заседание депутатских комиссий. </w:t>
      </w:r>
      <w:r>
        <w:rPr>
          <w:rFonts w:ascii="PT Astra Serif" w:hAnsi="PT Astra Serif" w:cs="Arial"/>
          <w:color w:val="141313"/>
          <w:sz w:val="23"/>
          <w:szCs w:val="23"/>
          <w:shd w:val="clear" w:color="auto" w:fill="ffffff"/>
        </w:rPr>
        <w:t xml:space="preserve">Личный приём граждан депутатами проводится не реже одного раза в </w:t>
      </w:r>
      <w:r>
        <w:rPr>
          <w:rFonts w:ascii="PT Astra Serif" w:hAnsi="PT Astra Serif" w:cs="Arial"/>
          <w:color w:val="141313"/>
          <w:sz w:val="23"/>
          <w:szCs w:val="23"/>
          <w:shd w:val="clear" w:color="auto" w:fill="ffffff"/>
        </w:rPr>
        <w:t xml:space="preserve">неделю</w:t>
      </w:r>
      <w:bookmarkStart w:id="0" w:name="_GoBack"/>
      <w:r/>
      <w:bookmarkEnd w:id="0"/>
      <w:r>
        <w:rPr>
          <w:rFonts w:ascii="PT Astra Serif" w:hAnsi="PT Astra Serif" w:cs="Arial"/>
          <w:color w:val="141313"/>
          <w:sz w:val="23"/>
          <w:szCs w:val="23"/>
          <w:shd w:val="clear" w:color="auto" w:fill="ffffff"/>
        </w:rPr>
        <w:t xml:space="preserve"> (согла</w:t>
      </w:r>
      <w:r>
        <w:rPr>
          <w:rFonts w:ascii="PT Astra Serif" w:hAnsi="PT Astra Serif" w:cs="Arial"/>
          <w:color w:val="141313"/>
          <w:sz w:val="23"/>
          <w:szCs w:val="23"/>
          <w:shd w:val="clear" w:color="auto" w:fill="ffffff"/>
        </w:rPr>
        <w:t xml:space="preserve">сно утвержденного графика) по предварительной записи. На все обращения, поступившие в Думу Тазовского района и во время проведения личного приёма депутатами, были подготовлены ответы и даны разъяснения в сроки, установленные действующим законодательством. </w:t>
      </w:r>
      <w:r>
        <w:rPr>
          <w:rFonts w:ascii="PT Astra Serif" w:hAnsi="PT Astra Serif" w:cs="Arial"/>
          <w:color w:val="141313"/>
          <w:sz w:val="23"/>
          <w:szCs w:val="23"/>
          <w:shd w:val="clear" w:color="auto" w:fill="ffffff"/>
        </w:rPr>
        <w:t xml:space="preserve">О</w:t>
      </w:r>
      <w:r>
        <w:rPr>
          <w:rFonts w:ascii="PT Astra Serif" w:hAnsi="PT Astra Serif" w:cs="Arial"/>
          <w:color w:val="141313"/>
          <w:sz w:val="23"/>
          <w:szCs w:val="23"/>
          <w:shd w:val="clear" w:color="auto" w:fill="ffffff"/>
        </w:rPr>
        <w:t xml:space="preserve">бр</w:t>
      </w:r>
      <w:r>
        <w:rPr>
          <w:rFonts w:ascii="PT Astra Serif" w:hAnsi="PT Astra Serif" w:cs="Arial"/>
          <w:color w:val="141313"/>
          <w:sz w:val="23"/>
          <w:szCs w:val="23"/>
          <w:shd w:val="clear" w:color="auto" w:fill="ffffff"/>
        </w:rPr>
        <w:t xml:space="preserve">ащения, содержащие вопросы, решение которых не входит в компетенцию Думы, направлялись в соответствующий орган или должностному лицу, в компетенцию которых входит решение поставленных в обращении вопросов, с уведомлением гражданина, направившего обращение.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5">
    <w:name w:val="Heading 1"/>
    <w:basedOn w:val="813"/>
    <w:next w:val="813"/>
    <w:link w:val="63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6">
    <w:name w:val="Heading 1 Char"/>
    <w:basedOn w:val="814"/>
    <w:link w:val="635"/>
    <w:uiPriority w:val="9"/>
    <w:rPr>
      <w:rFonts w:ascii="Arial" w:hAnsi="Arial" w:eastAsia="Arial" w:cs="Arial"/>
      <w:sz w:val="40"/>
      <w:szCs w:val="40"/>
    </w:rPr>
  </w:style>
  <w:style w:type="paragraph" w:styleId="637">
    <w:name w:val="Heading 2"/>
    <w:basedOn w:val="813"/>
    <w:next w:val="813"/>
    <w:link w:val="63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8">
    <w:name w:val="Heading 2 Char"/>
    <w:basedOn w:val="814"/>
    <w:link w:val="637"/>
    <w:uiPriority w:val="9"/>
    <w:rPr>
      <w:rFonts w:ascii="Arial" w:hAnsi="Arial" w:eastAsia="Arial" w:cs="Arial"/>
      <w:sz w:val="34"/>
    </w:rPr>
  </w:style>
  <w:style w:type="paragraph" w:styleId="639">
    <w:name w:val="Heading 3"/>
    <w:basedOn w:val="813"/>
    <w:next w:val="813"/>
    <w:link w:val="6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0">
    <w:name w:val="Heading 3 Char"/>
    <w:basedOn w:val="814"/>
    <w:link w:val="639"/>
    <w:uiPriority w:val="9"/>
    <w:rPr>
      <w:rFonts w:ascii="Arial" w:hAnsi="Arial" w:eastAsia="Arial" w:cs="Arial"/>
      <w:sz w:val="30"/>
      <w:szCs w:val="30"/>
    </w:rPr>
  </w:style>
  <w:style w:type="paragraph" w:styleId="641">
    <w:name w:val="Heading 4"/>
    <w:basedOn w:val="813"/>
    <w:next w:val="813"/>
    <w:link w:val="6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2">
    <w:name w:val="Heading 4 Char"/>
    <w:basedOn w:val="814"/>
    <w:link w:val="641"/>
    <w:uiPriority w:val="9"/>
    <w:rPr>
      <w:rFonts w:ascii="Arial" w:hAnsi="Arial" w:eastAsia="Arial" w:cs="Arial"/>
      <w:b/>
      <w:bCs/>
      <w:sz w:val="26"/>
      <w:szCs w:val="26"/>
    </w:rPr>
  </w:style>
  <w:style w:type="paragraph" w:styleId="643">
    <w:name w:val="Heading 5"/>
    <w:basedOn w:val="813"/>
    <w:next w:val="813"/>
    <w:link w:val="6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4">
    <w:name w:val="Heading 5 Char"/>
    <w:basedOn w:val="814"/>
    <w:link w:val="643"/>
    <w:uiPriority w:val="9"/>
    <w:rPr>
      <w:rFonts w:ascii="Arial" w:hAnsi="Arial" w:eastAsia="Arial" w:cs="Arial"/>
      <w:b/>
      <w:bCs/>
      <w:sz w:val="24"/>
      <w:szCs w:val="24"/>
    </w:rPr>
  </w:style>
  <w:style w:type="paragraph" w:styleId="645">
    <w:name w:val="Heading 6"/>
    <w:basedOn w:val="813"/>
    <w:next w:val="813"/>
    <w:link w:val="6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6">
    <w:name w:val="Heading 6 Char"/>
    <w:basedOn w:val="814"/>
    <w:link w:val="645"/>
    <w:uiPriority w:val="9"/>
    <w:rPr>
      <w:rFonts w:ascii="Arial" w:hAnsi="Arial" w:eastAsia="Arial" w:cs="Arial"/>
      <w:b/>
      <w:bCs/>
      <w:sz w:val="22"/>
      <w:szCs w:val="22"/>
    </w:rPr>
  </w:style>
  <w:style w:type="paragraph" w:styleId="647">
    <w:name w:val="Heading 7"/>
    <w:basedOn w:val="813"/>
    <w:next w:val="813"/>
    <w:link w:val="6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8">
    <w:name w:val="Heading 7 Char"/>
    <w:basedOn w:val="814"/>
    <w:link w:val="6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9">
    <w:name w:val="Heading 8"/>
    <w:basedOn w:val="813"/>
    <w:next w:val="813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0">
    <w:name w:val="Heading 8 Char"/>
    <w:basedOn w:val="814"/>
    <w:link w:val="649"/>
    <w:uiPriority w:val="9"/>
    <w:rPr>
      <w:rFonts w:ascii="Arial" w:hAnsi="Arial" w:eastAsia="Arial" w:cs="Arial"/>
      <w:i/>
      <w:iCs/>
      <w:sz w:val="22"/>
      <w:szCs w:val="22"/>
    </w:rPr>
  </w:style>
  <w:style w:type="paragraph" w:styleId="651">
    <w:name w:val="Heading 9"/>
    <w:basedOn w:val="813"/>
    <w:next w:val="813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2">
    <w:name w:val="Heading 9 Char"/>
    <w:basedOn w:val="814"/>
    <w:link w:val="651"/>
    <w:uiPriority w:val="9"/>
    <w:rPr>
      <w:rFonts w:ascii="Arial" w:hAnsi="Arial" w:eastAsia="Arial" w:cs="Arial"/>
      <w:i/>
      <w:iCs/>
      <w:sz w:val="21"/>
      <w:szCs w:val="21"/>
    </w:rPr>
  </w:style>
  <w:style w:type="paragraph" w:styleId="653">
    <w:name w:val="List Paragraph"/>
    <w:basedOn w:val="813"/>
    <w:uiPriority w:val="34"/>
    <w:qFormat/>
    <w:pPr>
      <w:contextualSpacing/>
      <w:ind w:left="720"/>
    </w:p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13"/>
    <w:next w:val="813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4"/>
    <w:link w:val="655"/>
    <w:uiPriority w:val="10"/>
    <w:rPr>
      <w:sz w:val="48"/>
      <w:szCs w:val="48"/>
    </w:rPr>
  </w:style>
  <w:style w:type="paragraph" w:styleId="657">
    <w:name w:val="Subtitle"/>
    <w:basedOn w:val="813"/>
    <w:next w:val="813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4"/>
    <w:link w:val="657"/>
    <w:uiPriority w:val="11"/>
    <w:rPr>
      <w:sz w:val="24"/>
      <w:szCs w:val="24"/>
    </w:rPr>
  </w:style>
  <w:style w:type="paragraph" w:styleId="659">
    <w:name w:val="Quote"/>
    <w:basedOn w:val="813"/>
    <w:next w:val="813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3"/>
    <w:next w:val="813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3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4"/>
    <w:link w:val="663"/>
    <w:uiPriority w:val="99"/>
  </w:style>
  <w:style w:type="paragraph" w:styleId="665">
    <w:name w:val="Footer"/>
    <w:basedOn w:val="813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4"/>
    <w:link w:val="665"/>
    <w:uiPriority w:val="99"/>
  </w:style>
  <w:style w:type="paragraph" w:styleId="667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6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9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0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1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2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3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4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1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3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4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5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6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7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8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9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1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2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4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6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7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9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0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1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2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3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4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5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6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7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8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9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0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1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3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4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5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6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7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8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9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0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1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2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3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4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5">
    <w:name w:val="Hyperlink"/>
    <w:uiPriority w:val="99"/>
    <w:unhideWhenUsed/>
    <w:rPr>
      <w:color w:val="0000ff" w:themeColor="hyperlink"/>
      <w:u w:val="single"/>
    </w:rPr>
  </w:style>
  <w:style w:type="paragraph" w:styleId="796">
    <w:name w:val="footnote text"/>
    <w:basedOn w:val="813"/>
    <w:link w:val="797"/>
    <w:uiPriority w:val="99"/>
    <w:semiHidden/>
    <w:unhideWhenUsed/>
    <w:pPr>
      <w:spacing w:after="40" w:line="240" w:lineRule="auto"/>
    </w:pPr>
    <w:rPr>
      <w:sz w:val="18"/>
    </w:r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4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4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Сергеевна Поленова</dc:creator>
  <cp:keywords/>
  <dc:description/>
  <cp:revision>7</cp:revision>
  <dcterms:created xsi:type="dcterms:W3CDTF">2022-09-29T10:47:00Z</dcterms:created>
  <dcterms:modified xsi:type="dcterms:W3CDTF">2023-12-29T05:50:56Z</dcterms:modified>
</cp:coreProperties>
</file>