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0732A" w14:textId="77777777" w:rsidR="009459B9" w:rsidRPr="00611B1F" w:rsidRDefault="009459B9" w:rsidP="00412CA6">
      <w:pPr>
        <w:autoSpaceDE w:val="0"/>
        <w:autoSpaceDN w:val="0"/>
        <w:adjustRightInd w:val="0"/>
        <w:spacing w:after="0" w:line="360" w:lineRule="auto"/>
        <w:ind w:left="4820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УТВЕРЖДЕН</w:t>
      </w:r>
    </w:p>
    <w:p w14:paraId="0D6EBBB2" w14:textId="77777777" w:rsidR="009459B9" w:rsidRPr="00611B1F" w:rsidRDefault="009459B9" w:rsidP="00611B1F">
      <w:pPr>
        <w:autoSpaceDE w:val="0"/>
        <w:autoSpaceDN w:val="0"/>
        <w:adjustRightInd w:val="0"/>
        <w:spacing w:after="0" w:line="240" w:lineRule="auto"/>
        <w:ind w:left="4820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постановлением</w:t>
      </w:r>
    </w:p>
    <w:p w14:paraId="6C23604C" w14:textId="77777777" w:rsidR="009459B9" w:rsidRPr="00611B1F" w:rsidRDefault="009459B9" w:rsidP="00611B1F">
      <w:pPr>
        <w:autoSpaceDE w:val="0"/>
        <w:autoSpaceDN w:val="0"/>
        <w:adjustRightInd w:val="0"/>
        <w:spacing w:after="0" w:line="240" w:lineRule="auto"/>
        <w:ind w:left="4820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Администрации Тазовского </w:t>
      </w:r>
      <w:r w:rsidR="001A7AB8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р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айона</w:t>
      </w:r>
    </w:p>
    <w:p w14:paraId="24322C23" w14:textId="09D5BB57" w:rsidR="009459B9" w:rsidRPr="00C51863" w:rsidRDefault="00611B1F" w:rsidP="00611B1F">
      <w:pPr>
        <w:autoSpaceDE w:val="0"/>
        <w:autoSpaceDN w:val="0"/>
        <w:adjustRightInd w:val="0"/>
        <w:spacing w:after="0" w:line="240" w:lineRule="auto"/>
        <w:ind w:left="4820"/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</w:t>
      </w:r>
      <w:r w:rsidR="00C51863" w:rsidRPr="00C51863"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  <w:t>26 мая 2020 года</w:t>
      </w:r>
      <w:r w:rsidR="00C5186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№ </w:t>
      </w:r>
      <w:r w:rsidR="00C51863" w:rsidRPr="00C51863"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  <w:t>409</w:t>
      </w:r>
    </w:p>
    <w:p w14:paraId="33D3FD2D" w14:textId="77777777" w:rsidR="004869E5" w:rsidRPr="00611B1F" w:rsidRDefault="004869E5" w:rsidP="00611B1F">
      <w:pPr>
        <w:autoSpaceDE w:val="0"/>
        <w:autoSpaceDN w:val="0"/>
        <w:adjustRightInd w:val="0"/>
        <w:spacing w:after="0" w:line="240" w:lineRule="auto"/>
        <w:ind w:left="5103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bookmarkStart w:id="0" w:name="_GoBack"/>
      <w:bookmarkEnd w:id="0"/>
    </w:p>
    <w:p w14:paraId="1FFDA0CB" w14:textId="77777777" w:rsidR="00C77024" w:rsidRPr="00611B1F" w:rsidRDefault="00C77024" w:rsidP="00611B1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14:paraId="5022BAD3" w14:textId="77777777" w:rsidR="005728D1" w:rsidRPr="00611B1F" w:rsidRDefault="005728D1" w:rsidP="00611B1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14:paraId="39341908" w14:textId="23E19429" w:rsidR="00C77024" w:rsidRPr="00611B1F" w:rsidRDefault="00C77024" w:rsidP="00611B1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/>
          <w:sz w:val="28"/>
          <w:szCs w:val="28"/>
          <w:lang w:eastAsia="ru-RU"/>
        </w:rPr>
        <w:t>ПОРЯДОК</w:t>
      </w:r>
    </w:p>
    <w:p w14:paraId="0B4E2EFD" w14:textId="77777777" w:rsidR="00611B1F" w:rsidRDefault="00C77024" w:rsidP="00611B1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проверки достаточности, надежности и ликвидности </w:t>
      </w:r>
    </w:p>
    <w:p w14:paraId="6913BAEC" w14:textId="25EE8FB4" w:rsidR="00611B1F" w:rsidRDefault="00611B1F" w:rsidP="00611B1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обеспечения, предоставляемого </w:t>
      </w:r>
      <w:r w:rsidR="00C77024" w:rsidRPr="00611B1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в соответствии с абзацем </w:t>
      </w:r>
    </w:p>
    <w:p w14:paraId="07524B79" w14:textId="77777777" w:rsidR="00611B1F" w:rsidRDefault="00C77024" w:rsidP="00611B1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третьим пункта 1.1 статьи 115.2 Бюджетного кодекса </w:t>
      </w:r>
    </w:p>
    <w:p w14:paraId="765265FB" w14:textId="77777777" w:rsidR="00611B1F" w:rsidRDefault="00C77024" w:rsidP="00611B1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Российской Федерации, при предоставлении </w:t>
      </w:r>
      <w:bookmarkStart w:id="1" w:name="_Hlk38793993"/>
      <w:r w:rsidRPr="00611B1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муниципальной </w:t>
      </w:r>
    </w:p>
    <w:p w14:paraId="1282A695" w14:textId="77777777" w:rsidR="00611B1F" w:rsidRDefault="00C77024" w:rsidP="00611B1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гарантии муниципального образования Тазовский район</w:t>
      </w:r>
      <w:bookmarkEnd w:id="1"/>
      <w:r w:rsidRPr="00611B1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</w:p>
    <w:p w14:paraId="5F0F9A1F" w14:textId="77777777" w:rsidR="00611B1F" w:rsidRDefault="00C77024" w:rsidP="00611B1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и контроля за достаточностью, надежностью и ликвидностью предоставленного обеспечения после предоставления </w:t>
      </w:r>
      <w:bookmarkStart w:id="2" w:name="_Hlk38794205"/>
    </w:p>
    <w:p w14:paraId="37FE11C9" w14:textId="77777777" w:rsidR="00611B1F" w:rsidRDefault="00C77024" w:rsidP="00611B1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муниципальной гарантии муниципального </w:t>
      </w:r>
    </w:p>
    <w:p w14:paraId="6EDD2BA0" w14:textId="28FD251C" w:rsidR="00C77024" w:rsidRPr="00611B1F" w:rsidRDefault="00C77024" w:rsidP="00611B1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образования Тазовский район</w:t>
      </w:r>
      <w:bookmarkEnd w:id="2"/>
    </w:p>
    <w:p w14:paraId="5ADF61BB" w14:textId="77777777" w:rsidR="00C77024" w:rsidRPr="00611B1F" w:rsidRDefault="00C77024" w:rsidP="00611B1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14:paraId="5F660DB6" w14:textId="77777777" w:rsidR="005728D1" w:rsidRPr="00611B1F" w:rsidRDefault="005728D1" w:rsidP="00611B1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14:paraId="736619EA" w14:textId="1861749C" w:rsidR="00C77024" w:rsidRPr="00611B1F" w:rsidRDefault="00C77024" w:rsidP="00611B1F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/>
          <w:sz w:val="28"/>
          <w:szCs w:val="28"/>
          <w:lang w:eastAsia="ru-RU"/>
        </w:rPr>
        <w:t>Общие положения</w:t>
      </w:r>
    </w:p>
    <w:p w14:paraId="2EFD126E" w14:textId="77777777" w:rsidR="00C77024" w:rsidRPr="00611B1F" w:rsidRDefault="00C77024" w:rsidP="00611B1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14:paraId="3DB8D982" w14:textId="48E0AFE4" w:rsidR="00C7702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Настоящий Порядок определяет процедуру проведения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проверки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муниципальной гарантии муниципального образования Тазовский район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(далее – 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муниципальная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гарантия, обеспечение, 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муниципальное образование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),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а также контроля за достаточностью, надежностью и ликвидностью предоставленного обеспечения после предоставления  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муниципальной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гарантии.</w:t>
      </w:r>
    </w:p>
    <w:p w14:paraId="777D1801" w14:textId="31A013EF" w:rsidR="00C7702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Проверка достаточности, надежности и ликвидности обеспечения осуществляется 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Д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епартаментом финансов 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Администрации Тазовского района (далее – Департамент финансов)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при предоставлении 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муниципальной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гарантии до ее предоставления.</w:t>
      </w:r>
    </w:p>
    <w:p w14:paraId="150EDF05" w14:textId="06AB0F97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Контроль за достаточностью, надежностью и ликвидностью предоставленного обеспечения после предоставления </w:t>
      </w:r>
      <w:bookmarkStart w:id="3" w:name="_Hlk38794350"/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муниципальной</w:t>
      </w:r>
      <w:bookmarkEnd w:id="3"/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гарантии осуществляется 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Д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епартаментом финансов ежеквартально в течение срока действия 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муниципальной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гарантии.</w:t>
      </w:r>
    </w:p>
    <w:p w14:paraId="768E71A5" w14:textId="7CFECFCF" w:rsidR="00C7702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Проверка достаточности предоставляемого принципалом обеспечения заключается в определении соответствия его размера минимальному объему (сумме) обеспечения, определяемому в соответствии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с Порядком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муниципальной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гарантии в зависимости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 xml:space="preserve">от степени удовлетворительности финансового состояния принципала, утвержденным постановлением 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Администрации Тазовского района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(далее – Порядок определения суммы обеспечения).</w:t>
      </w:r>
    </w:p>
    <w:p w14:paraId="6928EFE2" w14:textId="77777777" w:rsidR="005728D1" w:rsidRPr="00611B1F" w:rsidRDefault="005728D1" w:rsidP="008A216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14:paraId="1826E60E" w14:textId="030D27CF" w:rsidR="00C77024" w:rsidRPr="00611B1F" w:rsidRDefault="00C77024" w:rsidP="008A216F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Проверка достаточности, надежности и ликвидности обеспечения при предоставлении </w:t>
      </w:r>
      <w:r w:rsidR="00843727" w:rsidRPr="00611B1F">
        <w:rPr>
          <w:rFonts w:ascii="PT Astra Serif" w:eastAsia="Times New Roman" w:hAnsi="PT Astra Serif"/>
          <w:b/>
          <w:sz w:val="28"/>
          <w:szCs w:val="28"/>
          <w:lang w:eastAsia="ru-RU"/>
        </w:rPr>
        <w:t>муниципальной</w:t>
      </w:r>
      <w:r w:rsidRPr="00611B1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гарантии</w:t>
      </w:r>
    </w:p>
    <w:p w14:paraId="2754583E" w14:textId="77777777" w:rsidR="00C77024" w:rsidRPr="00611B1F" w:rsidRDefault="00C77024" w:rsidP="008A216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14:paraId="69C9FBFE" w14:textId="56772C30" w:rsidR="00C7702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Способами обеспечения могут быть только банковские гарантии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и поручительства юридических лиц,  залог имущества.</w:t>
      </w:r>
    </w:p>
    <w:p w14:paraId="04D52554" w14:textId="1667F245" w:rsidR="00C7702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Проверка достаточности, надежности и ликвидности обеспечения при предоставлении 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муниципальной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гарантии осуществляется 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Д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епартаментом финансов в соответствии со сроками, установленными </w:t>
      </w:r>
      <w:bookmarkStart w:id="4" w:name="_Hlk38795857"/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Порядком рассмотрения документов в целях предоставления 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муниципальных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гарантий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муниципального образования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без проведения конкурсного отбора и Порядком проведения конкурса на право получения 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муниципальных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гаранти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й муниципального образования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, утвержденными постановлени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ями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843727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Администрации Тазовского района</w:t>
      </w:r>
      <w:bookmarkEnd w:id="4"/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(далее – постановлени</w:t>
      </w:r>
      <w:r w:rsidR="009059DB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я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9059DB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Администрации района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).</w:t>
      </w:r>
    </w:p>
    <w:p w14:paraId="0005CA22" w14:textId="46801C4F" w:rsidR="00C7702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Проверка достаточности, надежности и ликвидности банковской гарантии осуществляется на основании документов, представленных принципалом в соответствии с перечнем документов, представляемых принципалами в целях получения </w:t>
      </w:r>
      <w:r w:rsidR="009059DB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муниципальных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гарантий, утвержденным постановлени</w:t>
      </w:r>
      <w:r w:rsidR="009059DB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ями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9059DB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Администрации района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(далее – </w:t>
      </w:r>
      <w:r w:rsidR="009059DB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П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еречень).</w:t>
      </w:r>
    </w:p>
    <w:p w14:paraId="792819D1" w14:textId="0B71D744" w:rsidR="00C77024" w:rsidRPr="00611B1F" w:rsidRDefault="00C77024" w:rsidP="00F32A1B">
      <w:pPr>
        <w:pStyle w:val="a3"/>
        <w:widowControl w:val="0"/>
        <w:numPr>
          <w:ilvl w:val="2"/>
          <w:numId w:val="19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Предоставляемая банковская гарантия признается достаточной, надежной и ликвидной, если кредитная организация, выдавшая банковскую гарантию (далее – гарант), соответствует одновременно следующим требованиям:</w:t>
      </w:r>
    </w:p>
    <w:p w14:paraId="12737239" w14:textId="77777777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размер собственных средств (капитала) гаранта в четыре и более раз превышает сумму предоставляемой банковской гарантии;</w:t>
      </w:r>
    </w:p>
    <w:p w14:paraId="71F1A961" w14:textId="77777777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размер банковской гарантии соответствует требованию, установленному пунктом 1.3 настоящего Порядка;</w:t>
      </w:r>
    </w:p>
    <w:p w14:paraId="5EFBE2AD" w14:textId="34E70E2C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наличие у гаранта лицензии Банка России на осуществление банковских операций, указанных в части первой статьи 5 Федерального закона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           </w:t>
      </w:r>
      <w:r w:rsidR="009059DB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о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т 02 декабря 1990 года № 395-1 «О банках и банковской деятельности»;</w:t>
      </w:r>
    </w:p>
    <w:p w14:paraId="0033EB2E" w14:textId="77777777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участие кредитной организации в системе обязательного страхования вкладов в банках Российской Федерации в соответствии с Федеральным законом от 23 декабря 2003 года № 177-ФЗ «О страховании вкладов в банках Российской Федерации»;</w:t>
      </w:r>
    </w:p>
    <w:p w14:paraId="62D1FF80" w14:textId="61DFBC8F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наличие кредитного рейтинга рейтинговых агентств не ниже уровня, установленного постановлением Правительства Российской Федерации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от 12 апреля 2018 года № 440 «О требованиях к банкам, которые вправе выдавать банковские гарантии для обеспечения заявок и исполнения контрактов» (официальные данные рейтинговых агентств, размещенные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на их сайтах в информационно-телекоммуникационной сети Интернет на дату обращения принципала);</w:t>
      </w:r>
    </w:p>
    <w:p w14:paraId="2D43CFC2" w14:textId="77777777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>гарант выполняет обязательные резервные требования, установленные Центральным банком Российской Федерации;</w:t>
      </w:r>
    </w:p>
    <w:p w14:paraId="1D8609D0" w14:textId="77777777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у гаранта отсутствует просроченная задолженность перед Центральным банком Российской Федерации; </w:t>
      </w:r>
    </w:p>
    <w:p w14:paraId="3A333D37" w14:textId="5F51AAA4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отношении гаранта отсутствуют примененные Центральным банком Российской Федерации меры за нарушение обязательных нормативов, предусмотренные Федеральным законом от 10 июля 2002 года № 86-ФЗ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«О Центральном банке Российской Федерации (Банке России)».</w:t>
      </w:r>
    </w:p>
    <w:p w14:paraId="5AC039DA" w14:textId="7E97E120" w:rsidR="00C77024" w:rsidRPr="00611B1F" w:rsidRDefault="00C77024" w:rsidP="00F32A1B">
      <w:pPr>
        <w:pStyle w:val="a3"/>
        <w:widowControl w:val="0"/>
        <w:numPr>
          <w:ilvl w:val="2"/>
          <w:numId w:val="19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случае если гарант не отвечает хотя бы одному из требований, указанных в подпункте 2.3.1 настоящего пункта, банковская гарантия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не подлежит принятию в качестве обеспечения исполнения обязательств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по </w:t>
      </w:r>
      <w:r w:rsidR="009059DB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муниципальной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гарантии.</w:t>
      </w:r>
    </w:p>
    <w:p w14:paraId="1B7835FE" w14:textId="23A47C64" w:rsidR="00C7702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Проверка достаточности, надежности и ликвидности поручительства осуществляется на основании документов, представленных принципалом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соответствии с </w:t>
      </w:r>
      <w:r w:rsidR="009059DB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П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еречнем.</w:t>
      </w:r>
    </w:p>
    <w:p w14:paraId="6DBC03EC" w14:textId="2102CEDD" w:rsidR="00C77024" w:rsidRPr="00611B1F" w:rsidRDefault="00C77024" w:rsidP="00F32A1B">
      <w:pPr>
        <w:pStyle w:val="a3"/>
        <w:widowControl w:val="0"/>
        <w:numPr>
          <w:ilvl w:val="2"/>
          <w:numId w:val="19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Предоставляемое поручительство признается достаточным, надежным и ликвидным, если поручитель соответствует одновременно следующим требованиям:</w:t>
      </w:r>
    </w:p>
    <w:p w14:paraId="60EF6CD8" w14:textId="038EB55A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по результатам анализа финансового состояния поручителя, проведенного </w:t>
      </w:r>
      <w:r w:rsidR="009059DB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Д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епартаментом финансов в соответствии с порядком проведения анализа финансового состояния принципала, а также мониторинга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финансового состояния принципала, утвержденного постановлением </w:t>
      </w:r>
      <w:r w:rsidR="009059DB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Администрации района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, финансовое состояние поручителя оценено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как хорошее или удовлетворительное;</w:t>
      </w:r>
    </w:p>
    <w:p w14:paraId="5C2F7AE6" w14:textId="77777777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объем (сумма) поручительства соответствует минимальному объему (сумме) обеспечения принципала, определенному в соответствии с Порядком определения суммы обеспечения. </w:t>
      </w:r>
    </w:p>
    <w:p w14:paraId="248AC0FE" w14:textId="0835F8BB" w:rsidR="00C77024" w:rsidRPr="00611B1F" w:rsidRDefault="00C77024" w:rsidP="00F32A1B">
      <w:pPr>
        <w:pStyle w:val="a3"/>
        <w:widowControl w:val="0"/>
        <w:numPr>
          <w:ilvl w:val="2"/>
          <w:numId w:val="19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случае если поручитель не отвечает хотя бы одному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из требований, указанных в подпункте 2.4.1 настоящего пункта, поручительство не подлежит принятию в качестве обеспечения обязательств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по </w:t>
      </w:r>
      <w:r w:rsidR="009059DB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муниципальной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гарантии.</w:t>
      </w:r>
    </w:p>
    <w:p w14:paraId="7A1A9847" w14:textId="23161EED" w:rsidR="00C7702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Проверка достаточности, надежности и ликвидности имущества, передаваемого в залог (далее – имущество), осуществляется на основании документов, представленных принципалом в соответствии с </w:t>
      </w:r>
      <w:r w:rsidR="009059DB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П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еречнем.</w:t>
      </w:r>
    </w:p>
    <w:p w14:paraId="6950CAFC" w14:textId="49BF039D" w:rsidR="00C77024" w:rsidRPr="00611B1F" w:rsidRDefault="00C77024" w:rsidP="00F32A1B">
      <w:pPr>
        <w:pStyle w:val="a3"/>
        <w:widowControl w:val="0"/>
        <w:numPr>
          <w:ilvl w:val="2"/>
          <w:numId w:val="19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Предоставляемое имущество признается достаточным, надежным и ликвидным, если:</w:t>
      </w:r>
    </w:p>
    <w:p w14:paraId="5B8814AA" w14:textId="77777777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рыночная стоимость имущества не ниже минимального объема (суммы) обеспечения принципала, определенной в соответствии с Порядком определения суммы обеспечения;</w:t>
      </w:r>
    </w:p>
    <w:p w14:paraId="0E8DA5E9" w14:textId="1993C62C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имущество застраховано принципалом от всех рисков его утраты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и повреждения на полную оценочную стоимость в пользу </w:t>
      </w:r>
      <w:r w:rsidR="00D20E78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муниципального образования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. </w:t>
      </w:r>
    </w:p>
    <w:p w14:paraId="526B9051" w14:textId="475D7D95" w:rsidR="00C7702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На основании проведенной проверки достаточности, надежности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и ликвидности обеспечения </w:t>
      </w:r>
      <w:r w:rsidR="00D20E78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Д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епартамент финансов готовит заключение </w:t>
      </w:r>
      <w:r w:rsidR="00F32A1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 xml:space="preserve">о достаточности, надежности и ликвидности обеспечения в порядке и сроки, которые предусмотрены </w:t>
      </w:r>
      <w:r w:rsidR="00D20E78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Порядком рассмотрения документов в целях предоставления муниципальных гарантий муниципального образования </w:t>
      </w:r>
      <w:r w:rsidR="007D7F4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 </w:t>
      </w:r>
      <w:r w:rsidR="00D20E78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без проведения конкурсного отбора и Порядком проведения конкурса на право получения муниципальных гарантий муниципального образования, утвержденными постановлениями Администрации района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14:paraId="038C5117" w14:textId="68A78B94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Заключение </w:t>
      </w:r>
      <w:r w:rsidR="00D20E78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Д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епартамента финансов отражает результаты соответствия (несоответствия) обеспечения требованиям, установленным пунктами 2.3 – 2.5 настоящего Порядка, и содержит выводы о возможности (невозможности)</w:t>
      </w:r>
      <w:r w:rsidR="007D7F4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его принятия.</w:t>
      </w:r>
    </w:p>
    <w:p w14:paraId="390F94C8" w14:textId="77777777" w:rsidR="00C77024" w:rsidRPr="00611B1F" w:rsidRDefault="00C77024" w:rsidP="00F32A1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14:paraId="25CB83B1" w14:textId="6C4A9B2E" w:rsidR="00C77024" w:rsidRPr="00611B1F" w:rsidRDefault="00C77024" w:rsidP="00F32A1B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/>
          <w:sz w:val="28"/>
          <w:szCs w:val="28"/>
          <w:lang w:eastAsia="ru-RU"/>
        </w:rPr>
        <w:t>Осуществление контроля за достаточностью,</w:t>
      </w:r>
    </w:p>
    <w:p w14:paraId="0B87D846" w14:textId="05FD2CE7" w:rsidR="00C77024" w:rsidRPr="00611B1F" w:rsidRDefault="00C77024" w:rsidP="00F32A1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/>
          <w:sz w:val="28"/>
          <w:szCs w:val="28"/>
          <w:lang w:eastAsia="ru-RU"/>
        </w:rPr>
        <w:t>надежностью и ликвидностью предоставленного обеспечения</w:t>
      </w:r>
    </w:p>
    <w:p w14:paraId="7580A707" w14:textId="503BB951" w:rsidR="00C77024" w:rsidRPr="00611B1F" w:rsidRDefault="00C77024" w:rsidP="00F32A1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после предоставления </w:t>
      </w:r>
      <w:r w:rsidR="007F146D" w:rsidRPr="00611B1F">
        <w:rPr>
          <w:rFonts w:ascii="PT Astra Serif" w:eastAsia="Times New Roman" w:hAnsi="PT Astra Serif"/>
          <w:b/>
          <w:sz w:val="28"/>
          <w:szCs w:val="28"/>
          <w:lang w:eastAsia="ru-RU"/>
        </w:rPr>
        <w:t>муниципальной</w:t>
      </w:r>
      <w:r w:rsidRPr="00611B1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гарантии</w:t>
      </w:r>
    </w:p>
    <w:p w14:paraId="6394C12F" w14:textId="77777777" w:rsidR="00C77024" w:rsidRPr="00611B1F" w:rsidRDefault="00C77024" w:rsidP="00F32A1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14:paraId="5CC41BD6" w14:textId="3361F7C7" w:rsidR="00C77024" w:rsidRPr="00611B1F" w:rsidRDefault="00F10DBF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</w:t>
      </w:r>
      <w:r w:rsidR="00C77024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течение срока действия </w:t>
      </w:r>
      <w:r w:rsidR="007F146D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муниципальной</w:t>
      </w:r>
      <w:r w:rsidR="00C77024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гарантии </w:t>
      </w:r>
      <w:r w:rsidR="007F146D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Д</w:t>
      </w:r>
      <w:r w:rsidR="00C77024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епартамент финансов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не реже одного раза в год </w:t>
      </w:r>
      <w:r w:rsidR="00C77024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осуществляет контроль за достаточностью, надежностью и ликвидностью предоставленного обеспечения.</w:t>
      </w:r>
    </w:p>
    <w:p w14:paraId="6A6CD2EE" w14:textId="13CCFF8D" w:rsidR="00C7702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Контроль за достаточностью, надежностью и ликвидностью </w:t>
      </w:r>
      <w:r w:rsidR="00F10DBF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предоставленного обеспечения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после предоставления </w:t>
      </w:r>
      <w:r w:rsidR="007F146D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муниципальной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гарантии осуществляется в форме проверки следующих документов, представляемых принципалом в </w:t>
      </w:r>
      <w:r w:rsidR="007F146D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Д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епартамент финансов:</w:t>
      </w:r>
    </w:p>
    <w:p w14:paraId="6BE4EDC4" w14:textId="4F33D615" w:rsidR="00C77024" w:rsidRPr="00611B1F" w:rsidRDefault="00C77024" w:rsidP="00F32A1B">
      <w:pPr>
        <w:pStyle w:val="a3"/>
        <w:widowControl w:val="0"/>
        <w:numPr>
          <w:ilvl w:val="2"/>
          <w:numId w:val="19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если способом обеспечения является банковская гарантия:</w:t>
      </w:r>
    </w:p>
    <w:p w14:paraId="48827B54" w14:textId="3B558A88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копии учредительных документов гаранта в случае внесения в них изменений</w:t>
      </w:r>
      <w:r w:rsidR="007F146D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, нотариально заверенные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;</w:t>
      </w:r>
    </w:p>
    <w:p w14:paraId="50C21A8F" w14:textId="687D4FB2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расчет собственных средств (капитала) («Базель III») по форме </w:t>
      </w:r>
      <w:r w:rsidR="007D7F4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№ 0409123 Указаний Центрального банка Российской Федерации от 08 октября 2018 года № 4927-У «О перечне, формах и порядке составления </w:t>
      </w:r>
      <w:r w:rsidR="007D7F4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и предоставления форм отчетности кредитных организаций в Центральный банк Российской Федерации» по состоянию 01 января текущего финансового года и на последнюю отчетную дату, подписанный руководителем гаранта </w:t>
      </w:r>
      <w:r w:rsidR="007D7F4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или уполномоченным лицом, или заверенная гарантом копия такого расчета;</w:t>
      </w:r>
    </w:p>
    <w:p w14:paraId="4181C002" w14:textId="5A6065B1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письмо гаранта о выполнении гарантом обязательных резервных требований Центрального банка Российской Федерации и об отсутствии просроченной задолженности перед Центральным банком Российской Федерации по состоянию на последнюю отчетную дату, предшествующую дате проведения проверки, подписанное руководителем гаранта или </w:t>
      </w:r>
      <w:r w:rsidRPr="007D7F4F">
        <w:rPr>
          <w:rFonts w:ascii="PT Astra Serif" w:eastAsia="Times New Roman" w:hAnsi="PT Astra Serif"/>
          <w:bCs/>
          <w:spacing w:val="-20"/>
          <w:sz w:val="28"/>
          <w:szCs w:val="28"/>
          <w:lang w:eastAsia="ru-RU"/>
        </w:rPr>
        <w:t>уполномоч</w:t>
      </w:r>
      <w:r w:rsidRPr="007D7F4F">
        <w:rPr>
          <w:rFonts w:ascii="PT Astra Serif" w:eastAsia="Times New Roman" w:hAnsi="PT Astra Serif"/>
          <w:bCs/>
          <w:sz w:val="28"/>
          <w:szCs w:val="28"/>
          <w:lang w:eastAsia="ru-RU"/>
        </w:rPr>
        <w:t>енн</w:t>
      </w:r>
      <w:r w:rsidRPr="007D7F4F">
        <w:rPr>
          <w:rFonts w:ascii="PT Astra Serif" w:eastAsia="Times New Roman" w:hAnsi="PT Astra Serif"/>
          <w:bCs/>
          <w:spacing w:val="-20"/>
          <w:sz w:val="28"/>
          <w:szCs w:val="28"/>
          <w:lang w:eastAsia="ru-RU"/>
        </w:rPr>
        <w:t>ым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лицом, с приложением справки территориального учреждения Центрального банка Российской Федерации о выполнении гарантом обязательных резервных требований Центрального банка Российской Федерации и об отсутствии просроченной задолженности перед Центральным банком Российской Федерации по состоянию на последнюю отчетную дату, предшествующую дате проведения проверки;</w:t>
      </w:r>
    </w:p>
    <w:p w14:paraId="29AFE153" w14:textId="3F2A2E70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справка налогового органа об исполнении гарантом обязанности </w:t>
      </w:r>
      <w:r w:rsidR="007D7F4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 xml:space="preserve">по уплате налогов, сборов, страховых взносов, пеней, штрафов, процентов </w:t>
      </w:r>
      <w:r w:rsidR="007D7F4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по состоянию на последнюю отчетную дату, предшествующую дате проведения проверки;</w:t>
      </w:r>
    </w:p>
    <w:p w14:paraId="5B63E366" w14:textId="77777777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информация о кредитном рейтинге, присвоенном гаранту по </w:t>
      </w:r>
      <w:r w:rsidRPr="007D7F4F">
        <w:rPr>
          <w:rFonts w:ascii="PT Astra Serif" w:eastAsia="Times New Roman" w:hAnsi="PT Astra Serif"/>
          <w:bCs/>
          <w:spacing w:val="-20"/>
          <w:sz w:val="28"/>
          <w:szCs w:val="28"/>
          <w:lang w:eastAsia="ru-RU"/>
        </w:rPr>
        <w:t xml:space="preserve">национальной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шкале в случае его изменения;</w:t>
      </w:r>
    </w:p>
    <w:p w14:paraId="2217AD61" w14:textId="60832178" w:rsidR="00C77024" w:rsidRPr="00611B1F" w:rsidRDefault="00C77024" w:rsidP="00F32A1B">
      <w:pPr>
        <w:pStyle w:val="a3"/>
        <w:widowControl w:val="0"/>
        <w:numPr>
          <w:ilvl w:val="2"/>
          <w:numId w:val="19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если способом обеспечения является поручительство:</w:t>
      </w:r>
    </w:p>
    <w:p w14:paraId="0163163E" w14:textId="64341980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копии учредительных документов поручителя в случае внесения в них изменений</w:t>
      </w:r>
      <w:r w:rsidR="00242C9F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,</w:t>
      </w:r>
      <w:r w:rsidR="00242C9F" w:rsidRPr="00611B1F">
        <w:rPr>
          <w:rFonts w:ascii="PT Astra Serif" w:hAnsi="PT Astra Serif"/>
          <w:sz w:val="28"/>
          <w:szCs w:val="28"/>
        </w:rPr>
        <w:t xml:space="preserve"> </w:t>
      </w:r>
      <w:r w:rsidR="00242C9F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нотариально заверенные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;</w:t>
      </w:r>
    </w:p>
    <w:p w14:paraId="5158FE3F" w14:textId="69A31D9A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справка налогового органа об исполнении поручителем обязанности </w:t>
      </w:r>
      <w:r w:rsidR="007D7F4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по уплате налогов, сборов, страховых взносов, пеней, штрафов, процентов </w:t>
      </w:r>
      <w:r w:rsidR="007D7F4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по состоянию на последнюю отчетную дату, предшествующую дате проведения проверки;</w:t>
      </w:r>
    </w:p>
    <w:p w14:paraId="5E1E99CB" w14:textId="1C5B91DE" w:rsidR="00C77024" w:rsidRPr="00611B1F" w:rsidRDefault="00C77024" w:rsidP="008A216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справка налогового органа о том, что поручител</w:t>
      </w:r>
      <w:r w:rsidR="00242C9F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ь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не </w:t>
      </w:r>
      <w:r w:rsidR="00242C9F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находится в процессе реорганизации или ликвидации, в отношении поручителя не возбуждено производство по делу о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несостоятельности (банкротств</w:t>
      </w:r>
      <w:r w:rsidR="00242C9F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е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);</w:t>
      </w:r>
    </w:p>
    <w:p w14:paraId="56FEDD0F" w14:textId="1E0DDCE4" w:rsidR="00C77024" w:rsidRPr="00611B1F" w:rsidRDefault="00C77024" w:rsidP="00F32A1B">
      <w:pPr>
        <w:pStyle w:val="a3"/>
        <w:widowControl w:val="0"/>
        <w:numPr>
          <w:ilvl w:val="2"/>
          <w:numId w:val="19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если способом обеспечения является залог имущества:</w:t>
      </w:r>
    </w:p>
    <w:p w14:paraId="0A7359E6" w14:textId="77777777" w:rsidR="00C77024" w:rsidRPr="00611B1F" w:rsidRDefault="00C77024" w:rsidP="00F32A1B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отчет об оценке рыночной стоимости (с выводами о ликвидности) имущества, осуществленной в соответствии с Федеральным законом от 29 июля 1998 года № 135-ФЗ «Об оценочной деятельности в Российской Федерации», по состоянию на первое число месяца, предшествующего дате проверки;</w:t>
      </w:r>
    </w:p>
    <w:p w14:paraId="42650739" w14:textId="51502F2F" w:rsidR="00C7702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Документы, указанные в пункте 3.2 настоящего Порядка, представляются на бумажных носителях </w:t>
      </w:r>
      <w:r w:rsidR="00F10DBF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течение 30 рабочих дней, </w:t>
      </w:r>
      <w:r w:rsidR="0027348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</w:t>
      </w:r>
      <w:r w:rsidR="00F10DBF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со дня </w:t>
      </w:r>
      <w:r w:rsidR="00342221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получения от</w:t>
      </w:r>
      <w:r w:rsidR="00F10DBF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Департамент</w:t>
      </w:r>
      <w:r w:rsidR="00342221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а</w:t>
      </w:r>
      <w:r w:rsidR="00F10DBF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финансов запроса о предоставлении документов.</w:t>
      </w:r>
    </w:p>
    <w:p w14:paraId="31EB05FE" w14:textId="3E50FF37" w:rsidR="00C7702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Проверка проводится </w:t>
      </w:r>
      <w:r w:rsidR="00C83423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Д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епартаментом финансов в течение 1</w:t>
      </w:r>
      <w:r w:rsidR="00844A8F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5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рабочих дней со дня поступления документов, указанных в пункте 3.2 настоящего Порядка.</w:t>
      </w:r>
    </w:p>
    <w:p w14:paraId="2051B02D" w14:textId="38BDAAC8" w:rsidR="00C7702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По результатам проверки </w:t>
      </w:r>
      <w:r w:rsidR="00C83423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Д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епартамент финансов готовит заключение, отражающее результаты проведенной проверки.</w:t>
      </w:r>
    </w:p>
    <w:p w14:paraId="78E06C16" w14:textId="7CAD04B5" w:rsidR="00C7702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случае выявления недостаточности предоставленного обеспечения принципал обязан осуществить полную или частичную замену обеспечения либо предоставить дополнительное обеспечение в целях приведения </w:t>
      </w:r>
      <w:r w:rsidR="0027348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общего состава или объема суммы обеспечения в соответствие с минимальным объемом (суммой) обеспечения, определенной в соответствии с Порядком определения суммы обеспечения.</w:t>
      </w:r>
    </w:p>
    <w:p w14:paraId="549F7B9B" w14:textId="7B5EDBC8" w:rsidR="00C7702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случае, установленном пунктом 3.6 настоящего Порядка, </w:t>
      </w:r>
      <w:r w:rsidR="00C83423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Д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епартамент финансов не позднее срока, установленного пунктом 3.4 настоящего Порядка, направляет </w:t>
      </w:r>
      <w:r w:rsidRPr="0027348E">
        <w:rPr>
          <w:rFonts w:ascii="PT Astra Serif" w:eastAsia="Times New Roman" w:hAnsi="PT Astra Serif"/>
          <w:bCs/>
          <w:spacing w:val="-20"/>
          <w:sz w:val="28"/>
          <w:szCs w:val="28"/>
          <w:lang w:eastAsia="ru-RU"/>
        </w:rPr>
        <w:t>при</w:t>
      </w:r>
      <w:r w:rsidRPr="0027348E">
        <w:rPr>
          <w:rFonts w:ascii="PT Astra Serif" w:eastAsia="Times New Roman" w:hAnsi="PT Astra Serif"/>
          <w:bCs/>
          <w:sz w:val="28"/>
          <w:szCs w:val="28"/>
          <w:lang w:eastAsia="ru-RU"/>
        </w:rPr>
        <w:t>нци</w:t>
      </w:r>
      <w:r w:rsidRPr="0027348E">
        <w:rPr>
          <w:rFonts w:ascii="PT Astra Serif" w:eastAsia="Times New Roman" w:hAnsi="PT Astra Serif"/>
          <w:bCs/>
          <w:spacing w:val="-20"/>
          <w:sz w:val="28"/>
          <w:szCs w:val="28"/>
          <w:lang w:eastAsia="ru-RU"/>
        </w:rPr>
        <w:t>палу требование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о полной или частичной замене обеспечения либо предоставлении дополнительного обеспечения. </w:t>
      </w:r>
    </w:p>
    <w:p w14:paraId="0555CDA4" w14:textId="5E287466" w:rsidR="00C7702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>Принципал не позднее 30 рабочих дней со дня получения требования, указанного в пункте 3.6 настоящего Порядка, осуществляет полную или частичную замену обеспечения либо предоставляет дополнительное обеспечение.</w:t>
      </w:r>
    </w:p>
    <w:p w14:paraId="330B747A" w14:textId="69468459" w:rsidR="002F16A4" w:rsidRPr="00611B1F" w:rsidRDefault="00C77024" w:rsidP="008A216F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случае если принципал не исполнил обязанность по полной </w:t>
      </w:r>
      <w:r w:rsidR="0027348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</w:t>
      </w:r>
      <w:r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>или частичной замене обеспечения либо предоставлению дополнительного обеспечения в срок, установленный пунктом 3.8 настоящего Порядка,</w:t>
      </w:r>
      <w:r w:rsidR="005728D1" w:rsidRPr="00611B1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5728D1" w:rsidRPr="00611B1F">
        <w:rPr>
          <w:rFonts w:ascii="PT Astra Serif" w:eastAsia="Times New Roman" w:hAnsi="PT Astra Serif" w:cs="Calibri"/>
          <w:sz w:val="28"/>
          <w:szCs w:val="28"/>
          <w:lang w:eastAsia="ru-RU"/>
        </w:rPr>
        <w:t>принципал несет ответственность, установленную законодательством Российской Федерации, договором о предоставлении муниципальной гарантии.</w:t>
      </w:r>
    </w:p>
    <w:sectPr w:rsidR="002F16A4" w:rsidRPr="00611B1F" w:rsidSect="00611B1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E6F93" w14:textId="77777777" w:rsidR="00855066" w:rsidRDefault="00855066" w:rsidP="003146F3">
      <w:pPr>
        <w:spacing w:after="0" w:line="240" w:lineRule="auto"/>
      </w:pPr>
      <w:r>
        <w:separator/>
      </w:r>
    </w:p>
  </w:endnote>
  <w:endnote w:type="continuationSeparator" w:id="0">
    <w:p w14:paraId="2BBBE55B" w14:textId="77777777" w:rsidR="00855066" w:rsidRDefault="00855066" w:rsidP="0031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B505D" w14:textId="77777777" w:rsidR="00855066" w:rsidRDefault="00855066" w:rsidP="003146F3">
      <w:pPr>
        <w:spacing w:after="0" w:line="240" w:lineRule="auto"/>
      </w:pPr>
      <w:r>
        <w:separator/>
      </w:r>
    </w:p>
  </w:footnote>
  <w:footnote w:type="continuationSeparator" w:id="0">
    <w:p w14:paraId="71EE3E56" w14:textId="77777777" w:rsidR="00855066" w:rsidRDefault="00855066" w:rsidP="0031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93732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14:paraId="0F7241E5" w14:textId="77777777" w:rsidR="003146F3" w:rsidRPr="00611B1F" w:rsidRDefault="003146F3">
        <w:pPr>
          <w:pStyle w:val="a7"/>
          <w:jc w:val="center"/>
          <w:rPr>
            <w:rFonts w:ascii="PT Astra Serif" w:hAnsi="PT Astra Serif"/>
            <w:sz w:val="24"/>
          </w:rPr>
        </w:pPr>
        <w:r w:rsidRPr="00611B1F">
          <w:rPr>
            <w:rFonts w:ascii="PT Astra Serif" w:hAnsi="PT Astra Serif"/>
            <w:sz w:val="24"/>
          </w:rPr>
          <w:fldChar w:fldCharType="begin"/>
        </w:r>
        <w:r w:rsidRPr="00611B1F">
          <w:rPr>
            <w:rFonts w:ascii="PT Astra Serif" w:hAnsi="PT Astra Serif"/>
            <w:sz w:val="24"/>
          </w:rPr>
          <w:instrText>PAGE   \* MERGEFORMAT</w:instrText>
        </w:r>
        <w:r w:rsidRPr="00611B1F">
          <w:rPr>
            <w:rFonts w:ascii="PT Astra Serif" w:hAnsi="PT Astra Serif"/>
            <w:sz w:val="24"/>
          </w:rPr>
          <w:fldChar w:fldCharType="separate"/>
        </w:r>
        <w:r w:rsidR="00C51863">
          <w:rPr>
            <w:rFonts w:ascii="PT Astra Serif" w:hAnsi="PT Astra Serif"/>
            <w:noProof/>
            <w:sz w:val="24"/>
          </w:rPr>
          <w:t>2</w:t>
        </w:r>
        <w:r w:rsidRPr="00611B1F">
          <w:rPr>
            <w:rFonts w:ascii="PT Astra Serif" w:hAnsi="PT Astra Serif"/>
            <w:sz w:val="24"/>
          </w:rPr>
          <w:fldChar w:fldCharType="end"/>
        </w:r>
      </w:p>
    </w:sdtContent>
  </w:sdt>
  <w:p w14:paraId="2D56B4ED" w14:textId="77777777" w:rsidR="003146F3" w:rsidRPr="00611B1F" w:rsidRDefault="003146F3">
    <w:pPr>
      <w:pStyle w:val="a7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F72"/>
    <w:multiLevelType w:val="multilevel"/>
    <w:tmpl w:val="829ACA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3614A5A"/>
    <w:multiLevelType w:val="multilevel"/>
    <w:tmpl w:val="0F94218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466614A"/>
    <w:multiLevelType w:val="multilevel"/>
    <w:tmpl w:val="0F94218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6470C1E"/>
    <w:multiLevelType w:val="hybridMultilevel"/>
    <w:tmpl w:val="BE429C88"/>
    <w:lvl w:ilvl="0" w:tplc="2112F2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414BE1"/>
    <w:multiLevelType w:val="hybridMultilevel"/>
    <w:tmpl w:val="0B32CBA4"/>
    <w:lvl w:ilvl="0" w:tplc="18306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704D3"/>
    <w:multiLevelType w:val="hybridMultilevel"/>
    <w:tmpl w:val="0FA8260E"/>
    <w:lvl w:ilvl="0" w:tplc="791A7BF6">
      <w:start w:val="1"/>
      <w:numFmt w:val="decimal"/>
      <w:lvlText w:val="%1.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6639"/>
    <w:multiLevelType w:val="multilevel"/>
    <w:tmpl w:val="829ACA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16D7855"/>
    <w:multiLevelType w:val="hybridMultilevel"/>
    <w:tmpl w:val="400428E6"/>
    <w:lvl w:ilvl="0" w:tplc="3B70CBBA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26177BD8"/>
    <w:multiLevelType w:val="hybridMultilevel"/>
    <w:tmpl w:val="34E6BA2C"/>
    <w:lvl w:ilvl="0" w:tplc="236C4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C03B2E"/>
    <w:multiLevelType w:val="hybridMultilevel"/>
    <w:tmpl w:val="0D42DFB2"/>
    <w:lvl w:ilvl="0" w:tplc="CBE4A5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F98223B"/>
    <w:multiLevelType w:val="multilevel"/>
    <w:tmpl w:val="0F94218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D0C22BE"/>
    <w:multiLevelType w:val="hybridMultilevel"/>
    <w:tmpl w:val="700C010E"/>
    <w:lvl w:ilvl="0" w:tplc="D192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33198"/>
    <w:multiLevelType w:val="multilevel"/>
    <w:tmpl w:val="0F94218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2211EAC"/>
    <w:multiLevelType w:val="hybridMultilevel"/>
    <w:tmpl w:val="ABC08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3C6693"/>
    <w:multiLevelType w:val="hybridMultilevel"/>
    <w:tmpl w:val="E8E8A312"/>
    <w:lvl w:ilvl="0" w:tplc="8B6C25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F44FE7"/>
    <w:multiLevelType w:val="hybridMultilevel"/>
    <w:tmpl w:val="3566F6BC"/>
    <w:lvl w:ilvl="0" w:tplc="92B238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22E047E"/>
    <w:multiLevelType w:val="hybridMultilevel"/>
    <w:tmpl w:val="0C10302A"/>
    <w:lvl w:ilvl="0" w:tplc="44DAD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81BB8"/>
    <w:multiLevelType w:val="multilevel"/>
    <w:tmpl w:val="0F94218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97E787F"/>
    <w:multiLevelType w:val="hybridMultilevel"/>
    <w:tmpl w:val="94564E92"/>
    <w:lvl w:ilvl="0" w:tplc="9AE6D7E8">
      <w:start w:val="1"/>
      <w:numFmt w:val="decimal"/>
      <w:lvlText w:val="%1."/>
      <w:lvlJc w:val="left"/>
      <w:pPr>
        <w:ind w:left="786" w:hanging="360"/>
      </w:pPr>
      <w:rPr>
        <w:rFonts w:ascii="PT Astra Serif" w:hAnsi="PT Astra Serif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8203F"/>
    <w:multiLevelType w:val="multilevel"/>
    <w:tmpl w:val="827679C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DC27857"/>
    <w:multiLevelType w:val="multilevel"/>
    <w:tmpl w:val="0F94218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8F777BA"/>
    <w:multiLevelType w:val="multilevel"/>
    <w:tmpl w:val="D21E441A"/>
    <w:lvl w:ilvl="0">
      <w:start w:val="2"/>
      <w:numFmt w:val="decimal"/>
      <w:lvlText w:val="%1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56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2">
    <w:nsid w:val="7BD44D0F"/>
    <w:multiLevelType w:val="multilevel"/>
    <w:tmpl w:val="829ACA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7F5543D3"/>
    <w:multiLevelType w:val="hybridMultilevel"/>
    <w:tmpl w:val="E5E63566"/>
    <w:lvl w:ilvl="0" w:tplc="A04E3A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9"/>
  </w:num>
  <w:num w:numId="5">
    <w:abstractNumId w:val="21"/>
  </w:num>
  <w:num w:numId="6">
    <w:abstractNumId w:val="23"/>
  </w:num>
  <w:num w:numId="7">
    <w:abstractNumId w:val="22"/>
  </w:num>
  <w:num w:numId="8">
    <w:abstractNumId w:val="0"/>
  </w:num>
  <w:num w:numId="9">
    <w:abstractNumId w:val="3"/>
  </w:num>
  <w:num w:numId="10">
    <w:abstractNumId w:val="18"/>
  </w:num>
  <w:num w:numId="11">
    <w:abstractNumId w:val="5"/>
  </w:num>
  <w:num w:numId="12">
    <w:abstractNumId w:val="4"/>
  </w:num>
  <w:num w:numId="13">
    <w:abstractNumId w:val="16"/>
  </w:num>
  <w:num w:numId="14">
    <w:abstractNumId w:val="11"/>
  </w:num>
  <w:num w:numId="15">
    <w:abstractNumId w:val="8"/>
  </w:num>
  <w:num w:numId="16">
    <w:abstractNumId w:val="15"/>
  </w:num>
  <w:num w:numId="17">
    <w:abstractNumId w:val="14"/>
  </w:num>
  <w:num w:numId="18">
    <w:abstractNumId w:val="13"/>
  </w:num>
  <w:num w:numId="19">
    <w:abstractNumId w:val="20"/>
  </w:num>
  <w:num w:numId="20">
    <w:abstractNumId w:val="1"/>
  </w:num>
  <w:num w:numId="21">
    <w:abstractNumId w:val="17"/>
  </w:num>
  <w:num w:numId="22">
    <w:abstractNumId w:val="12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89"/>
    <w:rsid w:val="000060D2"/>
    <w:rsid w:val="00012305"/>
    <w:rsid w:val="00020BEF"/>
    <w:rsid w:val="0003054C"/>
    <w:rsid w:val="00041F53"/>
    <w:rsid w:val="00043EF9"/>
    <w:rsid w:val="00046C19"/>
    <w:rsid w:val="00051B8F"/>
    <w:rsid w:val="00054EFE"/>
    <w:rsid w:val="00056000"/>
    <w:rsid w:val="00063811"/>
    <w:rsid w:val="00074FD5"/>
    <w:rsid w:val="00082D7A"/>
    <w:rsid w:val="00084B6C"/>
    <w:rsid w:val="000925A5"/>
    <w:rsid w:val="0009310D"/>
    <w:rsid w:val="00094C35"/>
    <w:rsid w:val="000A24DA"/>
    <w:rsid w:val="000A31BF"/>
    <w:rsid w:val="000B4994"/>
    <w:rsid w:val="000B5486"/>
    <w:rsid w:val="000C4F90"/>
    <w:rsid w:val="000C566D"/>
    <w:rsid w:val="000C5B42"/>
    <w:rsid w:val="000C5FFA"/>
    <w:rsid w:val="000E2059"/>
    <w:rsid w:val="000E3B1A"/>
    <w:rsid w:val="000E473B"/>
    <w:rsid w:val="000E7253"/>
    <w:rsid w:val="000F1336"/>
    <w:rsid w:val="000F1471"/>
    <w:rsid w:val="000F2F74"/>
    <w:rsid w:val="000F4D18"/>
    <w:rsid w:val="0010756F"/>
    <w:rsid w:val="00110D97"/>
    <w:rsid w:val="00110E8C"/>
    <w:rsid w:val="00114AEF"/>
    <w:rsid w:val="0012598C"/>
    <w:rsid w:val="00137280"/>
    <w:rsid w:val="00140ED7"/>
    <w:rsid w:val="00145D95"/>
    <w:rsid w:val="00146820"/>
    <w:rsid w:val="001475AB"/>
    <w:rsid w:val="00154ECB"/>
    <w:rsid w:val="00156ABD"/>
    <w:rsid w:val="001601DE"/>
    <w:rsid w:val="00163061"/>
    <w:rsid w:val="00167F08"/>
    <w:rsid w:val="00171D1C"/>
    <w:rsid w:val="00177FFD"/>
    <w:rsid w:val="0018023C"/>
    <w:rsid w:val="00184350"/>
    <w:rsid w:val="00192419"/>
    <w:rsid w:val="001935E4"/>
    <w:rsid w:val="00194D79"/>
    <w:rsid w:val="001A56AA"/>
    <w:rsid w:val="001A7AB8"/>
    <w:rsid w:val="001B7D62"/>
    <w:rsid w:val="001C0299"/>
    <w:rsid w:val="001C389C"/>
    <w:rsid w:val="001C3BFC"/>
    <w:rsid w:val="001C53BB"/>
    <w:rsid w:val="001C7FB6"/>
    <w:rsid w:val="001D21AD"/>
    <w:rsid w:val="001D2841"/>
    <w:rsid w:val="001F0CCF"/>
    <w:rsid w:val="001F135D"/>
    <w:rsid w:val="00200A72"/>
    <w:rsid w:val="00202DCA"/>
    <w:rsid w:val="00204292"/>
    <w:rsid w:val="00205569"/>
    <w:rsid w:val="00205F05"/>
    <w:rsid w:val="00216BC4"/>
    <w:rsid w:val="002250FC"/>
    <w:rsid w:val="0022513F"/>
    <w:rsid w:val="00225169"/>
    <w:rsid w:val="00232B7B"/>
    <w:rsid w:val="00242C9F"/>
    <w:rsid w:val="0024463C"/>
    <w:rsid w:val="00247490"/>
    <w:rsid w:val="00251E6A"/>
    <w:rsid w:val="002565C7"/>
    <w:rsid w:val="002616B9"/>
    <w:rsid w:val="00261F8C"/>
    <w:rsid w:val="0027149F"/>
    <w:rsid w:val="00272041"/>
    <w:rsid w:val="0027348E"/>
    <w:rsid w:val="00274A0C"/>
    <w:rsid w:val="002765C1"/>
    <w:rsid w:val="002A29BA"/>
    <w:rsid w:val="002A3439"/>
    <w:rsid w:val="002B69BF"/>
    <w:rsid w:val="002B72E0"/>
    <w:rsid w:val="002C2297"/>
    <w:rsid w:val="002C319E"/>
    <w:rsid w:val="002D178D"/>
    <w:rsid w:val="002D33FD"/>
    <w:rsid w:val="002D4F6A"/>
    <w:rsid w:val="002D5981"/>
    <w:rsid w:val="002D689D"/>
    <w:rsid w:val="002D7DC7"/>
    <w:rsid w:val="002E4D18"/>
    <w:rsid w:val="002F16A4"/>
    <w:rsid w:val="002F2281"/>
    <w:rsid w:val="002F2D1D"/>
    <w:rsid w:val="002F3687"/>
    <w:rsid w:val="002F54D8"/>
    <w:rsid w:val="00301F0C"/>
    <w:rsid w:val="00306A93"/>
    <w:rsid w:val="003146F3"/>
    <w:rsid w:val="00315568"/>
    <w:rsid w:val="00315839"/>
    <w:rsid w:val="003222B0"/>
    <w:rsid w:val="00327860"/>
    <w:rsid w:val="003313DF"/>
    <w:rsid w:val="00342221"/>
    <w:rsid w:val="00345112"/>
    <w:rsid w:val="003619DA"/>
    <w:rsid w:val="00367CF3"/>
    <w:rsid w:val="00372ACC"/>
    <w:rsid w:val="00373E40"/>
    <w:rsid w:val="0037544D"/>
    <w:rsid w:val="003848E6"/>
    <w:rsid w:val="00386D23"/>
    <w:rsid w:val="00394B3E"/>
    <w:rsid w:val="0039555A"/>
    <w:rsid w:val="003B1641"/>
    <w:rsid w:val="003B4DB0"/>
    <w:rsid w:val="003B6EE4"/>
    <w:rsid w:val="003B79AA"/>
    <w:rsid w:val="003C03F2"/>
    <w:rsid w:val="003C47B8"/>
    <w:rsid w:val="003D048B"/>
    <w:rsid w:val="003D1EAF"/>
    <w:rsid w:val="003D5023"/>
    <w:rsid w:val="003E1EDB"/>
    <w:rsid w:val="003E6678"/>
    <w:rsid w:val="003F3896"/>
    <w:rsid w:val="00406547"/>
    <w:rsid w:val="00406DF1"/>
    <w:rsid w:val="0041145E"/>
    <w:rsid w:val="0041257C"/>
    <w:rsid w:val="00412CA6"/>
    <w:rsid w:val="004131C9"/>
    <w:rsid w:val="004151CE"/>
    <w:rsid w:val="0041700B"/>
    <w:rsid w:val="00425D3D"/>
    <w:rsid w:val="00426ED2"/>
    <w:rsid w:val="004277CE"/>
    <w:rsid w:val="00430530"/>
    <w:rsid w:val="00437972"/>
    <w:rsid w:val="00440C90"/>
    <w:rsid w:val="00441E3F"/>
    <w:rsid w:val="00446382"/>
    <w:rsid w:val="004508DC"/>
    <w:rsid w:val="004544AF"/>
    <w:rsid w:val="004556EC"/>
    <w:rsid w:val="00457973"/>
    <w:rsid w:val="00460B31"/>
    <w:rsid w:val="00462671"/>
    <w:rsid w:val="0046625A"/>
    <w:rsid w:val="00473A8B"/>
    <w:rsid w:val="00473EFF"/>
    <w:rsid w:val="00475AAF"/>
    <w:rsid w:val="00475E37"/>
    <w:rsid w:val="00480549"/>
    <w:rsid w:val="00483362"/>
    <w:rsid w:val="004856E2"/>
    <w:rsid w:val="0048602A"/>
    <w:rsid w:val="004869B1"/>
    <w:rsid w:val="004869E5"/>
    <w:rsid w:val="00491EA9"/>
    <w:rsid w:val="004A0BBD"/>
    <w:rsid w:val="004A3FBA"/>
    <w:rsid w:val="004A760E"/>
    <w:rsid w:val="004B1936"/>
    <w:rsid w:val="004B460C"/>
    <w:rsid w:val="004C1151"/>
    <w:rsid w:val="004C2214"/>
    <w:rsid w:val="004C4627"/>
    <w:rsid w:val="004C5E0F"/>
    <w:rsid w:val="004C7B10"/>
    <w:rsid w:val="004D1349"/>
    <w:rsid w:val="004D3CC0"/>
    <w:rsid w:val="004D444F"/>
    <w:rsid w:val="004E3E36"/>
    <w:rsid w:val="004F1C44"/>
    <w:rsid w:val="004F2A2C"/>
    <w:rsid w:val="005000A2"/>
    <w:rsid w:val="005018A3"/>
    <w:rsid w:val="00502B5D"/>
    <w:rsid w:val="00515298"/>
    <w:rsid w:val="00516E6C"/>
    <w:rsid w:val="00521E02"/>
    <w:rsid w:val="0052242E"/>
    <w:rsid w:val="005227B2"/>
    <w:rsid w:val="0053273C"/>
    <w:rsid w:val="00533571"/>
    <w:rsid w:val="005341D1"/>
    <w:rsid w:val="00545265"/>
    <w:rsid w:val="00552C29"/>
    <w:rsid w:val="0055395D"/>
    <w:rsid w:val="005728D1"/>
    <w:rsid w:val="00577139"/>
    <w:rsid w:val="00581430"/>
    <w:rsid w:val="00582AB4"/>
    <w:rsid w:val="0058795E"/>
    <w:rsid w:val="0059296D"/>
    <w:rsid w:val="00596A0E"/>
    <w:rsid w:val="005B324F"/>
    <w:rsid w:val="005B4E42"/>
    <w:rsid w:val="005C7068"/>
    <w:rsid w:val="005D1E00"/>
    <w:rsid w:val="005D2A57"/>
    <w:rsid w:val="005D304D"/>
    <w:rsid w:val="005E53EF"/>
    <w:rsid w:val="005E7FF0"/>
    <w:rsid w:val="005F4FF5"/>
    <w:rsid w:val="005F6203"/>
    <w:rsid w:val="00602785"/>
    <w:rsid w:val="0060606F"/>
    <w:rsid w:val="00607908"/>
    <w:rsid w:val="00611B1F"/>
    <w:rsid w:val="006212ED"/>
    <w:rsid w:val="00630922"/>
    <w:rsid w:val="006338DC"/>
    <w:rsid w:val="0063529C"/>
    <w:rsid w:val="006516D2"/>
    <w:rsid w:val="00651B0D"/>
    <w:rsid w:val="0066103E"/>
    <w:rsid w:val="0067061A"/>
    <w:rsid w:val="00686FBC"/>
    <w:rsid w:val="006953C3"/>
    <w:rsid w:val="006956F2"/>
    <w:rsid w:val="006A3570"/>
    <w:rsid w:val="006B1080"/>
    <w:rsid w:val="006B4527"/>
    <w:rsid w:val="006B4D5F"/>
    <w:rsid w:val="006C16CB"/>
    <w:rsid w:val="006C20DD"/>
    <w:rsid w:val="006C7898"/>
    <w:rsid w:val="006D052A"/>
    <w:rsid w:val="006D47BA"/>
    <w:rsid w:val="006D7470"/>
    <w:rsid w:val="006F077E"/>
    <w:rsid w:val="00705804"/>
    <w:rsid w:val="0070670E"/>
    <w:rsid w:val="00710EC1"/>
    <w:rsid w:val="0071188F"/>
    <w:rsid w:val="00720A10"/>
    <w:rsid w:val="00724D42"/>
    <w:rsid w:val="00732117"/>
    <w:rsid w:val="007344C3"/>
    <w:rsid w:val="0074392B"/>
    <w:rsid w:val="00744CE2"/>
    <w:rsid w:val="00753B84"/>
    <w:rsid w:val="007579C0"/>
    <w:rsid w:val="007640A7"/>
    <w:rsid w:val="00775BFD"/>
    <w:rsid w:val="00777FCC"/>
    <w:rsid w:val="00790E01"/>
    <w:rsid w:val="00797129"/>
    <w:rsid w:val="007A5AD2"/>
    <w:rsid w:val="007B77E9"/>
    <w:rsid w:val="007C050A"/>
    <w:rsid w:val="007C6735"/>
    <w:rsid w:val="007D0C61"/>
    <w:rsid w:val="007D7C5E"/>
    <w:rsid w:val="007D7F4F"/>
    <w:rsid w:val="007E151D"/>
    <w:rsid w:val="007E55CA"/>
    <w:rsid w:val="007E777E"/>
    <w:rsid w:val="007F146D"/>
    <w:rsid w:val="007F19F8"/>
    <w:rsid w:val="007F2CBD"/>
    <w:rsid w:val="007F2FBB"/>
    <w:rsid w:val="007F5D4B"/>
    <w:rsid w:val="00802DC0"/>
    <w:rsid w:val="00803090"/>
    <w:rsid w:val="008077DF"/>
    <w:rsid w:val="008138A1"/>
    <w:rsid w:val="00814A8A"/>
    <w:rsid w:val="008172C4"/>
    <w:rsid w:val="008252EB"/>
    <w:rsid w:val="008260BF"/>
    <w:rsid w:val="00826859"/>
    <w:rsid w:val="00830D80"/>
    <w:rsid w:val="0083271D"/>
    <w:rsid w:val="008368E3"/>
    <w:rsid w:val="00841D35"/>
    <w:rsid w:val="00843727"/>
    <w:rsid w:val="00844A8F"/>
    <w:rsid w:val="008466DA"/>
    <w:rsid w:val="00850C9E"/>
    <w:rsid w:val="008528B1"/>
    <w:rsid w:val="00854555"/>
    <w:rsid w:val="00854F24"/>
    <w:rsid w:val="00855066"/>
    <w:rsid w:val="0086412D"/>
    <w:rsid w:val="00864D4C"/>
    <w:rsid w:val="00874E0B"/>
    <w:rsid w:val="00876D48"/>
    <w:rsid w:val="0088029C"/>
    <w:rsid w:val="00892BCC"/>
    <w:rsid w:val="008961C9"/>
    <w:rsid w:val="00896321"/>
    <w:rsid w:val="008A216F"/>
    <w:rsid w:val="008A301C"/>
    <w:rsid w:val="008B14ED"/>
    <w:rsid w:val="008B3E4D"/>
    <w:rsid w:val="008B707E"/>
    <w:rsid w:val="008C4266"/>
    <w:rsid w:val="008C5074"/>
    <w:rsid w:val="008D3B88"/>
    <w:rsid w:val="008D76BE"/>
    <w:rsid w:val="008E2824"/>
    <w:rsid w:val="008F05E0"/>
    <w:rsid w:val="008F1217"/>
    <w:rsid w:val="008F17D7"/>
    <w:rsid w:val="008F22D1"/>
    <w:rsid w:val="009030F3"/>
    <w:rsid w:val="009059DB"/>
    <w:rsid w:val="00926633"/>
    <w:rsid w:val="0092697E"/>
    <w:rsid w:val="00930393"/>
    <w:rsid w:val="0093055F"/>
    <w:rsid w:val="00930923"/>
    <w:rsid w:val="00933288"/>
    <w:rsid w:val="009340B5"/>
    <w:rsid w:val="00935A59"/>
    <w:rsid w:val="0093694F"/>
    <w:rsid w:val="009459B9"/>
    <w:rsid w:val="00945BEB"/>
    <w:rsid w:val="00946A7D"/>
    <w:rsid w:val="009554C0"/>
    <w:rsid w:val="00961AAC"/>
    <w:rsid w:val="009676A7"/>
    <w:rsid w:val="00967707"/>
    <w:rsid w:val="00974F46"/>
    <w:rsid w:val="0097548E"/>
    <w:rsid w:val="00976D44"/>
    <w:rsid w:val="00977B90"/>
    <w:rsid w:val="00983BAB"/>
    <w:rsid w:val="00985A92"/>
    <w:rsid w:val="00990759"/>
    <w:rsid w:val="0099281B"/>
    <w:rsid w:val="009972AC"/>
    <w:rsid w:val="009A0AF4"/>
    <w:rsid w:val="009A41D3"/>
    <w:rsid w:val="009A77C8"/>
    <w:rsid w:val="009B2E3B"/>
    <w:rsid w:val="009C23A0"/>
    <w:rsid w:val="009C4891"/>
    <w:rsid w:val="009C7F30"/>
    <w:rsid w:val="009D163B"/>
    <w:rsid w:val="009D7FE2"/>
    <w:rsid w:val="009E6617"/>
    <w:rsid w:val="009F2A8A"/>
    <w:rsid w:val="009F5B48"/>
    <w:rsid w:val="009F5D56"/>
    <w:rsid w:val="00A05707"/>
    <w:rsid w:val="00A10A77"/>
    <w:rsid w:val="00A11EBE"/>
    <w:rsid w:val="00A11F90"/>
    <w:rsid w:val="00A15B42"/>
    <w:rsid w:val="00A22A89"/>
    <w:rsid w:val="00A27023"/>
    <w:rsid w:val="00A31742"/>
    <w:rsid w:val="00A3385D"/>
    <w:rsid w:val="00A35ED4"/>
    <w:rsid w:val="00A408DF"/>
    <w:rsid w:val="00A4395C"/>
    <w:rsid w:val="00A54AF6"/>
    <w:rsid w:val="00A56709"/>
    <w:rsid w:val="00A56F0A"/>
    <w:rsid w:val="00A575D5"/>
    <w:rsid w:val="00A626E9"/>
    <w:rsid w:val="00A62986"/>
    <w:rsid w:val="00A72471"/>
    <w:rsid w:val="00A77A4A"/>
    <w:rsid w:val="00A8152B"/>
    <w:rsid w:val="00A832D9"/>
    <w:rsid w:val="00A92AB1"/>
    <w:rsid w:val="00AA3273"/>
    <w:rsid w:val="00AA5741"/>
    <w:rsid w:val="00AB51AD"/>
    <w:rsid w:val="00AB61B9"/>
    <w:rsid w:val="00AC3C4F"/>
    <w:rsid w:val="00AD0334"/>
    <w:rsid w:val="00AD0CCC"/>
    <w:rsid w:val="00AD2303"/>
    <w:rsid w:val="00AE29F8"/>
    <w:rsid w:val="00AE35D2"/>
    <w:rsid w:val="00AE3E87"/>
    <w:rsid w:val="00AE7927"/>
    <w:rsid w:val="00AF2218"/>
    <w:rsid w:val="00B0123A"/>
    <w:rsid w:val="00B02396"/>
    <w:rsid w:val="00B02A3E"/>
    <w:rsid w:val="00B12A49"/>
    <w:rsid w:val="00B140FA"/>
    <w:rsid w:val="00B20695"/>
    <w:rsid w:val="00B22F8C"/>
    <w:rsid w:val="00B25EE5"/>
    <w:rsid w:val="00B3170A"/>
    <w:rsid w:val="00B3284E"/>
    <w:rsid w:val="00B37889"/>
    <w:rsid w:val="00B420CF"/>
    <w:rsid w:val="00B45082"/>
    <w:rsid w:val="00B47CA3"/>
    <w:rsid w:val="00B565B1"/>
    <w:rsid w:val="00B569EE"/>
    <w:rsid w:val="00B57B8B"/>
    <w:rsid w:val="00B63449"/>
    <w:rsid w:val="00B67696"/>
    <w:rsid w:val="00B72AE3"/>
    <w:rsid w:val="00B81E3F"/>
    <w:rsid w:val="00B827F9"/>
    <w:rsid w:val="00B952F9"/>
    <w:rsid w:val="00BA25B8"/>
    <w:rsid w:val="00BA5EF3"/>
    <w:rsid w:val="00BB5009"/>
    <w:rsid w:val="00BB5783"/>
    <w:rsid w:val="00BB60A8"/>
    <w:rsid w:val="00BC2260"/>
    <w:rsid w:val="00BD0B16"/>
    <w:rsid w:val="00BD4C44"/>
    <w:rsid w:val="00BD6E6D"/>
    <w:rsid w:val="00BE07AD"/>
    <w:rsid w:val="00BE4D22"/>
    <w:rsid w:val="00BF47FE"/>
    <w:rsid w:val="00BF54E1"/>
    <w:rsid w:val="00C10336"/>
    <w:rsid w:val="00C30970"/>
    <w:rsid w:val="00C347E1"/>
    <w:rsid w:val="00C37FD6"/>
    <w:rsid w:val="00C42409"/>
    <w:rsid w:val="00C44513"/>
    <w:rsid w:val="00C5049B"/>
    <w:rsid w:val="00C51863"/>
    <w:rsid w:val="00C52840"/>
    <w:rsid w:val="00C5545F"/>
    <w:rsid w:val="00C556FE"/>
    <w:rsid w:val="00C557A3"/>
    <w:rsid w:val="00C63139"/>
    <w:rsid w:val="00C675FF"/>
    <w:rsid w:val="00C77024"/>
    <w:rsid w:val="00C827A4"/>
    <w:rsid w:val="00C83423"/>
    <w:rsid w:val="00C853E9"/>
    <w:rsid w:val="00C937A4"/>
    <w:rsid w:val="00C970ED"/>
    <w:rsid w:val="00CA6FCF"/>
    <w:rsid w:val="00CA7221"/>
    <w:rsid w:val="00CB6381"/>
    <w:rsid w:val="00CC5F76"/>
    <w:rsid w:val="00CD4491"/>
    <w:rsid w:val="00CD67C2"/>
    <w:rsid w:val="00CE4646"/>
    <w:rsid w:val="00CE5E46"/>
    <w:rsid w:val="00CF3543"/>
    <w:rsid w:val="00CF4A33"/>
    <w:rsid w:val="00D0337C"/>
    <w:rsid w:val="00D04FCF"/>
    <w:rsid w:val="00D16ED1"/>
    <w:rsid w:val="00D17236"/>
    <w:rsid w:val="00D20E78"/>
    <w:rsid w:val="00D32E58"/>
    <w:rsid w:val="00D349D0"/>
    <w:rsid w:val="00D40354"/>
    <w:rsid w:val="00D43C1F"/>
    <w:rsid w:val="00D4720E"/>
    <w:rsid w:val="00D50182"/>
    <w:rsid w:val="00D51FC0"/>
    <w:rsid w:val="00D53212"/>
    <w:rsid w:val="00D5331E"/>
    <w:rsid w:val="00D54455"/>
    <w:rsid w:val="00D57628"/>
    <w:rsid w:val="00D6079E"/>
    <w:rsid w:val="00D63D22"/>
    <w:rsid w:val="00D64C0D"/>
    <w:rsid w:val="00D7574B"/>
    <w:rsid w:val="00D81839"/>
    <w:rsid w:val="00D87777"/>
    <w:rsid w:val="00D939E3"/>
    <w:rsid w:val="00DA0633"/>
    <w:rsid w:val="00DA2E92"/>
    <w:rsid w:val="00DA7C76"/>
    <w:rsid w:val="00DB6C9F"/>
    <w:rsid w:val="00DC3040"/>
    <w:rsid w:val="00DD14A7"/>
    <w:rsid w:val="00DD207A"/>
    <w:rsid w:val="00DE2728"/>
    <w:rsid w:val="00DE2EE3"/>
    <w:rsid w:val="00DE3928"/>
    <w:rsid w:val="00DE50A7"/>
    <w:rsid w:val="00DE69FC"/>
    <w:rsid w:val="00DE7446"/>
    <w:rsid w:val="00DF09BB"/>
    <w:rsid w:val="00E031DC"/>
    <w:rsid w:val="00E048BD"/>
    <w:rsid w:val="00E0703A"/>
    <w:rsid w:val="00E21214"/>
    <w:rsid w:val="00E25C20"/>
    <w:rsid w:val="00E270EB"/>
    <w:rsid w:val="00E3342E"/>
    <w:rsid w:val="00E363C5"/>
    <w:rsid w:val="00E4092E"/>
    <w:rsid w:val="00E42FD8"/>
    <w:rsid w:val="00E4445E"/>
    <w:rsid w:val="00E45AE5"/>
    <w:rsid w:val="00E537E1"/>
    <w:rsid w:val="00E55008"/>
    <w:rsid w:val="00E570EC"/>
    <w:rsid w:val="00E61A00"/>
    <w:rsid w:val="00E651DA"/>
    <w:rsid w:val="00E729F1"/>
    <w:rsid w:val="00E73937"/>
    <w:rsid w:val="00E745EE"/>
    <w:rsid w:val="00E75036"/>
    <w:rsid w:val="00E81F09"/>
    <w:rsid w:val="00E82186"/>
    <w:rsid w:val="00EA0B66"/>
    <w:rsid w:val="00EA2945"/>
    <w:rsid w:val="00EA4052"/>
    <w:rsid w:val="00EA51E0"/>
    <w:rsid w:val="00EA5838"/>
    <w:rsid w:val="00EB0821"/>
    <w:rsid w:val="00EB6133"/>
    <w:rsid w:val="00EB7866"/>
    <w:rsid w:val="00EC4F66"/>
    <w:rsid w:val="00ED0867"/>
    <w:rsid w:val="00ED2BBE"/>
    <w:rsid w:val="00ED2BFA"/>
    <w:rsid w:val="00ED4E18"/>
    <w:rsid w:val="00EF1617"/>
    <w:rsid w:val="00EF4CE2"/>
    <w:rsid w:val="00EF5895"/>
    <w:rsid w:val="00EF6DAA"/>
    <w:rsid w:val="00F04B44"/>
    <w:rsid w:val="00F10DBF"/>
    <w:rsid w:val="00F1118A"/>
    <w:rsid w:val="00F15515"/>
    <w:rsid w:val="00F20154"/>
    <w:rsid w:val="00F22E77"/>
    <w:rsid w:val="00F304F1"/>
    <w:rsid w:val="00F32A1B"/>
    <w:rsid w:val="00F3782C"/>
    <w:rsid w:val="00F42648"/>
    <w:rsid w:val="00F433F6"/>
    <w:rsid w:val="00F4391C"/>
    <w:rsid w:val="00F516BA"/>
    <w:rsid w:val="00F5281F"/>
    <w:rsid w:val="00F5364F"/>
    <w:rsid w:val="00F54B82"/>
    <w:rsid w:val="00F61A10"/>
    <w:rsid w:val="00F63AA9"/>
    <w:rsid w:val="00F64CD7"/>
    <w:rsid w:val="00F66F81"/>
    <w:rsid w:val="00F67FAE"/>
    <w:rsid w:val="00F706E6"/>
    <w:rsid w:val="00F72FE8"/>
    <w:rsid w:val="00F751E6"/>
    <w:rsid w:val="00F758FD"/>
    <w:rsid w:val="00F77740"/>
    <w:rsid w:val="00F806AC"/>
    <w:rsid w:val="00F8123B"/>
    <w:rsid w:val="00F86C62"/>
    <w:rsid w:val="00F95168"/>
    <w:rsid w:val="00F95B5F"/>
    <w:rsid w:val="00F96B33"/>
    <w:rsid w:val="00F97842"/>
    <w:rsid w:val="00FA411E"/>
    <w:rsid w:val="00FB1B08"/>
    <w:rsid w:val="00FB3FF2"/>
    <w:rsid w:val="00FB5FFC"/>
    <w:rsid w:val="00FB74CE"/>
    <w:rsid w:val="00FC5499"/>
    <w:rsid w:val="00FD1AB5"/>
    <w:rsid w:val="00FE50EE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54267"/>
  <w15:docId w15:val="{0E32F1B1-9DA9-4075-8175-508BD4CA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3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22A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74E0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74E0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B378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3788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List Paragraph"/>
    <w:basedOn w:val="a"/>
    <w:uiPriority w:val="99"/>
    <w:qFormat/>
    <w:rsid w:val="00C556FE"/>
    <w:pPr>
      <w:ind w:left="720"/>
      <w:contextualSpacing/>
    </w:pPr>
  </w:style>
  <w:style w:type="character" w:customStyle="1" w:styleId="ConsPlusNonformat0">
    <w:name w:val="ConsPlusNonformat Знак"/>
    <w:link w:val="ConsPlusNonformat"/>
    <w:locked/>
    <w:rsid w:val="00A575D5"/>
    <w:rPr>
      <w:rFonts w:ascii="Courier New" w:hAnsi="Courier New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AF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22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D689D"/>
    <w:rPr>
      <w:rFonts w:cs="Times New Roman"/>
    </w:rPr>
  </w:style>
  <w:style w:type="character" w:styleId="a6">
    <w:name w:val="Hyperlink"/>
    <w:basedOn w:val="a0"/>
    <w:uiPriority w:val="99"/>
    <w:rsid w:val="002D689D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22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6381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EC4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C4F66"/>
  </w:style>
  <w:style w:type="character" w:customStyle="1" w:styleId="eop">
    <w:name w:val="eop"/>
    <w:basedOn w:val="a0"/>
    <w:rsid w:val="00EC4F66"/>
  </w:style>
  <w:style w:type="character" w:customStyle="1" w:styleId="spellingerror">
    <w:name w:val="spellingerror"/>
    <w:basedOn w:val="a0"/>
    <w:rsid w:val="00EC4F66"/>
  </w:style>
  <w:style w:type="paragraph" w:styleId="a7">
    <w:name w:val="header"/>
    <w:basedOn w:val="a"/>
    <w:link w:val="a8"/>
    <w:uiPriority w:val="99"/>
    <w:unhideWhenUsed/>
    <w:rsid w:val="0031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46F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31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46F3"/>
    <w:rPr>
      <w:lang w:eastAsia="en-US"/>
    </w:rPr>
  </w:style>
  <w:style w:type="table" w:styleId="ab">
    <w:name w:val="Table Grid"/>
    <w:basedOn w:val="a1"/>
    <w:unhideWhenUsed/>
    <w:locked/>
    <w:rsid w:val="00147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96272-D23E-40E1-A181-1A18CB60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6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Ковалевская</dc:creator>
  <cp:lastModifiedBy>Речапова Виктория</cp:lastModifiedBy>
  <cp:revision>57</cp:revision>
  <cp:lastPrinted>2020-05-26T04:44:00Z</cp:lastPrinted>
  <dcterms:created xsi:type="dcterms:W3CDTF">2019-11-25T12:39:00Z</dcterms:created>
  <dcterms:modified xsi:type="dcterms:W3CDTF">2020-05-27T06:08:00Z</dcterms:modified>
</cp:coreProperties>
</file>