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A0732A" w14:textId="77777777" w:rsidR="009459B9" w:rsidRPr="004F1CB3" w:rsidRDefault="009459B9" w:rsidP="004F1CB3">
      <w:pPr>
        <w:autoSpaceDE w:val="0"/>
        <w:autoSpaceDN w:val="0"/>
        <w:adjustRightInd w:val="0"/>
        <w:spacing w:after="0" w:line="360" w:lineRule="auto"/>
        <w:ind w:left="4820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/>
          <w:bCs/>
          <w:sz w:val="28"/>
          <w:szCs w:val="28"/>
          <w:lang w:eastAsia="ru-RU"/>
        </w:rPr>
        <w:t>УТВЕРЖДЕН</w:t>
      </w:r>
    </w:p>
    <w:p w14:paraId="0D6EBBB2" w14:textId="77777777" w:rsidR="009459B9" w:rsidRPr="004F1CB3" w:rsidRDefault="009459B9" w:rsidP="004F1CB3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/>
          <w:bCs/>
          <w:sz w:val="28"/>
          <w:szCs w:val="28"/>
          <w:lang w:eastAsia="ru-RU"/>
        </w:rPr>
        <w:t>постановлением</w:t>
      </w:r>
    </w:p>
    <w:p w14:paraId="6C23604C" w14:textId="77777777" w:rsidR="009459B9" w:rsidRPr="004F1CB3" w:rsidRDefault="009459B9" w:rsidP="004F1CB3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Администрации Тазовского </w:t>
      </w:r>
      <w:r w:rsidR="001A7AB8" w:rsidRPr="004F1CB3">
        <w:rPr>
          <w:rFonts w:ascii="PT Astra Serif" w:eastAsia="Times New Roman" w:hAnsi="PT Astra Serif"/>
          <w:bCs/>
          <w:sz w:val="28"/>
          <w:szCs w:val="28"/>
          <w:lang w:eastAsia="ru-RU"/>
        </w:rPr>
        <w:t>р</w:t>
      </w:r>
      <w:r w:rsidRPr="004F1CB3">
        <w:rPr>
          <w:rFonts w:ascii="PT Astra Serif" w:eastAsia="Times New Roman" w:hAnsi="PT Astra Serif"/>
          <w:bCs/>
          <w:sz w:val="28"/>
          <w:szCs w:val="28"/>
          <w:lang w:eastAsia="ru-RU"/>
        </w:rPr>
        <w:t>айона</w:t>
      </w:r>
    </w:p>
    <w:p w14:paraId="24322C23" w14:textId="76D24728" w:rsidR="009459B9" w:rsidRPr="004B29F9" w:rsidRDefault="00D269B7" w:rsidP="004F1CB3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eastAsia="Times New Roman" w:hAnsi="PT Astra Serif"/>
          <w:bCs/>
          <w:sz w:val="28"/>
          <w:szCs w:val="28"/>
          <w:u w:val="single"/>
          <w:lang w:eastAsia="ru-RU"/>
        </w:rPr>
      </w:pPr>
      <w:r w:rsidRPr="004F1CB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от </w:t>
      </w:r>
      <w:r w:rsidR="004B29F9" w:rsidRPr="004B29F9">
        <w:rPr>
          <w:rFonts w:ascii="PT Astra Serif" w:eastAsia="Times New Roman" w:hAnsi="PT Astra Serif"/>
          <w:bCs/>
          <w:sz w:val="28"/>
          <w:szCs w:val="28"/>
          <w:u w:val="single"/>
          <w:lang w:eastAsia="ru-RU"/>
        </w:rPr>
        <w:t>26 мая 2020 года</w:t>
      </w:r>
      <w:r w:rsidR="004B29F9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4F1CB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№ </w:t>
      </w:r>
      <w:r w:rsidR="004B29F9" w:rsidRPr="004B29F9">
        <w:rPr>
          <w:rFonts w:ascii="PT Astra Serif" w:eastAsia="Times New Roman" w:hAnsi="PT Astra Serif"/>
          <w:bCs/>
          <w:sz w:val="28"/>
          <w:szCs w:val="28"/>
          <w:u w:val="single"/>
          <w:lang w:eastAsia="ru-RU"/>
        </w:rPr>
        <w:t>408</w:t>
      </w:r>
    </w:p>
    <w:p w14:paraId="33D3FD2D" w14:textId="77777777" w:rsidR="004869E5" w:rsidRPr="004F1CB3" w:rsidRDefault="004869E5" w:rsidP="004F1CB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bookmarkStart w:id="0" w:name="_GoBack"/>
      <w:bookmarkEnd w:id="0"/>
    </w:p>
    <w:p w14:paraId="66A4859B" w14:textId="77777777" w:rsidR="004869E5" w:rsidRPr="004F1CB3" w:rsidRDefault="004869E5" w:rsidP="004F1CB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/>
          <w:bCs/>
          <w:sz w:val="28"/>
          <w:szCs w:val="28"/>
          <w:lang w:eastAsia="ru-RU"/>
        </w:rPr>
      </w:pPr>
    </w:p>
    <w:p w14:paraId="72349228" w14:textId="77777777" w:rsidR="00D269B7" w:rsidRPr="004F1CB3" w:rsidRDefault="00D269B7" w:rsidP="004F1CB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/>
          <w:bCs/>
          <w:sz w:val="28"/>
          <w:szCs w:val="28"/>
          <w:lang w:eastAsia="ru-RU"/>
        </w:rPr>
      </w:pPr>
    </w:p>
    <w:p w14:paraId="50A6787A" w14:textId="1E211A69" w:rsidR="00D81839" w:rsidRPr="004F1CB3" w:rsidRDefault="00D81839" w:rsidP="004F1CB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F1CB3">
        <w:rPr>
          <w:rFonts w:ascii="PT Astra Serif" w:hAnsi="PT Astra Serif"/>
          <w:b/>
          <w:sz w:val="28"/>
          <w:szCs w:val="28"/>
        </w:rPr>
        <w:t>ПОРЯДОК</w:t>
      </w:r>
    </w:p>
    <w:p w14:paraId="07241FC0" w14:textId="76FEE42A" w:rsidR="004F1CB3" w:rsidRDefault="00D81839" w:rsidP="004F1CB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F1CB3">
        <w:rPr>
          <w:rFonts w:ascii="PT Astra Serif" w:hAnsi="PT Astra Serif"/>
          <w:b/>
          <w:sz w:val="28"/>
          <w:szCs w:val="28"/>
        </w:rPr>
        <w:t>проведения анализа финансового состояния</w:t>
      </w:r>
    </w:p>
    <w:p w14:paraId="0778B8F6" w14:textId="2B841E0A" w:rsidR="004F1CB3" w:rsidRDefault="00D81839" w:rsidP="004F1CB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F1CB3">
        <w:rPr>
          <w:rFonts w:ascii="PT Astra Serif" w:hAnsi="PT Astra Serif"/>
          <w:b/>
          <w:sz w:val="28"/>
          <w:szCs w:val="28"/>
        </w:rPr>
        <w:t>принципала</w:t>
      </w:r>
      <w:r w:rsidR="00777FCC" w:rsidRPr="004F1CB3">
        <w:rPr>
          <w:rFonts w:ascii="PT Astra Serif" w:hAnsi="PT Astra Serif"/>
          <w:b/>
          <w:sz w:val="28"/>
          <w:szCs w:val="28"/>
        </w:rPr>
        <w:t xml:space="preserve"> при предоставлении муниципальной гарантии</w:t>
      </w:r>
      <w:r w:rsidRPr="004F1CB3">
        <w:rPr>
          <w:rFonts w:ascii="PT Astra Serif" w:hAnsi="PT Astra Serif"/>
          <w:b/>
          <w:sz w:val="28"/>
          <w:szCs w:val="28"/>
        </w:rPr>
        <w:t>,</w:t>
      </w:r>
    </w:p>
    <w:p w14:paraId="1FE978B7" w14:textId="06812600" w:rsidR="004F1CB3" w:rsidRDefault="00D81839" w:rsidP="004F1CB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F1CB3">
        <w:rPr>
          <w:rFonts w:ascii="PT Astra Serif" w:hAnsi="PT Astra Serif"/>
          <w:b/>
          <w:sz w:val="28"/>
          <w:szCs w:val="28"/>
        </w:rPr>
        <w:t>а также мониторинга финансового состояния принципала</w:t>
      </w:r>
    </w:p>
    <w:p w14:paraId="1D68D31D" w14:textId="5AC8D9E6" w:rsidR="00D81839" w:rsidRPr="004F1CB3" w:rsidRDefault="00777FCC" w:rsidP="004F1CB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F1CB3">
        <w:rPr>
          <w:rFonts w:ascii="PT Astra Serif" w:hAnsi="PT Astra Serif"/>
          <w:b/>
          <w:sz w:val="28"/>
          <w:szCs w:val="28"/>
        </w:rPr>
        <w:t>после предоставления муниципальной гарантии</w:t>
      </w:r>
    </w:p>
    <w:p w14:paraId="5977BD80" w14:textId="77777777" w:rsidR="00D81839" w:rsidRPr="004F1CB3" w:rsidRDefault="00D81839" w:rsidP="004F1CB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65D7EDE8" w14:textId="77777777" w:rsidR="00D269B7" w:rsidRPr="004F1CB3" w:rsidRDefault="00D269B7" w:rsidP="004F1CB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61ADB9A8" w14:textId="4259F4F1" w:rsidR="00D81839" w:rsidRPr="004F1CB3" w:rsidRDefault="00D81839" w:rsidP="004F1CB3">
      <w:pPr>
        <w:pStyle w:val="a3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0"/>
        <w:jc w:val="center"/>
        <w:rPr>
          <w:rFonts w:ascii="PT Astra Serif" w:eastAsia="Times New Roman" w:hAnsi="PT Astra Serif" w:cs="Calibri"/>
          <w:b/>
          <w:bCs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b/>
          <w:bCs/>
          <w:sz w:val="28"/>
          <w:szCs w:val="28"/>
          <w:lang w:eastAsia="ru-RU"/>
        </w:rPr>
        <w:t>Общие положения</w:t>
      </w:r>
    </w:p>
    <w:p w14:paraId="60B839EC" w14:textId="77777777" w:rsidR="009459B9" w:rsidRPr="004F1CB3" w:rsidRDefault="009459B9" w:rsidP="004F1CB3">
      <w:pPr>
        <w:spacing w:after="0" w:line="240" w:lineRule="auto"/>
        <w:ind w:right="1133"/>
        <w:jc w:val="center"/>
        <w:rPr>
          <w:rFonts w:ascii="PT Astra Serif" w:hAnsi="PT Astra Serif"/>
          <w:sz w:val="28"/>
          <w:szCs w:val="28"/>
          <w:highlight w:val="yellow"/>
        </w:rPr>
      </w:pPr>
    </w:p>
    <w:p w14:paraId="1692EF0D" w14:textId="3A79F351" w:rsidR="00D81839" w:rsidRPr="004F1CB3" w:rsidRDefault="00D81839" w:rsidP="004F1CB3">
      <w:pPr>
        <w:pStyle w:val="a3"/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Настоящий Порядок определяет процедуру проведения анализа финансового состояния принципала при предоставлении 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муниципальной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гарантии 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муниципального образования Тазовский район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(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далее - 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муниципальная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гарантия, 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муниципальное образование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), а также мониторинга финансового состояния принципала после предоставления </w:t>
      </w:r>
      <w:bookmarkStart w:id="1" w:name="_Hlk37355976"/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муниципальной</w:t>
      </w:r>
      <w:bookmarkEnd w:id="1"/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гарантии</w:t>
      </w:r>
      <w:r w:rsidR="00777FCC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муниципального образования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.</w:t>
      </w:r>
    </w:p>
    <w:p w14:paraId="1DE970CF" w14:textId="60CA702D" w:rsidR="00D81839" w:rsidRPr="004F1CB3" w:rsidRDefault="00D81839" w:rsidP="004F1CB3">
      <w:pPr>
        <w:pStyle w:val="a3"/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При предоставлении 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муниципальной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гарантии 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Д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епартамент финансов 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Администрации Тазовского района</w:t>
      </w:r>
      <w:r w:rsidR="00205F05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(далее – Департамент финансов)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проводит анализ финансового состояния принципала на основании документов, представленных в соответствии с </w:t>
      </w:r>
      <w:hyperlink r:id="rId8" w:history="1">
        <w:r w:rsidRPr="004F1CB3">
          <w:rPr>
            <w:rFonts w:ascii="PT Astra Serif" w:eastAsia="Times New Roman" w:hAnsi="PT Astra Serif" w:cs="Calibri"/>
            <w:sz w:val="28"/>
            <w:szCs w:val="28"/>
            <w:lang w:eastAsia="ru-RU"/>
          </w:rPr>
          <w:t>перечнем</w:t>
        </w:r>
      </w:hyperlink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документов, представляемых принципал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ом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в целях</w:t>
      </w:r>
      <w:r w:rsidRPr="004F1CB3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получения 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муниципальной</w:t>
      </w:r>
      <w:r w:rsidRPr="004F1CB3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гаранти</w:t>
      </w:r>
      <w:r w:rsidR="002F16A4" w:rsidRPr="004F1CB3">
        <w:rPr>
          <w:rFonts w:ascii="PT Astra Serif" w:eastAsia="Times New Roman" w:hAnsi="PT Astra Serif" w:cs="PT Astra Serif"/>
          <w:sz w:val="28"/>
          <w:szCs w:val="28"/>
          <w:lang w:eastAsia="ru-RU"/>
        </w:rPr>
        <w:t>и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, </w:t>
      </w:r>
      <w:r w:rsidRPr="004F1CB3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утвержденным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постановлением 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Администрации Тазовского района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(далее – перечень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документов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, постановление 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Администрации района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).</w:t>
      </w:r>
    </w:p>
    <w:p w14:paraId="1F9979B0" w14:textId="056F3116" w:rsidR="00D81839" w:rsidRPr="004F1CB3" w:rsidRDefault="00D81839" w:rsidP="004F1CB3">
      <w:pPr>
        <w:pStyle w:val="a3"/>
        <w:numPr>
          <w:ilvl w:val="1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4F1CB3">
        <w:rPr>
          <w:rFonts w:ascii="PT Astra Serif" w:hAnsi="PT Astra Serif" w:cs="PT Astra Serif"/>
          <w:sz w:val="28"/>
          <w:szCs w:val="28"/>
        </w:rPr>
        <w:t xml:space="preserve">На основе проведенного анализа финансовое состояние принципала оценивается как хорошее, удовлетворительное или неудовлетворительное. </w:t>
      </w:r>
    </w:p>
    <w:p w14:paraId="5DDE0929" w14:textId="77777777" w:rsidR="00D81839" w:rsidRPr="004F1CB3" w:rsidRDefault="00D81839" w:rsidP="00125AE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</w:p>
    <w:p w14:paraId="2A125AE3" w14:textId="2B638D82" w:rsidR="00D81839" w:rsidRPr="004F1CB3" w:rsidRDefault="00D81839" w:rsidP="00125AE4">
      <w:pPr>
        <w:pStyle w:val="a3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0"/>
        <w:jc w:val="center"/>
        <w:rPr>
          <w:rFonts w:ascii="PT Astra Serif" w:eastAsia="Times New Roman" w:hAnsi="PT Astra Serif" w:cs="Calibri"/>
          <w:b/>
          <w:bCs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b/>
          <w:bCs/>
          <w:sz w:val="28"/>
          <w:szCs w:val="28"/>
          <w:lang w:eastAsia="ru-RU"/>
        </w:rPr>
        <w:t>Анализ финансового состояния принципала</w:t>
      </w:r>
    </w:p>
    <w:p w14:paraId="1D358D02" w14:textId="77777777" w:rsidR="00D81839" w:rsidRPr="004F1CB3" w:rsidRDefault="00D81839" w:rsidP="00125AE4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14:paraId="2A6F57B3" w14:textId="355D3826" w:rsidR="00D81839" w:rsidRPr="004F1CB3" w:rsidRDefault="00D81839" w:rsidP="004F1CB3">
      <w:pPr>
        <w:pStyle w:val="a3"/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Анализ финансового состояния принципала включает</w:t>
      </w:r>
      <w:r w:rsidR="00552C29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проверку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:</w:t>
      </w:r>
    </w:p>
    <w:p w14:paraId="0C843CEE" w14:textId="06C9C947" w:rsidR="00D81839" w:rsidRPr="004F1CB3" w:rsidRDefault="00D81839" w:rsidP="004F1CB3">
      <w:pPr>
        <w:pStyle w:val="a3"/>
        <w:widowControl w:val="0"/>
        <w:numPr>
          <w:ilvl w:val="2"/>
          <w:numId w:val="19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финансовых показателей деятельности;</w:t>
      </w:r>
    </w:p>
    <w:p w14:paraId="48223434" w14:textId="09259865" w:rsidR="00D81839" w:rsidRPr="004F1CB3" w:rsidRDefault="00552C29" w:rsidP="00125AE4">
      <w:pPr>
        <w:pStyle w:val="a3"/>
        <w:widowControl w:val="0"/>
        <w:numPr>
          <w:ilvl w:val="2"/>
          <w:numId w:val="19"/>
        </w:numPr>
        <w:tabs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состояния расчетов с бюджетами бюджетной системы Российской Федерации</w:t>
      </w:r>
      <w:r w:rsidR="00D81839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.</w:t>
      </w:r>
    </w:p>
    <w:p w14:paraId="63397C24" w14:textId="030F686D" w:rsidR="00D81839" w:rsidRPr="004F1CB3" w:rsidRDefault="00D81839" w:rsidP="004F1CB3">
      <w:pPr>
        <w:pStyle w:val="a3"/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Проверка финансовых показателей деятельности 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принципала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проводится </w:t>
      </w:r>
      <w:r w:rsidR="00B635FF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на основании данных бухгалтерского баланса и отчета </w:t>
      </w:r>
      <w:r w:rsidR="00125AE4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                                 </w:t>
      </w:r>
      <w:r w:rsidR="00B635FF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о финансовых результатах, формы которого утверждены </w:t>
      </w:r>
      <w:r w:rsidR="00125AE4">
        <w:rPr>
          <w:rFonts w:ascii="PT Astra Serif" w:hAnsi="PT Astra Serif" w:cs="PT Astra Serif"/>
          <w:sz w:val="28"/>
          <w:szCs w:val="28"/>
        </w:rPr>
        <w:t xml:space="preserve">приложением № </w:t>
      </w:r>
      <w:r w:rsidR="00B635FF" w:rsidRPr="004F1CB3">
        <w:rPr>
          <w:rFonts w:ascii="PT Astra Serif" w:hAnsi="PT Astra Serif" w:cs="PT Astra Serif"/>
          <w:sz w:val="28"/>
          <w:szCs w:val="28"/>
        </w:rPr>
        <w:t xml:space="preserve">1 </w:t>
      </w:r>
      <w:r w:rsidR="00125AE4">
        <w:rPr>
          <w:rFonts w:ascii="PT Astra Serif" w:hAnsi="PT Astra Serif" w:cs="PT Astra Serif"/>
          <w:sz w:val="28"/>
          <w:szCs w:val="28"/>
        </w:rPr>
        <w:t xml:space="preserve">                         </w:t>
      </w:r>
      <w:r w:rsidR="00B635FF" w:rsidRPr="004F1CB3">
        <w:rPr>
          <w:rFonts w:ascii="PT Astra Serif" w:hAnsi="PT Astra Serif" w:cs="PT Astra Serif"/>
          <w:sz w:val="28"/>
          <w:szCs w:val="28"/>
        </w:rPr>
        <w:t xml:space="preserve">к приказу Министерства финансов Российской Федерации от 02 июля 2010 года № 66н «О формах бухгалтерской отчетности организаций»,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путем расчета </w:t>
      </w:r>
      <w:bookmarkStart w:id="2" w:name="P51"/>
      <w:bookmarkEnd w:id="2"/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следующих оценочных показателей:</w:t>
      </w:r>
    </w:p>
    <w:p w14:paraId="2F5C5555" w14:textId="30835ACC" w:rsidR="00D81839" w:rsidRPr="004F1CB3" w:rsidRDefault="00D81839" w:rsidP="00125AE4">
      <w:pPr>
        <w:pStyle w:val="a3"/>
        <w:widowControl w:val="0"/>
        <w:numPr>
          <w:ilvl w:val="2"/>
          <w:numId w:val="19"/>
        </w:numPr>
        <w:tabs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lastRenderedPageBreak/>
        <w:t>коэффициентов ликвидности (К1, К2, К3);</w:t>
      </w:r>
    </w:p>
    <w:p w14:paraId="04427912" w14:textId="206ABA93" w:rsidR="00D81839" w:rsidRPr="004F1CB3" w:rsidRDefault="00D81839" w:rsidP="00125AE4">
      <w:pPr>
        <w:pStyle w:val="a3"/>
        <w:widowControl w:val="0"/>
        <w:numPr>
          <w:ilvl w:val="2"/>
          <w:numId w:val="19"/>
        </w:numPr>
        <w:tabs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коэффициента соотношения </w:t>
      </w:r>
      <w:r w:rsidR="00777FCC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собственных</w:t>
      </w:r>
      <w:r w:rsidR="007C050A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и</w:t>
      </w:r>
      <w:r w:rsidR="00777FCC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  <w:r w:rsidR="007C050A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заемных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средств (К4);</w:t>
      </w:r>
    </w:p>
    <w:p w14:paraId="052B5D31" w14:textId="51979D21" w:rsidR="00D81839" w:rsidRPr="004F1CB3" w:rsidRDefault="00D81839" w:rsidP="00125AE4">
      <w:pPr>
        <w:pStyle w:val="a3"/>
        <w:widowControl w:val="0"/>
        <w:numPr>
          <w:ilvl w:val="2"/>
          <w:numId w:val="19"/>
        </w:numPr>
        <w:tabs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показателя рентабельности (К5).</w:t>
      </w:r>
    </w:p>
    <w:p w14:paraId="6BA2D65F" w14:textId="681209CF" w:rsidR="00D81839" w:rsidRPr="004F1CB3" w:rsidRDefault="00D81839" w:rsidP="004F1CB3">
      <w:pPr>
        <w:pStyle w:val="a3"/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Коэффициенты ликвидности характеризуют обеспеченность 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принципала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оборотными средствами для ведения хозяйственной деятельности и своевременного погашения срочных обязательств.</w:t>
      </w:r>
    </w:p>
    <w:p w14:paraId="6106F5D8" w14:textId="4D71BACE" w:rsidR="00D81839" w:rsidRPr="004F1CB3" w:rsidRDefault="00D81839" w:rsidP="00125AE4">
      <w:pPr>
        <w:pStyle w:val="a3"/>
        <w:widowControl w:val="0"/>
        <w:numPr>
          <w:ilvl w:val="2"/>
          <w:numId w:val="19"/>
        </w:numPr>
        <w:tabs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Коэффициент абсолютной ликвидности (К1) </w:t>
      </w:r>
      <w:r w:rsidR="00ED4E18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характеризует </w:t>
      </w:r>
      <w:r w:rsidR="00C44513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способность к моментальному погашению </w:t>
      </w:r>
      <w:r w:rsidR="00777FCC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долговых обязательств и </w:t>
      </w:r>
      <w:r w:rsidR="00777FCC" w:rsidRPr="00125AE4">
        <w:rPr>
          <w:rFonts w:ascii="PT Astra Serif" w:eastAsia="Times New Roman" w:hAnsi="PT Astra Serif" w:cs="Calibri"/>
          <w:spacing w:val="-20"/>
          <w:sz w:val="28"/>
          <w:szCs w:val="28"/>
          <w:lang w:eastAsia="ru-RU"/>
        </w:rPr>
        <w:t>определяетс</w:t>
      </w:r>
      <w:r w:rsidR="00777FCC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я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как отношение денежных средств и </w:t>
      </w:r>
      <w:r w:rsidR="004A040F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краткосрочных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финансовых вложений </w:t>
      </w:r>
      <w:r w:rsidR="00125AE4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                     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к краткосрочным обязательствам </w:t>
      </w:r>
      <w:r w:rsidR="00C44513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принципала</w:t>
      </w:r>
      <w:r w:rsidR="00416E18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(итог раздела V бухгалтерского баланса за вычетом строк 1530 – «Доходы будущих периодов», 1540 - «</w:t>
      </w:r>
      <w:r w:rsidR="00B22E57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Оценочные обязательства</w:t>
      </w:r>
      <w:r w:rsidR="00416E18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»)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:</w:t>
      </w:r>
    </w:p>
    <w:p w14:paraId="631238B5" w14:textId="77777777" w:rsidR="00D81839" w:rsidRPr="004F1CB3" w:rsidRDefault="00D81839" w:rsidP="00125AE4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14:paraId="4D165E68" w14:textId="59D4416F" w:rsidR="00D81839" w:rsidRPr="004F1CB3" w:rsidRDefault="00D81839" w:rsidP="00125AE4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К1 = (стр. 12</w:t>
      </w:r>
      <w:r w:rsidR="004A040F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5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0 + стр. 12</w:t>
      </w:r>
      <w:r w:rsidR="004A040F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4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0) / ((стр. 1500 – (стр. 1530 + стр. 1540))</w:t>
      </w:r>
    </w:p>
    <w:p w14:paraId="6E308FC6" w14:textId="77777777" w:rsidR="00D81839" w:rsidRPr="004F1CB3" w:rsidRDefault="00D81839" w:rsidP="004F1CB3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14:paraId="58089085" w14:textId="77777777" w:rsidR="00D81839" w:rsidRPr="004F1CB3" w:rsidRDefault="00D81839" w:rsidP="004F1CB3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В целях настоящего Порядка к краткосрочным финансовым вложениям относятся ценные бумаги и депозитные вклады со сроком до одного года.</w:t>
      </w:r>
    </w:p>
    <w:p w14:paraId="5B9D263E" w14:textId="1F183D91" w:rsidR="00D81839" w:rsidRPr="004F1CB3" w:rsidRDefault="00D81839" w:rsidP="00125AE4">
      <w:pPr>
        <w:pStyle w:val="a3"/>
        <w:widowControl w:val="0"/>
        <w:numPr>
          <w:ilvl w:val="2"/>
          <w:numId w:val="19"/>
        </w:numPr>
        <w:tabs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Коэффициент быстрой ликвидности (К2) характеризует способность </w:t>
      </w:r>
      <w:r w:rsidR="002F3687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принципала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оперативно высвободить из хозяйственного оборота денежные средства и погасить долговые обязательства. К2 определяется </w:t>
      </w:r>
      <w:r w:rsidR="00125AE4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                    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как отношение суммы денежных средств, финансовых вложений и дебиторской </w:t>
      </w:r>
      <w:r w:rsidRPr="00125AE4">
        <w:rPr>
          <w:rFonts w:ascii="PT Astra Serif" w:eastAsia="Times New Roman" w:hAnsi="PT Astra Serif" w:cs="Calibri"/>
          <w:spacing w:val="-20"/>
          <w:sz w:val="28"/>
          <w:szCs w:val="28"/>
          <w:lang w:eastAsia="ru-RU"/>
        </w:rPr>
        <w:t>задолженности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к краткосрочным обязательствам</w:t>
      </w:r>
      <w:r w:rsidR="00B16C76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(итог раздела V бухгалтерского баланса за вычетом строк 1530 – «Доходы будущих периодов», 1540 - «</w:t>
      </w:r>
      <w:r w:rsidR="00B22E57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Оценочные обязательства</w:t>
      </w:r>
      <w:r w:rsidR="00B16C76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»)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:</w:t>
      </w:r>
    </w:p>
    <w:p w14:paraId="36D0EFE4" w14:textId="77777777" w:rsidR="00D81839" w:rsidRPr="004F1CB3" w:rsidRDefault="00D81839" w:rsidP="00125AE4">
      <w:pPr>
        <w:widowControl w:val="0"/>
        <w:tabs>
          <w:tab w:val="left" w:pos="1276"/>
        </w:tabs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14:paraId="088FCFBA" w14:textId="34071041" w:rsidR="00D81839" w:rsidRDefault="00D81839" w:rsidP="00125AE4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К2 = (стр. 12</w:t>
      </w:r>
      <w:r w:rsidR="00B22E57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5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0 + стр. 1240 + стр. 12</w:t>
      </w:r>
      <w:r w:rsidR="00B22E57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3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0) / ((стр. 1500 - (стр. 1530 + стр. 1540))</w:t>
      </w:r>
    </w:p>
    <w:p w14:paraId="54895823" w14:textId="77777777" w:rsidR="00125AE4" w:rsidRPr="004F1CB3" w:rsidRDefault="00125AE4" w:rsidP="00125AE4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14:paraId="1020DA81" w14:textId="536A05A5" w:rsidR="00D81839" w:rsidRPr="004F1CB3" w:rsidRDefault="00D81839" w:rsidP="004F1CB3">
      <w:pPr>
        <w:pStyle w:val="a3"/>
        <w:widowControl w:val="0"/>
        <w:numPr>
          <w:ilvl w:val="2"/>
          <w:numId w:val="19"/>
        </w:numPr>
        <w:tabs>
          <w:tab w:val="left" w:pos="1276"/>
        </w:tabs>
        <w:autoSpaceDE w:val="0"/>
        <w:autoSpaceDN w:val="0"/>
        <w:spacing w:before="220"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Коэффициент текущей ликвидности (К3) является обобщающим показателем платежеспособности </w:t>
      </w:r>
      <w:r w:rsidR="002F3687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принципала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, </w:t>
      </w:r>
      <w:r w:rsidR="00777FCC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характеризующий общую обеспеченность принципала оборотными средствами для ведения хозяйственной деятельности. К</w:t>
      </w:r>
      <w:r w:rsidR="00C44513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3</w:t>
      </w:r>
      <w:r w:rsidR="00777FCC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определяется как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отношение оборотных активов </w:t>
      </w:r>
      <w:r w:rsidR="00CB3031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(итог раздела </w:t>
      </w:r>
      <w:r w:rsidR="00CB3031" w:rsidRPr="004F1CB3">
        <w:rPr>
          <w:rFonts w:ascii="PT Astra Serif" w:eastAsia="Times New Roman" w:hAnsi="PT Astra Serif" w:cs="Calibri"/>
          <w:sz w:val="28"/>
          <w:szCs w:val="28"/>
          <w:lang w:val="en-US" w:eastAsia="ru-RU"/>
        </w:rPr>
        <w:t>II</w:t>
      </w:r>
      <w:r w:rsidR="00CB3031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бухгалтерского баланса)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к краткосрочным обязательствам</w:t>
      </w:r>
      <w:r w:rsidR="00B22E57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(итог раздела V бухгалтерского баланса за вычетом </w:t>
      </w:r>
      <w:r w:rsidR="00125AE4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                           </w:t>
      </w:r>
      <w:r w:rsidR="00B22E57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строк 1530 – «Доходы будущих периодов», 1540 - «Оценочные обязательства»)</w:t>
      </w:r>
      <w:r w:rsidR="00125AE4">
        <w:rPr>
          <w:rFonts w:ascii="PT Astra Serif" w:eastAsia="Times New Roman" w:hAnsi="PT Astra Serif" w:cs="Calibri"/>
          <w:sz w:val="28"/>
          <w:szCs w:val="28"/>
          <w:lang w:eastAsia="ru-RU"/>
        </w:rPr>
        <w:t>:</w:t>
      </w:r>
      <w:r w:rsidR="00B22E57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</w:p>
    <w:p w14:paraId="576B48B9" w14:textId="77777777" w:rsidR="00D81839" w:rsidRPr="004F1CB3" w:rsidRDefault="00D81839" w:rsidP="00125AE4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14:paraId="49D1D472" w14:textId="77777777" w:rsidR="00D81839" w:rsidRDefault="00D81839" w:rsidP="00125AE4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К3 = (стр. 1200) / ((стр. 1500 – (стр. 1530 + стр. 1540))</w:t>
      </w:r>
    </w:p>
    <w:p w14:paraId="0E0769C7" w14:textId="77777777" w:rsidR="00125AE4" w:rsidRPr="004F1CB3" w:rsidRDefault="00125AE4" w:rsidP="00D5718D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14:paraId="11D00131" w14:textId="6F4B5EAC" w:rsidR="00D81839" w:rsidRPr="004F1CB3" w:rsidRDefault="00D81839" w:rsidP="004F1CB3">
      <w:pPr>
        <w:pStyle w:val="a3"/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spacing w:before="220"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Коэффициент соотношения собственных</w:t>
      </w:r>
      <w:r w:rsidR="007C050A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и заемных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средств (К4) является одной из характеристик финансовой устойчивости </w:t>
      </w:r>
      <w:r w:rsidR="002F3687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принципала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  <w:r w:rsidR="00D5718D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                           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и определяется </w:t>
      </w:r>
      <w:r w:rsidR="00BD0B16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как отношение собственных средств </w:t>
      </w:r>
      <w:r w:rsidR="00CB3031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(итог раздела </w:t>
      </w:r>
      <w:r w:rsidR="00CB3031" w:rsidRPr="004F1CB3">
        <w:rPr>
          <w:rFonts w:ascii="PT Astra Serif" w:eastAsia="Times New Roman" w:hAnsi="PT Astra Serif" w:cs="Calibri"/>
          <w:sz w:val="28"/>
          <w:szCs w:val="28"/>
          <w:lang w:val="en-US" w:eastAsia="ru-RU"/>
        </w:rPr>
        <w:t>III</w:t>
      </w:r>
      <w:r w:rsidR="00CB3031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бухгалтерского баланса) </w:t>
      </w:r>
      <w:r w:rsidR="00BD0B16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ко всей сумме обязательств по</w:t>
      </w:r>
      <w:r w:rsidR="000C4F90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привлеченным заемным средствам</w:t>
      </w:r>
      <w:r w:rsidR="00CB3031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  <w:r w:rsidR="00CB3031" w:rsidRPr="004F1CB3">
        <w:rPr>
          <w:rFonts w:ascii="PT Astra Serif" w:hAnsi="PT Astra Serif"/>
          <w:sz w:val="28"/>
          <w:szCs w:val="28"/>
        </w:rPr>
        <w:t xml:space="preserve">(итог </w:t>
      </w:r>
      <w:hyperlink r:id="rId9" w:history="1">
        <w:r w:rsidR="00CB3031" w:rsidRPr="004F1CB3">
          <w:rPr>
            <w:rFonts w:ascii="PT Astra Serif" w:hAnsi="PT Astra Serif"/>
            <w:sz w:val="28"/>
            <w:szCs w:val="28"/>
          </w:rPr>
          <w:t>разделов IV</w:t>
        </w:r>
      </w:hyperlink>
      <w:r w:rsidR="00CB3031" w:rsidRPr="004F1CB3">
        <w:rPr>
          <w:rFonts w:ascii="PT Astra Serif" w:hAnsi="PT Astra Serif"/>
          <w:sz w:val="28"/>
          <w:szCs w:val="28"/>
        </w:rPr>
        <w:t xml:space="preserve"> и </w:t>
      </w:r>
      <w:hyperlink r:id="rId10" w:history="1">
        <w:r w:rsidR="00CB3031" w:rsidRPr="004F1CB3">
          <w:rPr>
            <w:rFonts w:ascii="PT Astra Serif" w:hAnsi="PT Astra Serif"/>
            <w:sz w:val="28"/>
            <w:szCs w:val="28"/>
          </w:rPr>
          <w:t>V</w:t>
        </w:r>
      </w:hyperlink>
      <w:r w:rsidR="00CB3031" w:rsidRPr="004F1CB3">
        <w:rPr>
          <w:rFonts w:ascii="PT Astra Serif" w:hAnsi="PT Astra Serif"/>
          <w:sz w:val="28"/>
          <w:szCs w:val="28"/>
        </w:rPr>
        <w:t xml:space="preserve"> бухгалтерского баланса) за вычетом строк 1530 – «Доходы будущих периодов», 1540 – «</w:t>
      </w:r>
      <w:r w:rsidR="00CB3031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Оценочные обязательства</w:t>
      </w:r>
      <w:r w:rsidR="00CB3031" w:rsidRPr="004F1CB3">
        <w:rPr>
          <w:rFonts w:ascii="PT Astra Serif" w:hAnsi="PT Astra Serif"/>
          <w:sz w:val="28"/>
          <w:szCs w:val="28"/>
        </w:rPr>
        <w:t>»</w:t>
      </w:r>
      <w:r w:rsidR="00CB3031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)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:</w:t>
      </w:r>
    </w:p>
    <w:p w14:paraId="73CA7E3A" w14:textId="77777777" w:rsidR="00D81839" w:rsidRPr="004F1CB3" w:rsidRDefault="00D81839" w:rsidP="00125AE4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14:paraId="3A597793" w14:textId="2567671B" w:rsidR="00A05707" w:rsidRPr="004F1CB3" w:rsidRDefault="00D81839" w:rsidP="00125AE4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К4 = </w:t>
      </w:r>
      <w:r w:rsidR="007C050A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(стр. 1300) / </w:t>
      </w:r>
      <w:r w:rsidR="00A05707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((стр. 1400 + стр. 1500 - (стр. 1530 + стр. 1540))</w:t>
      </w:r>
    </w:p>
    <w:p w14:paraId="154D09A9" w14:textId="77777777" w:rsidR="000C4F90" w:rsidRPr="004F1CB3" w:rsidRDefault="000C4F90" w:rsidP="00125AE4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14:paraId="47786845" w14:textId="2C68691C" w:rsidR="00D81839" w:rsidRPr="004F1CB3" w:rsidRDefault="00D81839" w:rsidP="004F1CB3">
      <w:pPr>
        <w:pStyle w:val="a3"/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Показатель рентабельности (К5) </w:t>
      </w:r>
      <w:r w:rsidR="000060D2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характеризует степень эффективности основной деятельности принципала. Показатель рентабельности показывает прибыльная или убыточная деятельность принципала.</w:t>
      </w:r>
    </w:p>
    <w:p w14:paraId="7BEB8686" w14:textId="3878C325" w:rsidR="001C3BFC" w:rsidRPr="004F1CB3" w:rsidRDefault="00D81839" w:rsidP="004F1CB3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Показатель рентабельности определяется как отношение прибыли </w:t>
      </w:r>
      <w:r w:rsidR="00D5718D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                        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от </w:t>
      </w:r>
      <w:r w:rsidR="000F1336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продаж</w:t>
      </w:r>
      <w:r w:rsidR="00CB3031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(стр. 2200 отчета о финансовых результатах)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к </w:t>
      </w:r>
      <w:r w:rsidR="000060D2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выручке от продаж</w:t>
      </w:r>
      <w:r w:rsidR="00CB3031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  <w:bookmarkStart w:id="3" w:name="P89"/>
      <w:bookmarkEnd w:id="3"/>
      <w:r w:rsidR="00CB3031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(стр. 2110 отчета о финансовых результатах): </w:t>
      </w:r>
    </w:p>
    <w:p w14:paraId="39A41E9A" w14:textId="77777777" w:rsidR="00CB3031" w:rsidRPr="004F1CB3" w:rsidRDefault="00CB3031" w:rsidP="00125AE4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14:paraId="1594ABCF" w14:textId="77777777" w:rsidR="001C3BFC" w:rsidRPr="004F1CB3" w:rsidRDefault="001C3BFC" w:rsidP="00125AE4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К5 = стр. 2200 / стр. 21</w:t>
      </w:r>
      <w:r w:rsidR="000060D2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10</w:t>
      </w:r>
    </w:p>
    <w:p w14:paraId="038FD1AF" w14:textId="77777777" w:rsidR="001C3BFC" w:rsidRPr="004F1CB3" w:rsidRDefault="001C3BFC" w:rsidP="00125AE4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14:paraId="3F6BE3DE" w14:textId="0BE34799" w:rsidR="00D54455" w:rsidRPr="004F1CB3" w:rsidRDefault="000F1336" w:rsidP="004F1CB3">
      <w:pPr>
        <w:pStyle w:val="a3"/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Оценка результатов расчетов пяти коэффициентов (К1, К2, К3. К4 </w:t>
      </w:r>
      <w:r w:rsidR="00D5718D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                  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и К5) </w:t>
      </w:r>
      <w:r w:rsidR="001C3BFC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заключается в присвоении принципалу категории по каждому и</w:t>
      </w:r>
      <w:r w:rsidR="00202DCA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з</w:t>
      </w:r>
      <w:r w:rsidR="001C3BFC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этих показателей. </w:t>
      </w:r>
    </w:p>
    <w:p w14:paraId="29118574" w14:textId="706D372E" w:rsidR="00D81839" w:rsidRPr="004F1CB3" w:rsidRDefault="001C3BFC" w:rsidP="00125AE4">
      <w:pPr>
        <w:pStyle w:val="a3"/>
        <w:widowControl w:val="0"/>
        <w:numPr>
          <w:ilvl w:val="2"/>
          <w:numId w:val="19"/>
        </w:numPr>
        <w:tabs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Для каждого базового показателя устанавливаются пороговые значения</w:t>
      </w:r>
      <w:r w:rsidR="00FC5499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. На основе полученного значения (К</w:t>
      </w:r>
      <w:r w:rsidR="00FC5499" w:rsidRPr="004F1CB3">
        <w:rPr>
          <w:rFonts w:ascii="PT Astra Serif" w:eastAsia="Times New Roman" w:hAnsi="PT Astra Serif" w:cs="Calibri"/>
          <w:sz w:val="28"/>
          <w:szCs w:val="28"/>
          <w:lang w:val="en-US" w:eastAsia="ru-RU"/>
        </w:rPr>
        <w:t>i</w:t>
      </w:r>
      <w:r w:rsidR="00FC5499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) </w:t>
      </w:r>
      <w:r w:rsidR="00D54455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и пороговых значений </w:t>
      </w:r>
      <w:r w:rsidR="00D5718D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                         </w:t>
      </w:r>
      <w:r w:rsidR="00D54455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для каждого показателя определяется одно значение из трех категорий. Пороговые значения показателей и правило выбора категории показателей </w:t>
      </w:r>
      <w:r w:rsidR="00202DCA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представлены в </w:t>
      </w:r>
      <w:r w:rsidR="003C03F2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следующей </w:t>
      </w:r>
      <w:r w:rsidR="00202DCA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таблице</w:t>
      </w:r>
      <w:r w:rsidR="003C03F2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:</w:t>
      </w:r>
    </w:p>
    <w:p w14:paraId="203989C3" w14:textId="77777777" w:rsidR="00D54455" w:rsidRPr="004F1CB3" w:rsidRDefault="00FC5499" w:rsidP="004F1CB3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ab/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ab/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ab/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ab/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ab/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ab/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ab/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ab/>
      </w:r>
      <w:r w:rsidR="00D54455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ab/>
      </w:r>
      <w:r w:rsidR="00D54455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ab/>
        <w:t xml:space="preserve">  </w:t>
      </w:r>
    </w:p>
    <w:tbl>
      <w:tblPr>
        <w:tblStyle w:val="ab"/>
        <w:tblW w:w="9464" w:type="dxa"/>
        <w:tblLook w:val="04A0" w:firstRow="1" w:lastRow="0" w:firstColumn="1" w:lastColumn="0" w:noHBand="0" w:noVBand="1"/>
      </w:tblPr>
      <w:tblGrid>
        <w:gridCol w:w="2644"/>
        <w:gridCol w:w="2000"/>
        <w:gridCol w:w="2195"/>
        <w:gridCol w:w="2625"/>
      </w:tblGrid>
      <w:tr w:rsidR="00B57B8B" w:rsidRPr="00125AE4" w14:paraId="41786B86" w14:textId="77777777" w:rsidTr="00125AE4">
        <w:trPr>
          <w:trHeight w:val="1201"/>
        </w:trPr>
        <w:tc>
          <w:tcPr>
            <w:tcW w:w="2644" w:type="dxa"/>
            <w:vAlign w:val="center"/>
          </w:tcPr>
          <w:p w14:paraId="5A66B06A" w14:textId="77777777" w:rsidR="001475AB" w:rsidRPr="00125AE4" w:rsidRDefault="001475AB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Наименование коэффициента</w:t>
            </w:r>
          </w:p>
        </w:tc>
        <w:tc>
          <w:tcPr>
            <w:tcW w:w="2000" w:type="dxa"/>
            <w:vAlign w:val="center"/>
          </w:tcPr>
          <w:p w14:paraId="308AC3A7" w14:textId="77777777" w:rsidR="001475AB" w:rsidRPr="00125AE4" w:rsidRDefault="001475AB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Категория 1</w:t>
            </w:r>
          </w:p>
          <w:p w14:paraId="56809BC8" w14:textId="77777777" w:rsidR="001475AB" w:rsidRPr="00125AE4" w:rsidRDefault="001475AB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(хорошее значение показателя)</w:t>
            </w:r>
          </w:p>
        </w:tc>
        <w:tc>
          <w:tcPr>
            <w:tcW w:w="2195" w:type="dxa"/>
            <w:vAlign w:val="center"/>
          </w:tcPr>
          <w:p w14:paraId="1EE537C0" w14:textId="77777777" w:rsidR="001475AB" w:rsidRPr="00125AE4" w:rsidRDefault="001475AB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Категория 2</w:t>
            </w:r>
          </w:p>
          <w:p w14:paraId="5A989066" w14:textId="77777777" w:rsidR="001475AB" w:rsidRPr="00125AE4" w:rsidRDefault="001475AB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(удовлетвори</w:t>
            </w:r>
          </w:p>
          <w:p w14:paraId="29E8761E" w14:textId="77777777" w:rsidR="001475AB" w:rsidRPr="00125AE4" w:rsidRDefault="001475AB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тельное значение показателя)</w:t>
            </w:r>
          </w:p>
        </w:tc>
        <w:tc>
          <w:tcPr>
            <w:tcW w:w="2625" w:type="dxa"/>
            <w:vAlign w:val="center"/>
          </w:tcPr>
          <w:p w14:paraId="5608274D" w14:textId="77777777" w:rsidR="001475AB" w:rsidRPr="00125AE4" w:rsidRDefault="001475AB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Категория 3</w:t>
            </w:r>
          </w:p>
          <w:p w14:paraId="11D89CFA" w14:textId="77777777" w:rsidR="001475AB" w:rsidRPr="00125AE4" w:rsidRDefault="001475AB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(неудовлетво</w:t>
            </w:r>
          </w:p>
          <w:p w14:paraId="3E0ADACB" w14:textId="77777777" w:rsidR="001475AB" w:rsidRPr="00125AE4" w:rsidRDefault="001475AB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рительное значение показателя)</w:t>
            </w:r>
          </w:p>
        </w:tc>
      </w:tr>
      <w:tr w:rsidR="001475AB" w:rsidRPr="00125AE4" w14:paraId="475B9ECE" w14:textId="77777777" w:rsidTr="00125AE4">
        <w:tc>
          <w:tcPr>
            <w:tcW w:w="2644" w:type="dxa"/>
            <w:vAlign w:val="center"/>
          </w:tcPr>
          <w:p w14:paraId="43C1BBFC" w14:textId="77777777" w:rsidR="001475AB" w:rsidRPr="00125AE4" w:rsidRDefault="001475AB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Коэффициент абсолютной ликвидности (К1)</w:t>
            </w:r>
          </w:p>
        </w:tc>
        <w:tc>
          <w:tcPr>
            <w:tcW w:w="2000" w:type="dxa"/>
            <w:vAlign w:val="center"/>
          </w:tcPr>
          <w:p w14:paraId="7A55973F" w14:textId="77777777" w:rsidR="001475AB" w:rsidRPr="00125AE4" w:rsidRDefault="007C050A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0,2 и выше</w:t>
            </w:r>
          </w:p>
        </w:tc>
        <w:tc>
          <w:tcPr>
            <w:tcW w:w="2195" w:type="dxa"/>
            <w:vAlign w:val="center"/>
          </w:tcPr>
          <w:p w14:paraId="409850E2" w14:textId="77777777" w:rsidR="001475AB" w:rsidRPr="00125AE4" w:rsidRDefault="0070670E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0,1 - 0,2</w:t>
            </w:r>
          </w:p>
        </w:tc>
        <w:tc>
          <w:tcPr>
            <w:tcW w:w="2625" w:type="dxa"/>
            <w:vAlign w:val="center"/>
          </w:tcPr>
          <w:p w14:paraId="2E63D7D4" w14:textId="77777777" w:rsidR="001475AB" w:rsidRPr="00125AE4" w:rsidRDefault="0070670E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менее 0,1</w:t>
            </w:r>
          </w:p>
        </w:tc>
      </w:tr>
      <w:tr w:rsidR="001475AB" w:rsidRPr="00125AE4" w14:paraId="1F697F87" w14:textId="77777777" w:rsidTr="00125AE4">
        <w:tc>
          <w:tcPr>
            <w:tcW w:w="2644" w:type="dxa"/>
            <w:vAlign w:val="center"/>
          </w:tcPr>
          <w:p w14:paraId="20E826EB" w14:textId="77777777" w:rsidR="001475AB" w:rsidRPr="00125AE4" w:rsidRDefault="001475AB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Коэффициент быстрой ликвидности (К2)</w:t>
            </w:r>
          </w:p>
        </w:tc>
        <w:tc>
          <w:tcPr>
            <w:tcW w:w="2000" w:type="dxa"/>
            <w:vAlign w:val="center"/>
          </w:tcPr>
          <w:p w14:paraId="0529D64C" w14:textId="77777777" w:rsidR="001475AB" w:rsidRPr="00125AE4" w:rsidRDefault="007C050A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1,0 и выше</w:t>
            </w:r>
          </w:p>
        </w:tc>
        <w:tc>
          <w:tcPr>
            <w:tcW w:w="2195" w:type="dxa"/>
            <w:vAlign w:val="center"/>
          </w:tcPr>
          <w:p w14:paraId="310EDBAE" w14:textId="77777777" w:rsidR="001475AB" w:rsidRPr="00125AE4" w:rsidRDefault="0070670E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0,7 - 1,0</w:t>
            </w:r>
          </w:p>
        </w:tc>
        <w:tc>
          <w:tcPr>
            <w:tcW w:w="2625" w:type="dxa"/>
            <w:vAlign w:val="center"/>
          </w:tcPr>
          <w:p w14:paraId="220E7349" w14:textId="77777777" w:rsidR="001475AB" w:rsidRPr="00125AE4" w:rsidRDefault="0070670E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менее 0,7</w:t>
            </w:r>
          </w:p>
        </w:tc>
      </w:tr>
      <w:tr w:rsidR="001475AB" w:rsidRPr="00125AE4" w14:paraId="524CE385" w14:textId="77777777" w:rsidTr="00125AE4">
        <w:tc>
          <w:tcPr>
            <w:tcW w:w="2644" w:type="dxa"/>
            <w:vAlign w:val="center"/>
          </w:tcPr>
          <w:p w14:paraId="2D4E26E0" w14:textId="77777777" w:rsidR="001475AB" w:rsidRPr="00125AE4" w:rsidRDefault="007C050A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Коэффициент текущей ликвидности (К3)</w:t>
            </w:r>
          </w:p>
        </w:tc>
        <w:tc>
          <w:tcPr>
            <w:tcW w:w="2000" w:type="dxa"/>
            <w:vAlign w:val="center"/>
          </w:tcPr>
          <w:p w14:paraId="2A362822" w14:textId="77777777" w:rsidR="001475AB" w:rsidRPr="00125AE4" w:rsidRDefault="007C050A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2,0 и выше</w:t>
            </w:r>
          </w:p>
        </w:tc>
        <w:tc>
          <w:tcPr>
            <w:tcW w:w="2195" w:type="dxa"/>
            <w:vAlign w:val="center"/>
          </w:tcPr>
          <w:p w14:paraId="7AAE6223" w14:textId="77777777" w:rsidR="001475AB" w:rsidRPr="00125AE4" w:rsidRDefault="0070670E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1,0 - 2,0</w:t>
            </w:r>
          </w:p>
        </w:tc>
        <w:tc>
          <w:tcPr>
            <w:tcW w:w="2625" w:type="dxa"/>
            <w:vAlign w:val="center"/>
          </w:tcPr>
          <w:p w14:paraId="0EF7C4FD" w14:textId="77777777" w:rsidR="001475AB" w:rsidRPr="00125AE4" w:rsidRDefault="00B57B8B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м</w:t>
            </w:r>
            <w:r w:rsidR="0070670E"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енее</w:t>
            </w: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 xml:space="preserve"> 1,0</w:t>
            </w:r>
          </w:p>
        </w:tc>
      </w:tr>
      <w:tr w:rsidR="007C050A" w:rsidRPr="00125AE4" w14:paraId="5D33C104" w14:textId="77777777" w:rsidTr="00125AE4">
        <w:tc>
          <w:tcPr>
            <w:tcW w:w="2644" w:type="dxa"/>
            <w:vAlign w:val="center"/>
          </w:tcPr>
          <w:p w14:paraId="28EAD520" w14:textId="77777777" w:rsidR="00D5718D" w:rsidRDefault="007C050A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 xml:space="preserve">Коэффициент соотношения заемных и собственных </w:t>
            </w:r>
          </w:p>
          <w:p w14:paraId="6AC13556" w14:textId="53FEF860" w:rsidR="007C050A" w:rsidRPr="00125AE4" w:rsidRDefault="007C050A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средств (К4)</w:t>
            </w:r>
          </w:p>
        </w:tc>
        <w:tc>
          <w:tcPr>
            <w:tcW w:w="2000" w:type="dxa"/>
            <w:vAlign w:val="center"/>
          </w:tcPr>
          <w:p w14:paraId="11282426" w14:textId="1DDF6D95" w:rsidR="007C050A" w:rsidRPr="00125AE4" w:rsidRDefault="000C4F90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1</w:t>
            </w:r>
            <w:r w:rsidR="0070670E"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,0</w:t>
            </w: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 xml:space="preserve"> и выше</w:t>
            </w:r>
          </w:p>
        </w:tc>
        <w:tc>
          <w:tcPr>
            <w:tcW w:w="2195" w:type="dxa"/>
            <w:vAlign w:val="center"/>
          </w:tcPr>
          <w:p w14:paraId="4BFF7B9A" w14:textId="77777777" w:rsidR="007C050A" w:rsidRPr="00125AE4" w:rsidRDefault="00B57B8B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0,7 - 1,0</w:t>
            </w:r>
          </w:p>
        </w:tc>
        <w:tc>
          <w:tcPr>
            <w:tcW w:w="2625" w:type="dxa"/>
            <w:vAlign w:val="center"/>
          </w:tcPr>
          <w:p w14:paraId="2335ACD2" w14:textId="77777777" w:rsidR="007C050A" w:rsidRPr="00125AE4" w:rsidRDefault="00B57B8B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м</w:t>
            </w:r>
            <w:r w:rsidR="0070670E"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енее</w:t>
            </w: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 xml:space="preserve"> 0,7</w:t>
            </w:r>
          </w:p>
        </w:tc>
      </w:tr>
      <w:tr w:rsidR="007C050A" w:rsidRPr="00125AE4" w14:paraId="2F3848EE" w14:textId="77777777" w:rsidTr="00125AE4">
        <w:tc>
          <w:tcPr>
            <w:tcW w:w="2644" w:type="dxa"/>
            <w:vAlign w:val="center"/>
          </w:tcPr>
          <w:p w14:paraId="2580904B" w14:textId="77777777" w:rsidR="007C050A" w:rsidRPr="00125AE4" w:rsidRDefault="007C050A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Показатель рентабельности (К5)</w:t>
            </w:r>
          </w:p>
        </w:tc>
        <w:tc>
          <w:tcPr>
            <w:tcW w:w="2000" w:type="dxa"/>
            <w:vAlign w:val="center"/>
          </w:tcPr>
          <w:p w14:paraId="502C5EEB" w14:textId="77777777" w:rsidR="007C050A" w:rsidRPr="00125AE4" w:rsidRDefault="007C050A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0,2 и выше</w:t>
            </w:r>
          </w:p>
        </w:tc>
        <w:tc>
          <w:tcPr>
            <w:tcW w:w="2195" w:type="dxa"/>
            <w:vAlign w:val="center"/>
          </w:tcPr>
          <w:p w14:paraId="514236C3" w14:textId="77777777" w:rsidR="007C050A" w:rsidRPr="00125AE4" w:rsidRDefault="00B57B8B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0,0</w:t>
            </w:r>
            <w:r w:rsidR="00990759"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1</w:t>
            </w: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 xml:space="preserve"> – 0,2</w:t>
            </w:r>
          </w:p>
        </w:tc>
        <w:tc>
          <w:tcPr>
            <w:tcW w:w="2625" w:type="dxa"/>
            <w:vAlign w:val="center"/>
          </w:tcPr>
          <w:p w14:paraId="743BA510" w14:textId="77777777" w:rsidR="007C050A" w:rsidRPr="00125AE4" w:rsidRDefault="00B57B8B" w:rsidP="00125AE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м</w:t>
            </w:r>
            <w:r w:rsidR="0070670E"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енее</w:t>
            </w: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 xml:space="preserve"> 0,0</w:t>
            </w:r>
            <w:r w:rsidR="00990759"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1</w:t>
            </w:r>
          </w:p>
        </w:tc>
      </w:tr>
    </w:tbl>
    <w:p w14:paraId="1D529E84" w14:textId="77777777" w:rsidR="003C03F2" w:rsidRPr="004F1CB3" w:rsidRDefault="003C03F2" w:rsidP="004F1CB3">
      <w:pPr>
        <w:widowControl w:val="0"/>
        <w:tabs>
          <w:tab w:val="left" w:pos="1276"/>
          <w:tab w:val="left" w:pos="8789"/>
          <w:tab w:val="left" w:pos="9072"/>
        </w:tabs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14:paraId="0597EF72" w14:textId="55EA6DC8" w:rsidR="00D54455" w:rsidRPr="004F1CB3" w:rsidRDefault="00D81839" w:rsidP="00125AE4">
      <w:pPr>
        <w:pStyle w:val="a3"/>
        <w:widowControl w:val="0"/>
        <w:numPr>
          <w:ilvl w:val="2"/>
          <w:numId w:val="19"/>
        </w:numPr>
        <w:tabs>
          <w:tab w:val="left" w:pos="0"/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bookmarkStart w:id="4" w:name="_Hlk37450224"/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Вес </w:t>
      </w:r>
      <w:r w:rsidR="00B81E3F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каждого оценочного показателя, используемый при расчете сводной оценки анализа финансового состояния принципала</w:t>
      </w:r>
      <w:r w:rsidR="00475AAF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  <w:bookmarkStart w:id="5" w:name="_Hlk37450050"/>
      <w:bookmarkEnd w:id="4"/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каждого оценочного показателя</w:t>
      </w:r>
      <w:bookmarkEnd w:id="5"/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представлен в </w:t>
      </w:r>
      <w:r w:rsidR="003C03F2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следующей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таблице</w:t>
      </w:r>
      <w:r w:rsidR="003C03F2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:</w:t>
      </w:r>
      <w:r w:rsidR="00D54455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</w:p>
    <w:tbl>
      <w:tblPr>
        <w:tblpPr w:leftFromText="180" w:rightFromText="180" w:vertAnchor="text" w:horzAnchor="margin" w:tblpY="366"/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10"/>
        <w:gridCol w:w="5308"/>
      </w:tblGrid>
      <w:tr w:rsidR="0059296D" w:rsidRPr="00125AE4" w14:paraId="78AB28AA" w14:textId="77777777" w:rsidTr="00125AE4">
        <w:tc>
          <w:tcPr>
            <w:tcW w:w="4110" w:type="dxa"/>
            <w:vAlign w:val="center"/>
          </w:tcPr>
          <w:p w14:paraId="30C99273" w14:textId="77777777" w:rsidR="0059296D" w:rsidRPr="00125AE4" w:rsidRDefault="0059296D" w:rsidP="00125AE4">
            <w:pPr>
              <w:widowControl w:val="0"/>
              <w:tabs>
                <w:tab w:val="left" w:pos="1276"/>
              </w:tabs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Оценочный показатель</w:t>
            </w:r>
          </w:p>
        </w:tc>
        <w:tc>
          <w:tcPr>
            <w:tcW w:w="5308" w:type="dxa"/>
            <w:vAlign w:val="center"/>
          </w:tcPr>
          <w:p w14:paraId="40041BCC" w14:textId="77777777" w:rsidR="0059296D" w:rsidRPr="00125AE4" w:rsidRDefault="0059296D" w:rsidP="00125AE4">
            <w:pPr>
              <w:widowControl w:val="0"/>
              <w:tabs>
                <w:tab w:val="left" w:pos="1276"/>
              </w:tabs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Вес оценочного показателя</w:t>
            </w:r>
          </w:p>
        </w:tc>
      </w:tr>
      <w:tr w:rsidR="0059296D" w:rsidRPr="00125AE4" w14:paraId="4D25889D" w14:textId="77777777" w:rsidTr="00125AE4">
        <w:tc>
          <w:tcPr>
            <w:tcW w:w="4110" w:type="dxa"/>
            <w:vAlign w:val="center"/>
          </w:tcPr>
          <w:p w14:paraId="5943ED81" w14:textId="77777777" w:rsidR="0059296D" w:rsidRPr="00125AE4" w:rsidRDefault="0059296D" w:rsidP="00125AE4">
            <w:pPr>
              <w:widowControl w:val="0"/>
              <w:tabs>
                <w:tab w:val="left" w:pos="1276"/>
              </w:tabs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К1</w:t>
            </w:r>
          </w:p>
        </w:tc>
        <w:tc>
          <w:tcPr>
            <w:tcW w:w="5308" w:type="dxa"/>
            <w:vAlign w:val="center"/>
          </w:tcPr>
          <w:p w14:paraId="1DFB4F7F" w14:textId="77777777" w:rsidR="0059296D" w:rsidRPr="00125AE4" w:rsidRDefault="0059296D" w:rsidP="00125AE4">
            <w:pPr>
              <w:widowControl w:val="0"/>
              <w:tabs>
                <w:tab w:val="left" w:pos="1276"/>
              </w:tabs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0,11</w:t>
            </w:r>
          </w:p>
        </w:tc>
      </w:tr>
      <w:tr w:rsidR="0059296D" w:rsidRPr="00125AE4" w14:paraId="162AC308" w14:textId="77777777" w:rsidTr="00125AE4">
        <w:tc>
          <w:tcPr>
            <w:tcW w:w="4110" w:type="dxa"/>
            <w:vAlign w:val="center"/>
          </w:tcPr>
          <w:p w14:paraId="33F6C1D5" w14:textId="77777777" w:rsidR="0059296D" w:rsidRPr="00125AE4" w:rsidRDefault="0059296D" w:rsidP="00125AE4">
            <w:pPr>
              <w:widowControl w:val="0"/>
              <w:tabs>
                <w:tab w:val="left" w:pos="1276"/>
              </w:tabs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lastRenderedPageBreak/>
              <w:t>К2</w:t>
            </w:r>
          </w:p>
        </w:tc>
        <w:tc>
          <w:tcPr>
            <w:tcW w:w="5308" w:type="dxa"/>
            <w:vAlign w:val="center"/>
          </w:tcPr>
          <w:p w14:paraId="1C76D735" w14:textId="77777777" w:rsidR="0059296D" w:rsidRPr="00125AE4" w:rsidRDefault="0059296D" w:rsidP="00125AE4">
            <w:pPr>
              <w:widowControl w:val="0"/>
              <w:tabs>
                <w:tab w:val="left" w:pos="1276"/>
              </w:tabs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0,05</w:t>
            </w:r>
          </w:p>
        </w:tc>
      </w:tr>
      <w:tr w:rsidR="0059296D" w:rsidRPr="00125AE4" w14:paraId="070BDB2E" w14:textId="77777777" w:rsidTr="00125AE4">
        <w:tc>
          <w:tcPr>
            <w:tcW w:w="4110" w:type="dxa"/>
            <w:vAlign w:val="center"/>
          </w:tcPr>
          <w:p w14:paraId="0188B4EB" w14:textId="77777777" w:rsidR="0059296D" w:rsidRPr="00125AE4" w:rsidRDefault="0059296D" w:rsidP="00125AE4">
            <w:pPr>
              <w:widowControl w:val="0"/>
              <w:tabs>
                <w:tab w:val="left" w:pos="1276"/>
              </w:tabs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К3</w:t>
            </w:r>
          </w:p>
        </w:tc>
        <w:tc>
          <w:tcPr>
            <w:tcW w:w="5308" w:type="dxa"/>
            <w:vAlign w:val="center"/>
          </w:tcPr>
          <w:p w14:paraId="749158E2" w14:textId="77777777" w:rsidR="0059296D" w:rsidRPr="00125AE4" w:rsidRDefault="0059296D" w:rsidP="00125AE4">
            <w:pPr>
              <w:widowControl w:val="0"/>
              <w:tabs>
                <w:tab w:val="left" w:pos="1276"/>
              </w:tabs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0,42</w:t>
            </w:r>
          </w:p>
        </w:tc>
      </w:tr>
      <w:tr w:rsidR="0059296D" w:rsidRPr="00125AE4" w14:paraId="2FDB6B78" w14:textId="77777777" w:rsidTr="00125AE4">
        <w:trPr>
          <w:trHeight w:val="360"/>
        </w:trPr>
        <w:tc>
          <w:tcPr>
            <w:tcW w:w="4110" w:type="dxa"/>
            <w:vAlign w:val="center"/>
          </w:tcPr>
          <w:p w14:paraId="6CE42323" w14:textId="77777777" w:rsidR="0059296D" w:rsidRPr="00125AE4" w:rsidRDefault="0059296D" w:rsidP="00125AE4">
            <w:pPr>
              <w:widowControl w:val="0"/>
              <w:tabs>
                <w:tab w:val="left" w:pos="1276"/>
              </w:tabs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К4</w:t>
            </w:r>
          </w:p>
        </w:tc>
        <w:tc>
          <w:tcPr>
            <w:tcW w:w="5308" w:type="dxa"/>
            <w:vAlign w:val="center"/>
          </w:tcPr>
          <w:p w14:paraId="0724F519" w14:textId="77777777" w:rsidR="0059296D" w:rsidRPr="00125AE4" w:rsidRDefault="0059296D" w:rsidP="00125AE4">
            <w:pPr>
              <w:widowControl w:val="0"/>
              <w:tabs>
                <w:tab w:val="left" w:pos="1276"/>
              </w:tabs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0,21</w:t>
            </w:r>
          </w:p>
        </w:tc>
      </w:tr>
      <w:tr w:rsidR="0059296D" w:rsidRPr="00125AE4" w14:paraId="46695F7F" w14:textId="77777777" w:rsidTr="00125AE4">
        <w:tc>
          <w:tcPr>
            <w:tcW w:w="4110" w:type="dxa"/>
            <w:vAlign w:val="center"/>
          </w:tcPr>
          <w:p w14:paraId="0FB69497" w14:textId="77777777" w:rsidR="0059296D" w:rsidRPr="00125AE4" w:rsidRDefault="0059296D" w:rsidP="00125AE4">
            <w:pPr>
              <w:widowControl w:val="0"/>
              <w:tabs>
                <w:tab w:val="left" w:pos="1276"/>
              </w:tabs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К5</w:t>
            </w:r>
          </w:p>
        </w:tc>
        <w:tc>
          <w:tcPr>
            <w:tcW w:w="5308" w:type="dxa"/>
            <w:vAlign w:val="center"/>
          </w:tcPr>
          <w:p w14:paraId="6A6F2EF5" w14:textId="77777777" w:rsidR="0059296D" w:rsidRPr="00125AE4" w:rsidRDefault="0059296D" w:rsidP="00125AE4">
            <w:pPr>
              <w:widowControl w:val="0"/>
              <w:tabs>
                <w:tab w:val="left" w:pos="1276"/>
              </w:tabs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0,21</w:t>
            </w:r>
          </w:p>
        </w:tc>
      </w:tr>
      <w:tr w:rsidR="0059296D" w:rsidRPr="00125AE4" w14:paraId="36AF7088" w14:textId="77777777" w:rsidTr="00125AE4">
        <w:tc>
          <w:tcPr>
            <w:tcW w:w="4110" w:type="dxa"/>
            <w:vAlign w:val="center"/>
          </w:tcPr>
          <w:p w14:paraId="53815397" w14:textId="359E3F8C" w:rsidR="0059296D" w:rsidRPr="00125AE4" w:rsidRDefault="00125AE4" w:rsidP="00125AE4">
            <w:pPr>
              <w:widowControl w:val="0"/>
              <w:tabs>
                <w:tab w:val="left" w:pos="1276"/>
              </w:tabs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ИТОГО</w:t>
            </w:r>
          </w:p>
        </w:tc>
        <w:tc>
          <w:tcPr>
            <w:tcW w:w="5308" w:type="dxa"/>
            <w:vAlign w:val="center"/>
          </w:tcPr>
          <w:p w14:paraId="2370BA7F" w14:textId="77777777" w:rsidR="0059296D" w:rsidRPr="00125AE4" w:rsidRDefault="0059296D" w:rsidP="00125AE4">
            <w:pPr>
              <w:widowControl w:val="0"/>
              <w:tabs>
                <w:tab w:val="left" w:pos="1276"/>
              </w:tabs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25AE4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1</w:t>
            </w:r>
          </w:p>
        </w:tc>
      </w:tr>
    </w:tbl>
    <w:p w14:paraId="67152731" w14:textId="77777777" w:rsidR="0059296D" w:rsidRPr="004F1CB3" w:rsidRDefault="0059296D" w:rsidP="004F1CB3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14:paraId="318D6628" w14:textId="29455FAD" w:rsidR="002F16A4" w:rsidRPr="004F1CB3" w:rsidRDefault="002F16A4" w:rsidP="00125AE4">
      <w:pPr>
        <w:pStyle w:val="a3"/>
        <w:widowControl w:val="0"/>
        <w:numPr>
          <w:ilvl w:val="2"/>
          <w:numId w:val="19"/>
        </w:numPr>
        <w:tabs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Расчет суммы баллов (S) осуществляется по следующей формуле:</w:t>
      </w:r>
    </w:p>
    <w:p w14:paraId="1894E0D4" w14:textId="77777777" w:rsidR="00502B5D" w:rsidRPr="004F1CB3" w:rsidRDefault="00502B5D" w:rsidP="00125AE4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14:paraId="2281E5C1" w14:textId="77777777" w:rsidR="002F16A4" w:rsidRPr="004F1CB3" w:rsidRDefault="002F16A4" w:rsidP="00125AE4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Calibri"/>
              <w:sz w:val="28"/>
              <w:szCs w:val="28"/>
              <w:lang w:eastAsia="ru-RU"/>
            </w:rPr>
            <m:t>S=</m:t>
          </m:r>
          <w:bookmarkStart w:id="6" w:name="_Hlk38571163"/>
          <m:r>
            <m:rPr>
              <m:sty m:val="p"/>
            </m:rPr>
            <w:rPr>
              <w:rFonts w:ascii="Cambria Math" w:eastAsia="Times New Roman" w:hAnsi="Cambria Math" w:cs="Calibri"/>
              <w:sz w:val="28"/>
              <w:szCs w:val="28"/>
              <w:lang w:eastAsia="ru-RU"/>
            </w:rPr>
            <m:t>Категория</m:t>
          </m:r>
          <w:bookmarkEnd w:id="6"/>
          <m:r>
            <m:rPr>
              <m:sty m:val="p"/>
            </m:rPr>
            <w:rPr>
              <w:rFonts w:ascii="Cambria Math" w:eastAsia="Times New Roman" w:hAnsi="Cambria Math" w:cs="Calibri"/>
              <w:sz w:val="28"/>
              <w:szCs w:val="28"/>
              <w:lang w:eastAsia="ru-RU"/>
            </w:rPr>
            <m:t xml:space="preserve"> </m:t>
          </m:r>
          <m:r>
            <w:rPr>
              <w:rFonts w:ascii="Cambria Math" w:eastAsia="Times New Roman" w:hAnsi="Cambria Math" w:cs="Calibri"/>
              <w:sz w:val="28"/>
              <w:szCs w:val="28"/>
              <w:lang w:eastAsia="ru-RU"/>
            </w:rPr>
            <m:t>K1×0,11+</m:t>
          </m:r>
          <m:r>
            <m:rPr>
              <m:sty m:val="p"/>
            </m:rPr>
            <w:rPr>
              <w:rFonts w:ascii="Cambria Math" w:eastAsia="Times New Roman" w:hAnsi="Cambria Math" w:cs="Calibri"/>
              <w:sz w:val="28"/>
              <w:szCs w:val="28"/>
              <w:lang w:eastAsia="ru-RU"/>
            </w:rPr>
            <m:t xml:space="preserve">Категория </m:t>
          </m:r>
          <m:r>
            <w:rPr>
              <w:rFonts w:ascii="Cambria Math" w:eastAsia="Times New Roman" w:hAnsi="Cambria Math" w:cs="Calibri"/>
              <w:sz w:val="28"/>
              <w:szCs w:val="28"/>
              <w:lang w:val="en-US" w:eastAsia="ru-RU"/>
            </w:rPr>
            <m:t>K2×0</m:t>
          </m:r>
          <m:r>
            <w:rPr>
              <w:rFonts w:ascii="Cambria Math" w:eastAsia="Times New Roman" w:hAnsi="Cambria Math" w:cs="Calibri"/>
              <w:sz w:val="28"/>
              <w:szCs w:val="28"/>
              <w:lang w:eastAsia="ru-RU"/>
            </w:rPr>
            <m:t>,05+</m:t>
          </m:r>
          <m:r>
            <m:rPr>
              <m:sty m:val="p"/>
            </m:rPr>
            <w:rPr>
              <w:rFonts w:ascii="Cambria Math" w:eastAsia="Times New Roman" w:hAnsi="Cambria Math" w:cs="Calibri"/>
              <w:sz w:val="28"/>
              <w:szCs w:val="28"/>
              <w:lang w:eastAsia="ru-RU"/>
            </w:rPr>
            <m:t xml:space="preserve">Категория </m:t>
          </m:r>
          <m:r>
            <w:rPr>
              <w:rFonts w:ascii="Cambria Math" w:eastAsia="Times New Roman" w:hAnsi="Cambria Math" w:cs="Calibri"/>
              <w:sz w:val="28"/>
              <w:szCs w:val="28"/>
              <w:lang w:val="en-US" w:eastAsia="ru-RU"/>
            </w:rPr>
            <m:t>K3×0</m:t>
          </m:r>
          <m:r>
            <w:rPr>
              <w:rFonts w:ascii="Cambria Math" w:eastAsia="Times New Roman" w:hAnsi="Cambria Math" w:cs="Calibri"/>
              <w:sz w:val="28"/>
              <w:szCs w:val="28"/>
              <w:lang w:eastAsia="ru-RU"/>
            </w:rPr>
            <m:t>,42+</m:t>
          </m:r>
          <m:r>
            <m:rPr>
              <m:sty m:val="p"/>
            </m:rPr>
            <w:rPr>
              <w:rFonts w:ascii="Cambria Math" w:eastAsia="Times New Roman" w:hAnsi="Cambria Math" w:cs="Calibri"/>
              <w:sz w:val="28"/>
              <w:szCs w:val="28"/>
              <w:lang w:eastAsia="ru-RU"/>
            </w:rPr>
            <m:t xml:space="preserve">Категория </m:t>
          </m:r>
          <m:r>
            <w:rPr>
              <w:rFonts w:ascii="Cambria Math" w:eastAsia="Times New Roman" w:hAnsi="Cambria Math" w:cs="Calibri"/>
              <w:sz w:val="28"/>
              <w:szCs w:val="28"/>
              <w:lang w:val="en-US" w:eastAsia="ru-RU"/>
            </w:rPr>
            <m:t>K4×</m:t>
          </m:r>
          <m:r>
            <w:rPr>
              <w:rFonts w:ascii="Cambria Math" w:eastAsia="Times New Roman" w:hAnsi="Cambria Math" w:cs="Calibri"/>
              <w:sz w:val="28"/>
              <w:szCs w:val="28"/>
              <w:lang w:eastAsia="ru-RU"/>
            </w:rPr>
            <m:t>0,21+</m:t>
          </m:r>
          <m:r>
            <m:rPr>
              <m:sty m:val="p"/>
            </m:rPr>
            <w:rPr>
              <w:rFonts w:ascii="Cambria Math" w:eastAsia="Times New Roman" w:hAnsi="Cambria Math" w:cs="Calibri"/>
              <w:sz w:val="28"/>
              <w:szCs w:val="28"/>
              <w:lang w:eastAsia="ru-RU"/>
            </w:rPr>
            <m:t xml:space="preserve">Категория </m:t>
          </m:r>
          <m:r>
            <w:rPr>
              <w:rFonts w:ascii="Cambria Math" w:eastAsia="Times New Roman" w:hAnsi="Cambria Math" w:cs="Calibri"/>
              <w:sz w:val="28"/>
              <w:szCs w:val="28"/>
              <w:lang w:val="en-US" w:eastAsia="ru-RU"/>
            </w:rPr>
            <m:t>K5×</m:t>
          </m:r>
          <m:r>
            <w:rPr>
              <w:rFonts w:ascii="Cambria Math" w:eastAsia="Times New Roman" w:hAnsi="Cambria Math" w:cs="Calibri"/>
              <w:sz w:val="28"/>
              <w:szCs w:val="28"/>
              <w:lang w:eastAsia="ru-RU"/>
            </w:rPr>
            <m:t>0,21</m:t>
          </m:r>
        </m:oMath>
      </m:oMathPara>
    </w:p>
    <w:p w14:paraId="6C57F48D" w14:textId="77777777" w:rsidR="002F16A4" w:rsidRPr="004F1CB3" w:rsidRDefault="002F16A4" w:rsidP="00125AE4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14:paraId="054DC474" w14:textId="66C5682D" w:rsidR="002F16A4" w:rsidRPr="004F1CB3" w:rsidRDefault="002F16A4" w:rsidP="004F1CB3">
      <w:pPr>
        <w:pStyle w:val="a3"/>
        <w:numPr>
          <w:ilvl w:val="1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4F1CB3">
        <w:rPr>
          <w:rFonts w:ascii="PT Astra Serif" w:hAnsi="PT Astra Serif" w:cs="PT Astra Serif"/>
          <w:sz w:val="28"/>
          <w:szCs w:val="28"/>
        </w:rPr>
        <w:t>Проверка состояния расчетов с бюджетами бюджетной системы Российской Федерации проводится на основании:</w:t>
      </w:r>
    </w:p>
    <w:p w14:paraId="13765A1B" w14:textId="020E9D85" w:rsidR="002F16A4" w:rsidRPr="004F1CB3" w:rsidRDefault="00163061" w:rsidP="004F1CB3">
      <w:pPr>
        <w:pStyle w:val="a3"/>
        <w:numPr>
          <w:ilvl w:val="2"/>
          <w:numId w:val="19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4F1CB3">
        <w:rPr>
          <w:rFonts w:ascii="PT Astra Serif" w:hAnsi="PT Astra Serif" w:cs="PT Astra Serif"/>
          <w:sz w:val="28"/>
          <w:szCs w:val="28"/>
        </w:rPr>
        <w:t>справк</w:t>
      </w:r>
      <w:r w:rsidR="000E473B" w:rsidRPr="004F1CB3">
        <w:rPr>
          <w:rFonts w:ascii="PT Astra Serif" w:hAnsi="PT Astra Serif" w:cs="PT Astra Serif"/>
          <w:sz w:val="28"/>
          <w:szCs w:val="28"/>
        </w:rPr>
        <w:t>и</w:t>
      </w:r>
      <w:r w:rsidRPr="004F1CB3">
        <w:rPr>
          <w:rFonts w:ascii="PT Astra Serif" w:hAnsi="PT Astra Serif" w:cs="PT Astra Serif"/>
          <w:sz w:val="28"/>
          <w:szCs w:val="28"/>
        </w:rPr>
        <w:t xml:space="preserve"> налогового органа</w:t>
      </w:r>
      <w:r w:rsidR="000E473B" w:rsidRPr="004F1CB3">
        <w:rPr>
          <w:rFonts w:ascii="PT Astra Serif" w:hAnsi="PT Astra Serif" w:cs="PT Astra Serif"/>
          <w:sz w:val="28"/>
          <w:szCs w:val="28"/>
        </w:rPr>
        <w:t xml:space="preserve"> об исполнении принципалом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по состоянию  на последнюю отчетную дату;</w:t>
      </w:r>
    </w:p>
    <w:p w14:paraId="3E6B679E" w14:textId="778B6D36" w:rsidR="002F16A4" w:rsidRPr="004F1CB3" w:rsidRDefault="002F16A4" w:rsidP="004F1CB3">
      <w:pPr>
        <w:pStyle w:val="a3"/>
        <w:numPr>
          <w:ilvl w:val="2"/>
          <w:numId w:val="19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4F1CB3">
        <w:rPr>
          <w:rFonts w:ascii="PT Astra Serif" w:hAnsi="PT Astra Serif" w:cs="PT Astra Serif"/>
          <w:sz w:val="28"/>
          <w:szCs w:val="28"/>
        </w:rPr>
        <w:t xml:space="preserve">сведений, имеющихся у </w:t>
      </w:r>
      <w:r w:rsidR="00205F05" w:rsidRPr="004F1CB3">
        <w:rPr>
          <w:rFonts w:ascii="PT Astra Serif" w:hAnsi="PT Astra Serif" w:cs="PT Astra Serif"/>
          <w:sz w:val="28"/>
          <w:szCs w:val="28"/>
        </w:rPr>
        <w:t>Д</w:t>
      </w:r>
      <w:r w:rsidRPr="004F1CB3">
        <w:rPr>
          <w:rFonts w:ascii="PT Astra Serif" w:hAnsi="PT Astra Serif" w:cs="PT Astra Serif"/>
          <w:sz w:val="28"/>
          <w:szCs w:val="28"/>
        </w:rPr>
        <w:t xml:space="preserve">епартамента финансов об отсутствии (наличии) у </w:t>
      </w:r>
      <w:r w:rsidR="00205F05" w:rsidRPr="004F1CB3">
        <w:rPr>
          <w:rFonts w:ascii="PT Astra Serif" w:hAnsi="PT Astra Serif" w:cs="PT Astra Serif"/>
          <w:sz w:val="28"/>
          <w:szCs w:val="28"/>
        </w:rPr>
        <w:t>принципала</w:t>
      </w:r>
      <w:r w:rsidRPr="004F1CB3">
        <w:rPr>
          <w:rFonts w:ascii="PT Astra Serif" w:hAnsi="PT Astra Serif" w:cs="PT Astra Serif"/>
          <w:sz w:val="28"/>
          <w:szCs w:val="28"/>
        </w:rPr>
        <w:t xml:space="preserve"> просроченной (неурегулированной) задолженности </w:t>
      </w:r>
      <w:r w:rsidR="00D5718D">
        <w:rPr>
          <w:rFonts w:ascii="PT Astra Serif" w:hAnsi="PT Astra Serif" w:cs="PT Astra Serif"/>
          <w:sz w:val="28"/>
          <w:szCs w:val="28"/>
        </w:rPr>
        <w:t xml:space="preserve">                    </w:t>
      </w:r>
      <w:r w:rsidRPr="004F1CB3">
        <w:rPr>
          <w:rFonts w:ascii="PT Astra Serif" w:hAnsi="PT Astra Serif" w:cs="PT Astra Serif"/>
          <w:sz w:val="28"/>
          <w:szCs w:val="28"/>
        </w:rPr>
        <w:t xml:space="preserve">по денежным обязательствам перед </w:t>
      </w:r>
      <w:r w:rsidR="00205F05" w:rsidRPr="004F1CB3">
        <w:rPr>
          <w:rFonts w:ascii="PT Astra Serif" w:hAnsi="PT Astra Serif" w:cs="PT Astra Serif"/>
          <w:sz w:val="28"/>
          <w:szCs w:val="28"/>
        </w:rPr>
        <w:t>муниципальным образованием</w:t>
      </w:r>
      <w:r w:rsidRPr="004F1CB3">
        <w:rPr>
          <w:rFonts w:ascii="PT Astra Serif" w:hAnsi="PT Astra Serif" w:cs="PT Astra Serif"/>
          <w:sz w:val="28"/>
          <w:szCs w:val="28"/>
        </w:rPr>
        <w:t>.</w:t>
      </w:r>
    </w:p>
    <w:p w14:paraId="3972FFE0" w14:textId="40D1491D" w:rsidR="00552C29" w:rsidRPr="004F1CB3" w:rsidRDefault="002F16A4" w:rsidP="004F1CB3">
      <w:pPr>
        <w:pStyle w:val="a3"/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Финансовое состояние </w:t>
      </w:r>
      <w:r w:rsidR="00163061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принципала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оценивается </w:t>
      </w:r>
      <w:r w:rsidR="00552C29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следующим образом: </w:t>
      </w:r>
    </w:p>
    <w:p w14:paraId="0BCF084C" w14:textId="4D5D1977" w:rsidR="002F16A4" w:rsidRPr="004F1CB3" w:rsidRDefault="00552C29" w:rsidP="004F1CB3">
      <w:pPr>
        <w:pStyle w:val="a3"/>
        <w:widowControl w:val="0"/>
        <w:numPr>
          <w:ilvl w:val="2"/>
          <w:numId w:val="19"/>
        </w:numPr>
        <w:tabs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хорошее - 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если сумма баллов S </w:t>
      </w:r>
      <w:r w:rsidR="00E0703A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не 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превышает </w:t>
      </w:r>
      <w:r w:rsidR="00E0703A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1,05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;</w:t>
      </w:r>
    </w:p>
    <w:p w14:paraId="207E0FDF" w14:textId="3AE9B7DD" w:rsidR="002F16A4" w:rsidRPr="004F1CB3" w:rsidRDefault="002F16A4" w:rsidP="004F1CB3">
      <w:pPr>
        <w:pStyle w:val="a3"/>
        <w:widowControl w:val="0"/>
        <w:numPr>
          <w:ilvl w:val="2"/>
          <w:numId w:val="19"/>
        </w:numPr>
        <w:tabs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удовлетворительное </w:t>
      </w:r>
      <w:r w:rsidR="00552C29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– если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сумма баллов S </w:t>
      </w:r>
      <w:r w:rsidR="00E0703A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больше 1,05, </w:t>
      </w:r>
      <w:r w:rsidR="00D5718D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                             </w:t>
      </w:r>
      <w:r w:rsidR="00E0703A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но не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превышает </w:t>
      </w:r>
      <w:r w:rsidR="00E0703A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2,4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;</w:t>
      </w:r>
    </w:p>
    <w:p w14:paraId="1F33A3B3" w14:textId="12CC5AE6" w:rsidR="002F16A4" w:rsidRPr="004F1CB3" w:rsidRDefault="00552C29" w:rsidP="004F1CB3">
      <w:pPr>
        <w:pStyle w:val="a3"/>
        <w:widowControl w:val="0"/>
        <w:numPr>
          <w:ilvl w:val="2"/>
          <w:numId w:val="19"/>
        </w:numPr>
        <w:tabs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неудовлетворительное -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если </w:t>
      </w:r>
      <w:r w:rsidR="006C16CB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сумма баллов </w:t>
      </w:r>
      <w:r w:rsidR="006C16CB" w:rsidRPr="004F1CB3">
        <w:rPr>
          <w:rFonts w:ascii="PT Astra Serif" w:eastAsia="Times New Roman" w:hAnsi="PT Astra Serif" w:cs="Calibri"/>
          <w:sz w:val="28"/>
          <w:szCs w:val="28"/>
          <w:lang w:val="en-US" w:eastAsia="ru-RU"/>
        </w:rPr>
        <w:t>S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  <w:r w:rsidR="006C16CB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составляет </w:t>
      </w:r>
      <w:r w:rsidR="00E0703A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более 2</w:t>
      </w:r>
      <w:r w:rsidR="005138CD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,</w:t>
      </w:r>
      <w:r w:rsidR="00E0703A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4</w:t>
      </w:r>
      <w:r w:rsidR="006C16CB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.</w:t>
      </w:r>
    </w:p>
    <w:p w14:paraId="1B1BBAA9" w14:textId="0FAD2C58" w:rsidR="002F16A4" w:rsidRPr="004F1CB3" w:rsidRDefault="002F16A4" w:rsidP="004F1CB3">
      <w:pPr>
        <w:pStyle w:val="a3"/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Результаты анализа финансового состояния </w:t>
      </w:r>
      <w:r w:rsidR="006C16CB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принципала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оформляются </w:t>
      </w:r>
      <w:r w:rsidR="006C16CB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Д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епартаментом финансов в форме заключения, установленного приложением </w:t>
      </w:r>
      <w:r w:rsidR="006C16CB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к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настоящему Порядку.</w:t>
      </w:r>
    </w:p>
    <w:p w14:paraId="11D49474" w14:textId="77777777" w:rsidR="003C03F2" w:rsidRPr="004F1CB3" w:rsidRDefault="003C03F2" w:rsidP="00125AE4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14:paraId="234FDC51" w14:textId="23A6A39D" w:rsidR="002F16A4" w:rsidRPr="004F1CB3" w:rsidRDefault="002F16A4" w:rsidP="00125AE4">
      <w:pPr>
        <w:pStyle w:val="a3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ind w:left="0" w:firstLine="0"/>
        <w:jc w:val="center"/>
        <w:rPr>
          <w:rFonts w:ascii="PT Astra Serif" w:eastAsia="Times New Roman" w:hAnsi="PT Astra Serif" w:cs="Calibri"/>
          <w:b/>
          <w:bCs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b/>
          <w:bCs/>
          <w:sz w:val="28"/>
          <w:szCs w:val="28"/>
          <w:lang w:eastAsia="ru-RU"/>
        </w:rPr>
        <w:t xml:space="preserve">Порядок проведения мониторинга финансового состояния принципала после предоставления </w:t>
      </w:r>
      <w:r w:rsidR="006C16CB" w:rsidRPr="004F1CB3">
        <w:rPr>
          <w:rFonts w:ascii="PT Astra Serif" w:eastAsia="Times New Roman" w:hAnsi="PT Astra Serif" w:cs="Calibri"/>
          <w:b/>
          <w:bCs/>
          <w:sz w:val="28"/>
          <w:szCs w:val="28"/>
          <w:lang w:eastAsia="ru-RU"/>
        </w:rPr>
        <w:t>муниципальной</w:t>
      </w:r>
      <w:r w:rsidRPr="004F1CB3">
        <w:rPr>
          <w:rFonts w:ascii="PT Astra Serif" w:eastAsia="Times New Roman" w:hAnsi="PT Astra Serif" w:cs="Calibri"/>
          <w:b/>
          <w:bCs/>
          <w:sz w:val="28"/>
          <w:szCs w:val="28"/>
          <w:lang w:eastAsia="ru-RU"/>
        </w:rPr>
        <w:t xml:space="preserve"> гарантии</w:t>
      </w:r>
    </w:p>
    <w:p w14:paraId="49C3CF6A" w14:textId="77777777" w:rsidR="002F16A4" w:rsidRPr="004F1CB3" w:rsidRDefault="002F16A4" w:rsidP="00125AE4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14:paraId="77F8F3FD" w14:textId="289C7273" w:rsidR="002F16A4" w:rsidRPr="004F1CB3" w:rsidRDefault="002F16A4" w:rsidP="004F1CB3">
      <w:pPr>
        <w:pStyle w:val="a3"/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В период срока действия </w:t>
      </w:r>
      <w:r w:rsidR="006C16CB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муниципальной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гарантии </w:t>
      </w:r>
      <w:r w:rsidR="006C16CB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Д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епартамент финансов </w:t>
      </w:r>
      <w:r w:rsidR="00D53C49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не реже одного раза в полугодие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проводит мониторинг финансового состояния </w:t>
      </w:r>
      <w:r w:rsidR="006C16CB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принципала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(далее – мониторинг).</w:t>
      </w:r>
    </w:p>
    <w:p w14:paraId="24B532FD" w14:textId="333F6DE1" w:rsidR="002F16A4" w:rsidRPr="004F1CB3" w:rsidRDefault="002F16A4" w:rsidP="004F1CB3">
      <w:pPr>
        <w:pStyle w:val="a3"/>
        <w:numPr>
          <w:ilvl w:val="1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4F1CB3">
        <w:rPr>
          <w:rFonts w:ascii="PT Astra Serif" w:hAnsi="PT Astra Serif"/>
          <w:sz w:val="28"/>
          <w:szCs w:val="28"/>
        </w:rPr>
        <w:t xml:space="preserve">Для проведения мониторинга </w:t>
      </w:r>
      <w:r w:rsidRPr="004F1CB3">
        <w:rPr>
          <w:rFonts w:ascii="PT Astra Serif" w:hAnsi="PT Astra Serif" w:cs="PT Astra Serif"/>
          <w:sz w:val="28"/>
          <w:szCs w:val="28"/>
        </w:rPr>
        <w:t xml:space="preserve">принципалом </w:t>
      </w:r>
      <w:r w:rsidR="00ED4E18" w:rsidRPr="004F1CB3">
        <w:rPr>
          <w:rFonts w:ascii="PT Astra Serif" w:hAnsi="PT Astra Serif" w:cs="PT Astra Serif"/>
          <w:sz w:val="28"/>
          <w:szCs w:val="28"/>
        </w:rPr>
        <w:t xml:space="preserve">в </w:t>
      </w:r>
      <w:r w:rsidR="002A3439" w:rsidRPr="004F1CB3">
        <w:rPr>
          <w:rFonts w:ascii="PT Astra Serif" w:hAnsi="PT Astra Serif" w:cs="PT Astra Serif"/>
          <w:sz w:val="28"/>
          <w:szCs w:val="28"/>
        </w:rPr>
        <w:t>Д</w:t>
      </w:r>
      <w:r w:rsidR="00ED4E18" w:rsidRPr="004F1CB3">
        <w:rPr>
          <w:rFonts w:ascii="PT Astra Serif" w:hAnsi="PT Astra Serif" w:cs="PT Astra Serif"/>
          <w:sz w:val="28"/>
          <w:szCs w:val="28"/>
        </w:rPr>
        <w:t xml:space="preserve">епартамент </w:t>
      </w:r>
      <w:r w:rsidR="00D5718D">
        <w:rPr>
          <w:rFonts w:ascii="PT Astra Serif" w:hAnsi="PT Astra Serif" w:cs="PT Astra Serif"/>
          <w:sz w:val="28"/>
          <w:szCs w:val="28"/>
        </w:rPr>
        <w:t xml:space="preserve">                   </w:t>
      </w:r>
      <w:r w:rsidR="00ED4E18" w:rsidRPr="004F1CB3">
        <w:rPr>
          <w:rFonts w:ascii="PT Astra Serif" w:hAnsi="PT Astra Serif" w:cs="PT Astra Serif"/>
          <w:sz w:val="28"/>
          <w:szCs w:val="28"/>
        </w:rPr>
        <w:t xml:space="preserve">финансов </w:t>
      </w:r>
      <w:r w:rsidRPr="004F1CB3">
        <w:rPr>
          <w:rFonts w:ascii="PT Astra Serif" w:hAnsi="PT Astra Serif" w:cs="PT Astra Serif"/>
          <w:sz w:val="28"/>
          <w:szCs w:val="28"/>
        </w:rPr>
        <w:t>представля</w:t>
      </w:r>
      <w:r w:rsidR="00315839" w:rsidRPr="004F1CB3">
        <w:rPr>
          <w:rFonts w:ascii="PT Astra Serif" w:hAnsi="PT Astra Serif" w:cs="PT Astra Serif"/>
          <w:sz w:val="28"/>
          <w:szCs w:val="28"/>
        </w:rPr>
        <w:t>е</w:t>
      </w:r>
      <w:r w:rsidRPr="004F1CB3">
        <w:rPr>
          <w:rFonts w:ascii="PT Astra Serif" w:hAnsi="PT Astra Serif" w:cs="PT Astra Serif"/>
          <w:sz w:val="28"/>
          <w:szCs w:val="28"/>
        </w:rPr>
        <w:t>тся следующ</w:t>
      </w:r>
      <w:r w:rsidR="00315839" w:rsidRPr="004F1CB3">
        <w:rPr>
          <w:rFonts w:ascii="PT Astra Serif" w:hAnsi="PT Astra Serif" w:cs="PT Astra Serif"/>
          <w:sz w:val="28"/>
          <w:szCs w:val="28"/>
        </w:rPr>
        <w:t xml:space="preserve">ая </w:t>
      </w:r>
      <w:r w:rsidRPr="004F1CB3">
        <w:rPr>
          <w:rFonts w:ascii="PT Astra Serif" w:hAnsi="PT Astra Serif" w:cs="PT Astra Serif"/>
          <w:sz w:val="28"/>
          <w:szCs w:val="28"/>
        </w:rPr>
        <w:t xml:space="preserve">бухгалтерская отчетность </w:t>
      </w:r>
      <w:r w:rsidR="006C16CB" w:rsidRPr="004F1CB3">
        <w:rPr>
          <w:rFonts w:ascii="PT Astra Serif" w:hAnsi="PT Astra Serif" w:cs="PT Astra Serif"/>
          <w:sz w:val="28"/>
          <w:szCs w:val="28"/>
        </w:rPr>
        <w:t>принципала</w:t>
      </w:r>
      <w:r w:rsidRPr="004F1CB3">
        <w:rPr>
          <w:rFonts w:ascii="PT Astra Serif" w:hAnsi="PT Astra Serif" w:cs="PT Astra Serif"/>
          <w:sz w:val="28"/>
          <w:szCs w:val="28"/>
        </w:rPr>
        <w:t>:</w:t>
      </w:r>
    </w:p>
    <w:p w14:paraId="5671D3F9" w14:textId="4C62367D" w:rsidR="002F16A4" w:rsidRPr="004F1CB3" w:rsidRDefault="002F16A4" w:rsidP="004F1CB3">
      <w:pPr>
        <w:pStyle w:val="a3"/>
        <w:numPr>
          <w:ilvl w:val="2"/>
          <w:numId w:val="19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4F1CB3">
        <w:rPr>
          <w:rFonts w:ascii="PT Astra Serif" w:hAnsi="PT Astra Serif" w:cs="PT Astra Serif"/>
          <w:sz w:val="28"/>
          <w:szCs w:val="28"/>
        </w:rPr>
        <w:t xml:space="preserve">годовая бухгалтерская отчетность по формам бухгалтерского баланса и отчета о финансовых результатах, утвержденных приложением № 1 </w:t>
      </w:r>
      <w:r w:rsidR="00D5718D">
        <w:rPr>
          <w:rFonts w:ascii="PT Astra Serif" w:hAnsi="PT Astra Serif" w:cs="PT Astra Serif"/>
          <w:sz w:val="28"/>
          <w:szCs w:val="28"/>
        </w:rPr>
        <w:t xml:space="preserve">                    </w:t>
      </w:r>
      <w:r w:rsidRPr="004F1CB3">
        <w:rPr>
          <w:rFonts w:ascii="PT Astra Serif" w:hAnsi="PT Astra Serif" w:cs="PT Astra Serif"/>
          <w:sz w:val="28"/>
          <w:szCs w:val="28"/>
        </w:rPr>
        <w:lastRenderedPageBreak/>
        <w:t xml:space="preserve">к приказу Министерства финансов Российской Федерации от 02 июля 2010 года № 66н «О формах бухгалтерской отчетности организаций» (далее - приказ Минфина России), за последний отчетный год с отметкой о принятии налоговым органом по месту постановки на налоговый учет </w:t>
      </w:r>
      <w:r w:rsidR="006C16CB" w:rsidRPr="004F1CB3">
        <w:rPr>
          <w:rFonts w:ascii="PT Astra Serif" w:hAnsi="PT Astra Serif" w:cs="PT Astra Serif"/>
          <w:sz w:val="28"/>
          <w:szCs w:val="28"/>
        </w:rPr>
        <w:t>принципала</w:t>
      </w:r>
      <w:r w:rsidRPr="004F1CB3">
        <w:rPr>
          <w:rFonts w:ascii="PT Astra Serif" w:hAnsi="PT Astra Serif" w:cs="PT Astra Serif"/>
          <w:sz w:val="28"/>
          <w:szCs w:val="28"/>
        </w:rPr>
        <w:t xml:space="preserve">, </w:t>
      </w:r>
      <w:r w:rsidR="00D5718D">
        <w:rPr>
          <w:rFonts w:ascii="PT Astra Serif" w:hAnsi="PT Astra Serif" w:cs="PT Astra Serif"/>
          <w:sz w:val="28"/>
          <w:szCs w:val="28"/>
        </w:rPr>
        <w:t xml:space="preserve">                        </w:t>
      </w:r>
      <w:r w:rsidRPr="004F1CB3">
        <w:rPr>
          <w:rFonts w:ascii="PT Astra Serif" w:hAnsi="PT Astra Serif" w:cs="PT Astra Serif"/>
          <w:sz w:val="28"/>
          <w:szCs w:val="28"/>
        </w:rPr>
        <w:t>а также информацию о дебиторской и кредиторской задолженности, оформленную с учетом положений раздела 5 приложения № 3 к приказу Минфина России;</w:t>
      </w:r>
    </w:p>
    <w:p w14:paraId="67DDDCE8" w14:textId="6ED13592" w:rsidR="002F16A4" w:rsidRPr="004F1CB3" w:rsidRDefault="002F16A4" w:rsidP="004F1CB3">
      <w:pPr>
        <w:pStyle w:val="a3"/>
        <w:numPr>
          <w:ilvl w:val="2"/>
          <w:numId w:val="19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4F1CB3">
        <w:rPr>
          <w:rFonts w:ascii="PT Astra Serif" w:hAnsi="PT Astra Serif" w:cs="PT Astra Serif"/>
          <w:sz w:val="28"/>
          <w:szCs w:val="28"/>
        </w:rPr>
        <w:t>промежуточная бухгалтерская отчетность по формам бухгалтерского баланса и отчета о финансовых результатах, утвержденных приложением № 1 к приказу Минфина России, за последний отчетный период,</w:t>
      </w:r>
      <w:r w:rsidR="0055395D" w:rsidRPr="004F1CB3">
        <w:rPr>
          <w:rFonts w:ascii="PT Astra Serif" w:hAnsi="PT Astra Serif" w:cs="PT Astra Serif"/>
          <w:sz w:val="28"/>
          <w:szCs w:val="28"/>
        </w:rPr>
        <w:t xml:space="preserve"> подписанная принципалом и заверенная печатью,</w:t>
      </w:r>
      <w:r w:rsidRPr="004F1CB3">
        <w:rPr>
          <w:rFonts w:ascii="PT Astra Serif" w:hAnsi="PT Astra Serif" w:cs="PT Astra Serif"/>
          <w:sz w:val="28"/>
          <w:szCs w:val="28"/>
        </w:rPr>
        <w:t xml:space="preserve"> а также информацию </w:t>
      </w:r>
      <w:r w:rsidR="00D5718D">
        <w:rPr>
          <w:rFonts w:ascii="PT Astra Serif" w:hAnsi="PT Astra Serif" w:cs="PT Astra Serif"/>
          <w:sz w:val="28"/>
          <w:szCs w:val="28"/>
        </w:rPr>
        <w:t xml:space="preserve">                         </w:t>
      </w:r>
      <w:r w:rsidRPr="004F1CB3">
        <w:rPr>
          <w:rFonts w:ascii="PT Astra Serif" w:hAnsi="PT Astra Serif" w:cs="PT Astra Serif"/>
          <w:sz w:val="28"/>
          <w:szCs w:val="28"/>
        </w:rPr>
        <w:t>о дебиторской и кредиторской задолженности, оформленную с учетом положений раздела 5 приложения № 3 к приказу Минфина России;</w:t>
      </w:r>
    </w:p>
    <w:p w14:paraId="4570AE3C" w14:textId="6B010BE9" w:rsidR="002F16A4" w:rsidRPr="004F1CB3" w:rsidRDefault="0055395D" w:rsidP="004F1CB3">
      <w:pPr>
        <w:pStyle w:val="a3"/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Б</w:t>
      </w:r>
      <w:r w:rsidR="00315839" w:rsidRPr="004F1CB3">
        <w:rPr>
          <w:rFonts w:ascii="PT Astra Serif" w:hAnsi="PT Astra Serif" w:cs="PT Astra Serif"/>
          <w:sz w:val="28"/>
          <w:szCs w:val="28"/>
        </w:rPr>
        <w:t>ухгалтерская отчетность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, представляются на бумажных носителях </w:t>
      </w:r>
      <w:r w:rsidR="00D5718D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                        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в следующие сроки:</w:t>
      </w:r>
    </w:p>
    <w:p w14:paraId="0ED91A9A" w14:textId="19300126" w:rsidR="002F16A4" w:rsidRPr="004F1CB3" w:rsidRDefault="0063621C" w:rsidP="00125AE4">
      <w:pPr>
        <w:pStyle w:val="a3"/>
        <w:widowControl w:val="0"/>
        <w:numPr>
          <w:ilvl w:val="2"/>
          <w:numId w:val="19"/>
        </w:numPr>
        <w:tabs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за </w:t>
      </w:r>
      <w:r w:rsidR="00D53C49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первое полугодие</w:t>
      </w:r>
      <w:r w:rsidR="002F16A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текущего финансового года </w:t>
      </w:r>
      <w:r w:rsidR="00D53C49" w:rsidRPr="004F1CB3">
        <w:rPr>
          <w:rFonts w:ascii="PT Astra Serif" w:eastAsia="Times New Roman" w:hAnsi="PT Astra Serif" w:cs="PT Astra Serif"/>
          <w:sz w:val="28"/>
          <w:szCs w:val="28"/>
          <w:lang w:eastAsia="ru-RU"/>
        </w:rPr>
        <w:t>в течение 30 дней по окончании отчетного периода</w:t>
      </w:r>
      <w:r w:rsidR="002F16A4" w:rsidRPr="004F1CB3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39DE4184" w14:textId="1E097B40" w:rsidR="002F16A4" w:rsidRPr="004F1CB3" w:rsidRDefault="002F16A4" w:rsidP="004F1CB3">
      <w:pPr>
        <w:pStyle w:val="a3"/>
        <w:widowControl w:val="0"/>
        <w:numPr>
          <w:ilvl w:val="2"/>
          <w:numId w:val="19"/>
        </w:numPr>
        <w:tabs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за отчетный год в течение 100 дней по окончании отчетного года.</w:t>
      </w:r>
    </w:p>
    <w:p w14:paraId="1E8427F1" w14:textId="2232DCD0" w:rsidR="002F16A4" w:rsidRPr="004F1CB3" w:rsidRDefault="002F16A4" w:rsidP="004F1CB3">
      <w:pPr>
        <w:pStyle w:val="a3"/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Мониторинг проводится </w:t>
      </w:r>
      <w:r w:rsidR="00315839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Д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епартаментом финансов в течение </w:t>
      </w:r>
      <w:r w:rsidR="00D5718D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                         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1</w:t>
      </w:r>
      <w:r w:rsidR="00D55C12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5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рабочих дней </w:t>
      </w:r>
      <w:r w:rsidR="00ED4E18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с момента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получения </w:t>
      </w:r>
      <w:r w:rsidR="00315839" w:rsidRPr="004F1CB3">
        <w:rPr>
          <w:rFonts w:ascii="PT Astra Serif" w:hAnsi="PT Astra Serif" w:cs="PT Astra Serif"/>
          <w:sz w:val="28"/>
          <w:szCs w:val="28"/>
        </w:rPr>
        <w:t>бухгалтерской отчетности принципала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.</w:t>
      </w:r>
    </w:p>
    <w:p w14:paraId="4EFD0ADD" w14:textId="0312217B" w:rsidR="002A3439" w:rsidRPr="004F1CB3" w:rsidRDefault="002F16A4" w:rsidP="004F1CB3">
      <w:pPr>
        <w:pStyle w:val="a3"/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По результатам мониторинга </w:t>
      </w:r>
      <w:r w:rsidR="00315839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Д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епартамент финансов готовит заключение</w:t>
      </w:r>
      <w:r w:rsidR="00012305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,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содержащее оценку финансового состояния </w:t>
      </w:r>
      <w:r w:rsidR="00315839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принципала</w:t>
      </w: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.</w:t>
      </w:r>
    </w:p>
    <w:p w14:paraId="42A8A823" w14:textId="099575DC" w:rsidR="00CB734F" w:rsidRPr="004F1CB3" w:rsidRDefault="002A3439" w:rsidP="004F1CB3">
      <w:pPr>
        <w:pStyle w:val="a3"/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В случае ухудшения финансового состояния принципала </w:t>
      </w:r>
      <w:r w:rsidR="00D5718D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                            </w:t>
      </w:r>
      <w:r w:rsidR="00DD14A7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до неудовлетворительного </w:t>
      </w:r>
      <w:r w:rsidR="005A3EB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контрол</w:t>
      </w:r>
      <w:r w:rsidR="00CF4D96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ь</w:t>
      </w:r>
      <w:r w:rsidR="005A3EB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за достаточностью, надежностью </w:t>
      </w:r>
      <w:r w:rsidR="00D5718D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                           </w:t>
      </w:r>
      <w:r w:rsidR="005A3EB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и ликвидностью обеспечения после предоставления муниципальной гарантии</w:t>
      </w:r>
      <w:r w:rsidR="00CC3908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  <w:r w:rsidR="009C622C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осуществляется Департаментом финансов </w:t>
      </w:r>
      <w:r w:rsidR="00CB734F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в соответствии</w:t>
      </w:r>
      <w:r w:rsidR="00CC3908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Порядком проверки достаточности, надежности и ликвидности обеспечения, предоставляемого  </w:t>
      </w:r>
      <w:r w:rsidR="00D5718D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                        </w:t>
      </w:r>
      <w:r w:rsidR="00CC3908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в соответствии с абзацем третьим пункта 1.1 статьи 115.2 Бюджетного кодекса Российской Федерации, при предоставлении муниципальной гарантии муниципального образования Тазовский район и контроля за достаточностью, надежностью и ликвидностью предоставленного обеспечения после предоставления муниципальной гарантии муниципального образования Тазовский район, утвержденны</w:t>
      </w:r>
      <w:r w:rsidR="00CB734F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м</w:t>
      </w:r>
      <w:r w:rsidR="00CC3908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постановлением Администрации района,</w:t>
      </w:r>
      <w:r w:rsidR="005A3EB4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  <w:r w:rsidR="00D5718D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                   </w:t>
      </w:r>
      <w:r w:rsidR="00CC3908" w:rsidRPr="004F1CB3">
        <w:rPr>
          <w:rFonts w:ascii="PT Astra Serif" w:eastAsia="Times New Roman" w:hAnsi="PT Astra Serif" w:cs="Calibri"/>
          <w:sz w:val="28"/>
          <w:szCs w:val="28"/>
          <w:lang w:eastAsia="ru-RU"/>
        </w:rPr>
        <w:t>не реже одного раза в полугодие.</w:t>
      </w:r>
    </w:p>
    <w:sectPr w:rsidR="00CB734F" w:rsidRPr="004F1CB3" w:rsidSect="004F1CB3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A09C39" w14:textId="77777777" w:rsidR="0017004D" w:rsidRDefault="0017004D" w:rsidP="003146F3">
      <w:pPr>
        <w:spacing w:after="0" w:line="240" w:lineRule="auto"/>
      </w:pPr>
      <w:r>
        <w:separator/>
      </w:r>
    </w:p>
  </w:endnote>
  <w:endnote w:type="continuationSeparator" w:id="0">
    <w:p w14:paraId="2BA9CC2E" w14:textId="77777777" w:rsidR="0017004D" w:rsidRDefault="0017004D" w:rsidP="00314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FF390" w14:textId="77777777" w:rsidR="0017004D" w:rsidRDefault="0017004D" w:rsidP="003146F3">
      <w:pPr>
        <w:spacing w:after="0" w:line="240" w:lineRule="auto"/>
      </w:pPr>
      <w:r>
        <w:separator/>
      </w:r>
    </w:p>
  </w:footnote>
  <w:footnote w:type="continuationSeparator" w:id="0">
    <w:p w14:paraId="1CDC16C5" w14:textId="77777777" w:rsidR="0017004D" w:rsidRDefault="0017004D" w:rsidP="00314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99373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0F7241E5" w14:textId="77777777" w:rsidR="003146F3" w:rsidRPr="00D269B7" w:rsidRDefault="003146F3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D269B7">
          <w:rPr>
            <w:rFonts w:ascii="PT Astra Serif" w:hAnsi="PT Astra Serif"/>
            <w:sz w:val="24"/>
            <w:szCs w:val="24"/>
          </w:rPr>
          <w:fldChar w:fldCharType="begin"/>
        </w:r>
        <w:r w:rsidRPr="00D269B7">
          <w:rPr>
            <w:rFonts w:ascii="PT Astra Serif" w:hAnsi="PT Astra Serif"/>
            <w:sz w:val="24"/>
            <w:szCs w:val="24"/>
          </w:rPr>
          <w:instrText>PAGE   \* MERGEFORMAT</w:instrText>
        </w:r>
        <w:r w:rsidRPr="00D269B7">
          <w:rPr>
            <w:rFonts w:ascii="PT Astra Serif" w:hAnsi="PT Astra Serif"/>
            <w:sz w:val="24"/>
            <w:szCs w:val="24"/>
          </w:rPr>
          <w:fldChar w:fldCharType="separate"/>
        </w:r>
        <w:r w:rsidR="004B29F9">
          <w:rPr>
            <w:rFonts w:ascii="PT Astra Serif" w:hAnsi="PT Astra Serif"/>
            <w:noProof/>
            <w:sz w:val="24"/>
            <w:szCs w:val="24"/>
          </w:rPr>
          <w:t>2</w:t>
        </w:r>
        <w:r w:rsidRPr="00D269B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D56B4ED" w14:textId="77777777" w:rsidR="003146F3" w:rsidRPr="00D269B7" w:rsidRDefault="003146F3">
    <w:pPr>
      <w:pStyle w:val="a7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F5F72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06470C1E"/>
    <w:multiLevelType w:val="hybridMultilevel"/>
    <w:tmpl w:val="BE429C88"/>
    <w:lvl w:ilvl="0" w:tplc="2112F2A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414BE1"/>
    <w:multiLevelType w:val="hybridMultilevel"/>
    <w:tmpl w:val="0B32CBA4"/>
    <w:lvl w:ilvl="0" w:tplc="183061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9704D3"/>
    <w:multiLevelType w:val="hybridMultilevel"/>
    <w:tmpl w:val="0FA8260E"/>
    <w:lvl w:ilvl="0" w:tplc="791A7BF6">
      <w:start w:val="1"/>
      <w:numFmt w:val="decimal"/>
      <w:lvlText w:val="%1."/>
      <w:lvlJc w:val="left"/>
      <w:pPr>
        <w:ind w:left="1456" w:hanging="9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165047"/>
    <w:multiLevelType w:val="multilevel"/>
    <w:tmpl w:val="E6EECD9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1D366639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1E851D43"/>
    <w:multiLevelType w:val="multilevel"/>
    <w:tmpl w:val="E6EECD9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16D7855"/>
    <w:multiLevelType w:val="hybridMultilevel"/>
    <w:tmpl w:val="400428E6"/>
    <w:lvl w:ilvl="0" w:tplc="3B70CBBA">
      <w:start w:val="1"/>
      <w:numFmt w:val="upperRoman"/>
      <w:lvlText w:val="%1."/>
      <w:lvlJc w:val="left"/>
      <w:pPr>
        <w:ind w:left="79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8">
    <w:nsid w:val="26177BD8"/>
    <w:multiLevelType w:val="hybridMultilevel"/>
    <w:tmpl w:val="34E6BA2C"/>
    <w:lvl w:ilvl="0" w:tplc="236C4D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6C03B2E"/>
    <w:multiLevelType w:val="hybridMultilevel"/>
    <w:tmpl w:val="0D42DFB2"/>
    <w:lvl w:ilvl="0" w:tplc="CBE4A51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3D0C22BE"/>
    <w:multiLevelType w:val="hybridMultilevel"/>
    <w:tmpl w:val="700C010E"/>
    <w:lvl w:ilvl="0" w:tplc="D19277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3C6693"/>
    <w:multiLevelType w:val="hybridMultilevel"/>
    <w:tmpl w:val="E8E8A312"/>
    <w:lvl w:ilvl="0" w:tplc="8B6C25E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A7D33"/>
    <w:multiLevelType w:val="hybridMultilevel"/>
    <w:tmpl w:val="CF4E9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F44FE7"/>
    <w:multiLevelType w:val="hybridMultilevel"/>
    <w:tmpl w:val="3566F6BC"/>
    <w:lvl w:ilvl="0" w:tplc="92B2382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22E047E"/>
    <w:multiLevelType w:val="hybridMultilevel"/>
    <w:tmpl w:val="0C10302A"/>
    <w:lvl w:ilvl="0" w:tplc="44DAD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7E787F"/>
    <w:multiLevelType w:val="hybridMultilevel"/>
    <w:tmpl w:val="94564E92"/>
    <w:lvl w:ilvl="0" w:tplc="9AE6D7E8">
      <w:start w:val="1"/>
      <w:numFmt w:val="decimal"/>
      <w:lvlText w:val="%1."/>
      <w:lvlJc w:val="left"/>
      <w:pPr>
        <w:ind w:left="786" w:hanging="360"/>
      </w:pPr>
      <w:rPr>
        <w:rFonts w:ascii="PT Astra Serif" w:hAnsi="PT Astra Serif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28203F"/>
    <w:multiLevelType w:val="multilevel"/>
    <w:tmpl w:val="827679C6"/>
    <w:lvl w:ilvl="0">
      <w:start w:val="1"/>
      <w:numFmt w:val="decimal"/>
      <w:lvlText w:val="%1."/>
      <w:lvlJc w:val="left"/>
      <w:pPr>
        <w:ind w:left="419" w:hanging="41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6F9F76AE"/>
    <w:multiLevelType w:val="multilevel"/>
    <w:tmpl w:val="E6EECD9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78F777BA"/>
    <w:multiLevelType w:val="multilevel"/>
    <w:tmpl w:val="D21E441A"/>
    <w:lvl w:ilvl="0">
      <w:start w:val="2"/>
      <w:numFmt w:val="decimal"/>
      <w:lvlText w:val="%1"/>
      <w:lvlJc w:val="left"/>
      <w:pPr>
        <w:ind w:left="563" w:hanging="56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7" w:hanging="563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9">
    <w:nsid w:val="7BD44D0F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0">
    <w:nsid w:val="7F5543D3"/>
    <w:multiLevelType w:val="hybridMultilevel"/>
    <w:tmpl w:val="E5E63566"/>
    <w:lvl w:ilvl="0" w:tplc="A04E3AB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6"/>
  </w:num>
  <w:num w:numId="5">
    <w:abstractNumId w:val="18"/>
  </w:num>
  <w:num w:numId="6">
    <w:abstractNumId w:val="20"/>
  </w:num>
  <w:num w:numId="7">
    <w:abstractNumId w:val="19"/>
  </w:num>
  <w:num w:numId="8">
    <w:abstractNumId w:val="0"/>
  </w:num>
  <w:num w:numId="9">
    <w:abstractNumId w:val="1"/>
  </w:num>
  <w:num w:numId="10">
    <w:abstractNumId w:val="15"/>
  </w:num>
  <w:num w:numId="11">
    <w:abstractNumId w:val="3"/>
  </w:num>
  <w:num w:numId="12">
    <w:abstractNumId w:val="2"/>
  </w:num>
  <w:num w:numId="13">
    <w:abstractNumId w:val="14"/>
  </w:num>
  <w:num w:numId="14">
    <w:abstractNumId w:val="10"/>
  </w:num>
  <w:num w:numId="15">
    <w:abstractNumId w:val="8"/>
  </w:num>
  <w:num w:numId="16">
    <w:abstractNumId w:val="13"/>
  </w:num>
  <w:num w:numId="17">
    <w:abstractNumId w:val="11"/>
  </w:num>
  <w:num w:numId="18">
    <w:abstractNumId w:val="12"/>
  </w:num>
  <w:num w:numId="19">
    <w:abstractNumId w:val="4"/>
  </w:num>
  <w:num w:numId="20">
    <w:abstractNumId w:val="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889"/>
    <w:rsid w:val="000060D2"/>
    <w:rsid w:val="00012305"/>
    <w:rsid w:val="00020BEF"/>
    <w:rsid w:val="0003054C"/>
    <w:rsid w:val="00041F53"/>
    <w:rsid w:val="00043EF9"/>
    <w:rsid w:val="00046C19"/>
    <w:rsid w:val="00051B8F"/>
    <w:rsid w:val="00054EFE"/>
    <w:rsid w:val="00056000"/>
    <w:rsid w:val="00063811"/>
    <w:rsid w:val="00074FD5"/>
    <w:rsid w:val="00082D7A"/>
    <w:rsid w:val="00084B6C"/>
    <w:rsid w:val="000925A5"/>
    <w:rsid w:val="0009310D"/>
    <w:rsid w:val="00094C35"/>
    <w:rsid w:val="000A24DA"/>
    <w:rsid w:val="000A31BF"/>
    <w:rsid w:val="000B5486"/>
    <w:rsid w:val="000C4F90"/>
    <w:rsid w:val="000C566D"/>
    <w:rsid w:val="000C5B42"/>
    <w:rsid w:val="000C5FFA"/>
    <w:rsid w:val="000E2059"/>
    <w:rsid w:val="000E3B1A"/>
    <w:rsid w:val="000E473B"/>
    <w:rsid w:val="000E7253"/>
    <w:rsid w:val="000F1336"/>
    <w:rsid w:val="000F1471"/>
    <w:rsid w:val="000F2F74"/>
    <w:rsid w:val="000F4D18"/>
    <w:rsid w:val="0010756F"/>
    <w:rsid w:val="00110D97"/>
    <w:rsid w:val="00110E8C"/>
    <w:rsid w:val="00114AEF"/>
    <w:rsid w:val="0012598C"/>
    <w:rsid w:val="00125AE4"/>
    <w:rsid w:val="00137280"/>
    <w:rsid w:val="00140ED7"/>
    <w:rsid w:val="00145D95"/>
    <w:rsid w:val="00146820"/>
    <w:rsid w:val="001475AB"/>
    <w:rsid w:val="00154ECB"/>
    <w:rsid w:val="00156ABD"/>
    <w:rsid w:val="001601DE"/>
    <w:rsid w:val="00163061"/>
    <w:rsid w:val="00167F08"/>
    <w:rsid w:val="0017004D"/>
    <w:rsid w:val="00171D1C"/>
    <w:rsid w:val="00177FFD"/>
    <w:rsid w:val="0018023C"/>
    <w:rsid w:val="00184350"/>
    <w:rsid w:val="00192419"/>
    <w:rsid w:val="001935E4"/>
    <w:rsid w:val="00194D79"/>
    <w:rsid w:val="001A56AA"/>
    <w:rsid w:val="001A7AB8"/>
    <w:rsid w:val="001B7D62"/>
    <w:rsid w:val="001C0299"/>
    <w:rsid w:val="001C389C"/>
    <w:rsid w:val="001C3BFC"/>
    <w:rsid w:val="001C53BB"/>
    <w:rsid w:val="001C7FB6"/>
    <w:rsid w:val="001D21AD"/>
    <w:rsid w:val="001D2841"/>
    <w:rsid w:val="001F0CCF"/>
    <w:rsid w:val="001F135D"/>
    <w:rsid w:val="00200A72"/>
    <w:rsid w:val="00202DCA"/>
    <w:rsid w:val="00204292"/>
    <w:rsid w:val="00205569"/>
    <w:rsid w:val="00205F05"/>
    <w:rsid w:val="00216BC4"/>
    <w:rsid w:val="002250FC"/>
    <w:rsid w:val="0022513F"/>
    <w:rsid w:val="00225169"/>
    <w:rsid w:val="00232B7B"/>
    <w:rsid w:val="00234021"/>
    <w:rsid w:val="0024463C"/>
    <w:rsid w:val="00247490"/>
    <w:rsid w:val="00251E6A"/>
    <w:rsid w:val="002565C7"/>
    <w:rsid w:val="002616B9"/>
    <w:rsid w:val="00261F8C"/>
    <w:rsid w:val="0027149F"/>
    <w:rsid w:val="00272041"/>
    <w:rsid w:val="00274A0C"/>
    <w:rsid w:val="002765C1"/>
    <w:rsid w:val="002A29BA"/>
    <w:rsid w:val="002A3439"/>
    <w:rsid w:val="002B69BF"/>
    <w:rsid w:val="002B72E0"/>
    <w:rsid w:val="002C2297"/>
    <w:rsid w:val="002C319E"/>
    <w:rsid w:val="002D178D"/>
    <w:rsid w:val="002D33FD"/>
    <w:rsid w:val="002D4F6A"/>
    <w:rsid w:val="002D5981"/>
    <w:rsid w:val="002D689D"/>
    <w:rsid w:val="002E4D18"/>
    <w:rsid w:val="002F16A4"/>
    <w:rsid w:val="002F2281"/>
    <w:rsid w:val="002F2D1D"/>
    <w:rsid w:val="002F3687"/>
    <w:rsid w:val="002F54D8"/>
    <w:rsid w:val="00301F0C"/>
    <w:rsid w:val="00306A93"/>
    <w:rsid w:val="003146F3"/>
    <w:rsid w:val="00315568"/>
    <w:rsid w:val="00315839"/>
    <w:rsid w:val="003222B0"/>
    <w:rsid w:val="00327860"/>
    <w:rsid w:val="003313DF"/>
    <w:rsid w:val="00345112"/>
    <w:rsid w:val="00354D90"/>
    <w:rsid w:val="003619DA"/>
    <w:rsid w:val="0036411C"/>
    <w:rsid w:val="00367CF3"/>
    <w:rsid w:val="00372ACC"/>
    <w:rsid w:val="00373E40"/>
    <w:rsid w:val="0037544D"/>
    <w:rsid w:val="003848E6"/>
    <w:rsid w:val="00386D23"/>
    <w:rsid w:val="00394B3E"/>
    <w:rsid w:val="0039555A"/>
    <w:rsid w:val="003B1641"/>
    <w:rsid w:val="003B4DB0"/>
    <w:rsid w:val="003B6EE4"/>
    <w:rsid w:val="003B79AA"/>
    <w:rsid w:val="003C03F2"/>
    <w:rsid w:val="003C47B8"/>
    <w:rsid w:val="003D048B"/>
    <w:rsid w:val="003D1EAF"/>
    <w:rsid w:val="003D5023"/>
    <w:rsid w:val="003E1EDB"/>
    <w:rsid w:val="003E6678"/>
    <w:rsid w:val="003F3896"/>
    <w:rsid w:val="00406547"/>
    <w:rsid w:val="00406DF1"/>
    <w:rsid w:val="0041145E"/>
    <w:rsid w:val="0041257C"/>
    <w:rsid w:val="004131C9"/>
    <w:rsid w:val="004151CE"/>
    <w:rsid w:val="00415ACC"/>
    <w:rsid w:val="00416E18"/>
    <w:rsid w:val="0041700B"/>
    <w:rsid w:val="00425D3D"/>
    <w:rsid w:val="00426ED2"/>
    <w:rsid w:val="004277CE"/>
    <w:rsid w:val="00430530"/>
    <w:rsid w:val="00437972"/>
    <w:rsid w:val="00440C90"/>
    <w:rsid w:val="00441E3F"/>
    <w:rsid w:val="00446382"/>
    <w:rsid w:val="004508DC"/>
    <w:rsid w:val="004544AF"/>
    <w:rsid w:val="004556EC"/>
    <w:rsid w:val="00457973"/>
    <w:rsid w:val="00460B31"/>
    <w:rsid w:val="00462671"/>
    <w:rsid w:val="0046625A"/>
    <w:rsid w:val="00473A8B"/>
    <w:rsid w:val="00473EFF"/>
    <w:rsid w:val="00475AAF"/>
    <w:rsid w:val="00475E37"/>
    <w:rsid w:val="00480549"/>
    <w:rsid w:val="00483362"/>
    <w:rsid w:val="004856E2"/>
    <w:rsid w:val="0048602A"/>
    <w:rsid w:val="004869B1"/>
    <w:rsid w:val="004869E5"/>
    <w:rsid w:val="00491EA9"/>
    <w:rsid w:val="004A040F"/>
    <w:rsid w:val="004A0BBD"/>
    <w:rsid w:val="004A3FBA"/>
    <w:rsid w:val="004A760E"/>
    <w:rsid w:val="004B1936"/>
    <w:rsid w:val="004B29F9"/>
    <w:rsid w:val="004B460C"/>
    <w:rsid w:val="004C1151"/>
    <w:rsid w:val="004C2214"/>
    <w:rsid w:val="004C4627"/>
    <w:rsid w:val="004C5E0F"/>
    <w:rsid w:val="004C7B10"/>
    <w:rsid w:val="004D1349"/>
    <w:rsid w:val="004D3CC0"/>
    <w:rsid w:val="004D444F"/>
    <w:rsid w:val="004E3E36"/>
    <w:rsid w:val="004F1C44"/>
    <w:rsid w:val="004F1CB3"/>
    <w:rsid w:val="004F2A2C"/>
    <w:rsid w:val="005000A2"/>
    <w:rsid w:val="005018A3"/>
    <w:rsid w:val="00502B5D"/>
    <w:rsid w:val="005138CD"/>
    <w:rsid w:val="00515298"/>
    <w:rsid w:val="00516E6C"/>
    <w:rsid w:val="00521E02"/>
    <w:rsid w:val="0052242E"/>
    <w:rsid w:val="005227B2"/>
    <w:rsid w:val="0053273C"/>
    <w:rsid w:val="00533571"/>
    <w:rsid w:val="005341D1"/>
    <w:rsid w:val="00545265"/>
    <w:rsid w:val="00552C29"/>
    <w:rsid w:val="0055395D"/>
    <w:rsid w:val="00577139"/>
    <w:rsid w:val="00581430"/>
    <w:rsid w:val="00582AB4"/>
    <w:rsid w:val="0058795E"/>
    <w:rsid w:val="0059296D"/>
    <w:rsid w:val="00596A0E"/>
    <w:rsid w:val="005A3EB4"/>
    <w:rsid w:val="005B324F"/>
    <w:rsid w:val="005C7068"/>
    <w:rsid w:val="005D1E00"/>
    <w:rsid w:val="005D2A57"/>
    <w:rsid w:val="005D304D"/>
    <w:rsid w:val="005E53EF"/>
    <w:rsid w:val="005E7FF0"/>
    <w:rsid w:val="005F4FF5"/>
    <w:rsid w:val="005F6203"/>
    <w:rsid w:val="00602785"/>
    <w:rsid w:val="0060606F"/>
    <w:rsid w:val="00607908"/>
    <w:rsid w:val="006212ED"/>
    <w:rsid w:val="00630922"/>
    <w:rsid w:val="006338DC"/>
    <w:rsid w:val="0063529C"/>
    <w:rsid w:val="0063621C"/>
    <w:rsid w:val="006516D2"/>
    <w:rsid w:val="00651B0D"/>
    <w:rsid w:val="0066103E"/>
    <w:rsid w:val="0067061A"/>
    <w:rsid w:val="00686FBC"/>
    <w:rsid w:val="006953C3"/>
    <w:rsid w:val="006956F2"/>
    <w:rsid w:val="006A3570"/>
    <w:rsid w:val="006B1080"/>
    <w:rsid w:val="006B4527"/>
    <w:rsid w:val="006B4D5F"/>
    <w:rsid w:val="006C16CB"/>
    <w:rsid w:val="006C20DD"/>
    <w:rsid w:val="006C7898"/>
    <w:rsid w:val="006D052A"/>
    <w:rsid w:val="006D47BA"/>
    <w:rsid w:val="006D7470"/>
    <w:rsid w:val="006F077E"/>
    <w:rsid w:val="00705804"/>
    <w:rsid w:val="0070670E"/>
    <w:rsid w:val="00710EC1"/>
    <w:rsid w:val="0071188F"/>
    <w:rsid w:val="00720A10"/>
    <w:rsid w:val="00724D42"/>
    <w:rsid w:val="00732117"/>
    <w:rsid w:val="007344C3"/>
    <w:rsid w:val="0074392B"/>
    <w:rsid w:val="00753B84"/>
    <w:rsid w:val="007579C0"/>
    <w:rsid w:val="007640A7"/>
    <w:rsid w:val="00775BFD"/>
    <w:rsid w:val="00777FCC"/>
    <w:rsid w:val="00790E01"/>
    <w:rsid w:val="00797129"/>
    <w:rsid w:val="007A5AD2"/>
    <w:rsid w:val="007B77E9"/>
    <w:rsid w:val="007C050A"/>
    <w:rsid w:val="007C6735"/>
    <w:rsid w:val="007D0C61"/>
    <w:rsid w:val="007D7C5E"/>
    <w:rsid w:val="007E151D"/>
    <w:rsid w:val="007E55CA"/>
    <w:rsid w:val="007E777E"/>
    <w:rsid w:val="007F19F8"/>
    <w:rsid w:val="007F2CBD"/>
    <w:rsid w:val="007F2FBB"/>
    <w:rsid w:val="007F5D4B"/>
    <w:rsid w:val="00802DC0"/>
    <w:rsid w:val="00803090"/>
    <w:rsid w:val="008077DF"/>
    <w:rsid w:val="008138A1"/>
    <w:rsid w:val="00814A8A"/>
    <w:rsid w:val="008172C4"/>
    <w:rsid w:val="008252EB"/>
    <w:rsid w:val="008260BF"/>
    <w:rsid w:val="00826859"/>
    <w:rsid w:val="00830D80"/>
    <w:rsid w:val="0083271D"/>
    <w:rsid w:val="008368E3"/>
    <w:rsid w:val="00841D35"/>
    <w:rsid w:val="008466DA"/>
    <w:rsid w:val="00850C9E"/>
    <w:rsid w:val="008528B1"/>
    <w:rsid w:val="00854555"/>
    <w:rsid w:val="00854F24"/>
    <w:rsid w:val="0086412D"/>
    <w:rsid w:val="00864D4C"/>
    <w:rsid w:val="00874E0B"/>
    <w:rsid w:val="00876D48"/>
    <w:rsid w:val="0088029C"/>
    <w:rsid w:val="00892BCC"/>
    <w:rsid w:val="008961C9"/>
    <w:rsid w:val="00896321"/>
    <w:rsid w:val="008A301C"/>
    <w:rsid w:val="008B14ED"/>
    <w:rsid w:val="008B3E4D"/>
    <w:rsid w:val="008B707E"/>
    <w:rsid w:val="008C4266"/>
    <w:rsid w:val="008C5074"/>
    <w:rsid w:val="008D3B88"/>
    <w:rsid w:val="008D76BE"/>
    <w:rsid w:val="008E2824"/>
    <w:rsid w:val="008F05E0"/>
    <w:rsid w:val="008F1217"/>
    <w:rsid w:val="008F17D7"/>
    <w:rsid w:val="008F22D1"/>
    <w:rsid w:val="009030F3"/>
    <w:rsid w:val="00910E2D"/>
    <w:rsid w:val="00913505"/>
    <w:rsid w:val="00926633"/>
    <w:rsid w:val="0092697E"/>
    <w:rsid w:val="00930393"/>
    <w:rsid w:val="0093055F"/>
    <w:rsid w:val="00930923"/>
    <w:rsid w:val="00933288"/>
    <w:rsid w:val="009340B5"/>
    <w:rsid w:val="00935A59"/>
    <w:rsid w:val="0093694F"/>
    <w:rsid w:val="009459B9"/>
    <w:rsid w:val="00945BEB"/>
    <w:rsid w:val="00946A7D"/>
    <w:rsid w:val="009554C0"/>
    <w:rsid w:val="00961AAC"/>
    <w:rsid w:val="009676A7"/>
    <w:rsid w:val="00967707"/>
    <w:rsid w:val="00974F46"/>
    <w:rsid w:val="0097548E"/>
    <w:rsid w:val="00976D44"/>
    <w:rsid w:val="00977B90"/>
    <w:rsid w:val="00983BAB"/>
    <w:rsid w:val="00985A92"/>
    <w:rsid w:val="00990759"/>
    <w:rsid w:val="0099281B"/>
    <w:rsid w:val="009972AC"/>
    <w:rsid w:val="009A0AF4"/>
    <w:rsid w:val="009A41D3"/>
    <w:rsid w:val="009A77C8"/>
    <w:rsid w:val="009B2E3B"/>
    <w:rsid w:val="009C23A0"/>
    <w:rsid w:val="009C4891"/>
    <w:rsid w:val="009C622C"/>
    <w:rsid w:val="009C7F30"/>
    <w:rsid w:val="009D163B"/>
    <w:rsid w:val="009D7FE2"/>
    <w:rsid w:val="009E6617"/>
    <w:rsid w:val="009F2A8A"/>
    <w:rsid w:val="009F5B48"/>
    <w:rsid w:val="009F5D56"/>
    <w:rsid w:val="00A05707"/>
    <w:rsid w:val="00A10A77"/>
    <w:rsid w:val="00A11EBE"/>
    <w:rsid w:val="00A11F90"/>
    <w:rsid w:val="00A15B42"/>
    <w:rsid w:val="00A22A89"/>
    <w:rsid w:val="00A27023"/>
    <w:rsid w:val="00A31742"/>
    <w:rsid w:val="00A32752"/>
    <w:rsid w:val="00A3385D"/>
    <w:rsid w:val="00A35ED4"/>
    <w:rsid w:val="00A408DF"/>
    <w:rsid w:val="00A4395C"/>
    <w:rsid w:val="00A54AF6"/>
    <w:rsid w:val="00A56709"/>
    <w:rsid w:val="00A56F0A"/>
    <w:rsid w:val="00A575D5"/>
    <w:rsid w:val="00A626E9"/>
    <w:rsid w:val="00A62986"/>
    <w:rsid w:val="00A72471"/>
    <w:rsid w:val="00A77A4A"/>
    <w:rsid w:val="00A8152B"/>
    <w:rsid w:val="00A832D9"/>
    <w:rsid w:val="00A92AB1"/>
    <w:rsid w:val="00AA3273"/>
    <w:rsid w:val="00AA5741"/>
    <w:rsid w:val="00AB0C94"/>
    <w:rsid w:val="00AB51AD"/>
    <w:rsid w:val="00AB61B9"/>
    <w:rsid w:val="00AC3C4F"/>
    <w:rsid w:val="00AD0334"/>
    <w:rsid w:val="00AD0CCC"/>
    <w:rsid w:val="00AD1E26"/>
    <w:rsid w:val="00AD2303"/>
    <w:rsid w:val="00AE29F8"/>
    <w:rsid w:val="00AE35D2"/>
    <w:rsid w:val="00AE3E87"/>
    <w:rsid w:val="00AE7927"/>
    <w:rsid w:val="00AF2218"/>
    <w:rsid w:val="00B0123A"/>
    <w:rsid w:val="00B02396"/>
    <w:rsid w:val="00B02A3E"/>
    <w:rsid w:val="00B12A49"/>
    <w:rsid w:val="00B140FA"/>
    <w:rsid w:val="00B16C76"/>
    <w:rsid w:val="00B20695"/>
    <w:rsid w:val="00B22E57"/>
    <w:rsid w:val="00B22F8C"/>
    <w:rsid w:val="00B25EE5"/>
    <w:rsid w:val="00B3170A"/>
    <w:rsid w:val="00B3284E"/>
    <w:rsid w:val="00B3337D"/>
    <w:rsid w:val="00B37889"/>
    <w:rsid w:val="00B420CF"/>
    <w:rsid w:val="00B45082"/>
    <w:rsid w:val="00B47CA3"/>
    <w:rsid w:val="00B565B1"/>
    <w:rsid w:val="00B569EE"/>
    <w:rsid w:val="00B57B8B"/>
    <w:rsid w:val="00B63449"/>
    <w:rsid w:val="00B635FF"/>
    <w:rsid w:val="00B67696"/>
    <w:rsid w:val="00B72AE3"/>
    <w:rsid w:val="00B81E3F"/>
    <w:rsid w:val="00B827F9"/>
    <w:rsid w:val="00B952F9"/>
    <w:rsid w:val="00BA25B8"/>
    <w:rsid w:val="00BA5EF3"/>
    <w:rsid w:val="00BB5009"/>
    <w:rsid w:val="00BB5783"/>
    <w:rsid w:val="00BB60A8"/>
    <w:rsid w:val="00BC2260"/>
    <w:rsid w:val="00BD0B16"/>
    <w:rsid w:val="00BD4C44"/>
    <w:rsid w:val="00BD6BFF"/>
    <w:rsid w:val="00BD6E6D"/>
    <w:rsid w:val="00BE07AD"/>
    <w:rsid w:val="00BE4D22"/>
    <w:rsid w:val="00BF47FE"/>
    <w:rsid w:val="00BF54E1"/>
    <w:rsid w:val="00C10336"/>
    <w:rsid w:val="00C30970"/>
    <w:rsid w:val="00C347E1"/>
    <w:rsid w:val="00C37FD6"/>
    <w:rsid w:val="00C42409"/>
    <w:rsid w:val="00C44513"/>
    <w:rsid w:val="00C5049B"/>
    <w:rsid w:val="00C52840"/>
    <w:rsid w:val="00C5545F"/>
    <w:rsid w:val="00C556FE"/>
    <w:rsid w:val="00C557A3"/>
    <w:rsid w:val="00C63139"/>
    <w:rsid w:val="00C675FF"/>
    <w:rsid w:val="00C827A4"/>
    <w:rsid w:val="00C853E9"/>
    <w:rsid w:val="00C937A4"/>
    <w:rsid w:val="00C970ED"/>
    <w:rsid w:val="00CA6FCF"/>
    <w:rsid w:val="00CA7221"/>
    <w:rsid w:val="00CB3031"/>
    <w:rsid w:val="00CB6381"/>
    <w:rsid w:val="00CB734F"/>
    <w:rsid w:val="00CC3908"/>
    <w:rsid w:val="00CC5F76"/>
    <w:rsid w:val="00CD4491"/>
    <w:rsid w:val="00CD67C2"/>
    <w:rsid w:val="00CE4646"/>
    <w:rsid w:val="00CE5E46"/>
    <w:rsid w:val="00CF3543"/>
    <w:rsid w:val="00CF4A33"/>
    <w:rsid w:val="00CF4D96"/>
    <w:rsid w:val="00D0337C"/>
    <w:rsid w:val="00D04FCF"/>
    <w:rsid w:val="00D05B1A"/>
    <w:rsid w:val="00D16ED1"/>
    <w:rsid w:val="00D17236"/>
    <w:rsid w:val="00D269B7"/>
    <w:rsid w:val="00D32E58"/>
    <w:rsid w:val="00D349D0"/>
    <w:rsid w:val="00D40354"/>
    <w:rsid w:val="00D43C1F"/>
    <w:rsid w:val="00D4720E"/>
    <w:rsid w:val="00D50182"/>
    <w:rsid w:val="00D51FC0"/>
    <w:rsid w:val="00D53212"/>
    <w:rsid w:val="00D5331E"/>
    <w:rsid w:val="00D53C49"/>
    <w:rsid w:val="00D54455"/>
    <w:rsid w:val="00D55C12"/>
    <w:rsid w:val="00D5718D"/>
    <w:rsid w:val="00D57628"/>
    <w:rsid w:val="00D6079E"/>
    <w:rsid w:val="00D63D22"/>
    <w:rsid w:val="00D64C0D"/>
    <w:rsid w:val="00D7574B"/>
    <w:rsid w:val="00D81839"/>
    <w:rsid w:val="00D939E3"/>
    <w:rsid w:val="00DA0633"/>
    <w:rsid w:val="00DA2E92"/>
    <w:rsid w:val="00DA7C76"/>
    <w:rsid w:val="00DB6C9F"/>
    <w:rsid w:val="00DC3040"/>
    <w:rsid w:val="00DD14A7"/>
    <w:rsid w:val="00DD207A"/>
    <w:rsid w:val="00DE2728"/>
    <w:rsid w:val="00DE2EE3"/>
    <w:rsid w:val="00DE3928"/>
    <w:rsid w:val="00DE50A7"/>
    <w:rsid w:val="00DE69FC"/>
    <w:rsid w:val="00DE7446"/>
    <w:rsid w:val="00DF09BB"/>
    <w:rsid w:val="00E031DC"/>
    <w:rsid w:val="00E048BD"/>
    <w:rsid w:val="00E0703A"/>
    <w:rsid w:val="00E21214"/>
    <w:rsid w:val="00E25C20"/>
    <w:rsid w:val="00E270EB"/>
    <w:rsid w:val="00E3342E"/>
    <w:rsid w:val="00E363C5"/>
    <w:rsid w:val="00E4092E"/>
    <w:rsid w:val="00E42FD8"/>
    <w:rsid w:val="00E4445E"/>
    <w:rsid w:val="00E45AE5"/>
    <w:rsid w:val="00E537E1"/>
    <w:rsid w:val="00E55008"/>
    <w:rsid w:val="00E570EC"/>
    <w:rsid w:val="00E61A00"/>
    <w:rsid w:val="00E651DA"/>
    <w:rsid w:val="00E729F1"/>
    <w:rsid w:val="00E73937"/>
    <w:rsid w:val="00E745EE"/>
    <w:rsid w:val="00E75036"/>
    <w:rsid w:val="00E81F09"/>
    <w:rsid w:val="00E82186"/>
    <w:rsid w:val="00EA0B66"/>
    <w:rsid w:val="00EA2945"/>
    <w:rsid w:val="00EA4052"/>
    <w:rsid w:val="00EA51E0"/>
    <w:rsid w:val="00EA5838"/>
    <w:rsid w:val="00EB0821"/>
    <w:rsid w:val="00EB6133"/>
    <w:rsid w:val="00EB7866"/>
    <w:rsid w:val="00EC4F66"/>
    <w:rsid w:val="00ED0867"/>
    <w:rsid w:val="00ED2BBE"/>
    <w:rsid w:val="00ED2BFA"/>
    <w:rsid w:val="00ED4E18"/>
    <w:rsid w:val="00EF1617"/>
    <w:rsid w:val="00EF4CE2"/>
    <w:rsid w:val="00EF6DAA"/>
    <w:rsid w:val="00F04B44"/>
    <w:rsid w:val="00F1118A"/>
    <w:rsid w:val="00F15515"/>
    <w:rsid w:val="00F20154"/>
    <w:rsid w:val="00F22E77"/>
    <w:rsid w:val="00F304F1"/>
    <w:rsid w:val="00F3782C"/>
    <w:rsid w:val="00F42648"/>
    <w:rsid w:val="00F433F6"/>
    <w:rsid w:val="00F4391C"/>
    <w:rsid w:val="00F516BA"/>
    <w:rsid w:val="00F5281F"/>
    <w:rsid w:val="00F5364F"/>
    <w:rsid w:val="00F54B82"/>
    <w:rsid w:val="00F61A10"/>
    <w:rsid w:val="00F63AA9"/>
    <w:rsid w:val="00F64CD7"/>
    <w:rsid w:val="00F66F81"/>
    <w:rsid w:val="00F67FAE"/>
    <w:rsid w:val="00F706E6"/>
    <w:rsid w:val="00F72FE8"/>
    <w:rsid w:val="00F751E6"/>
    <w:rsid w:val="00F758FD"/>
    <w:rsid w:val="00F77740"/>
    <w:rsid w:val="00F806AC"/>
    <w:rsid w:val="00F8123B"/>
    <w:rsid w:val="00F86C62"/>
    <w:rsid w:val="00F95168"/>
    <w:rsid w:val="00F95B5F"/>
    <w:rsid w:val="00F96B33"/>
    <w:rsid w:val="00F97842"/>
    <w:rsid w:val="00FA411E"/>
    <w:rsid w:val="00FB1B08"/>
    <w:rsid w:val="00FB3FF2"/>
    <w:rsid w:val="00FB5FFC"/>
    <w:rsid w:val="00FB74CE"/>
    <w:rsid w:val="00FC5499"/>
    <w:rsid w:val="00FE50EE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154267"/>
  <w15:docId w15:val="{598F82AD-CEE3-4C2A-B513-E7B037F5C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53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A22A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74E0B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874E0B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B378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37889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3">
    <w:name w:val="List Paragraph"/>
    <w:basedOn w:val="a"/>
    <w:uiPriority w:val="99"/>
    <w:qFormat/>
    <w:rsid w:val="00C556FE"/>
    <w:pPr>
      <w:ind w:left="720"/>
      <w:contextualSpacing/>
    </w:pPr>
  </w:style>
  <w:style w:type="character" w:customStyle="1" w:styleId="ConsPlusNonformat0">
    <w:name w:val="ConsPlusNonformat Знак"/>
    <w:link w:val="ConsPlusNonformat"/>
    <w:locked/>
    <w:rsid w:val="00A575D5"/>
    <w:rPr>
      <w:rFonts w:ascii="Courier New" w:hAnsi="Courier New"/>
      <w:sz w:val="22"/>
      <w:lang w:eastAsia="ru-RU"/>
    </w:rPr>
  </w:style>
  <w:style w:type="paragraph" w:styleId="a4">
    <w:name w:val="Balloon Text"/>
    <w:basedOn w:val="a"/>
    <w:link w:val="a5"/>
    <w:uiPriority w:val="99"/>
    <w:semiHidden/>
    <w:rsid w:val="00AF2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F221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2D689D"/>
    <w:rPr>
      <w:rFonts w:cs="Times New Roman"/>
    </w:rPr>
  </w:style>
  <w:style w:type="character" w:styleId="a6">
    <w:name w:val="Hyperlink"/>
    <w:basedOn w:val="a0"/>
    <w:uiPriority w:val="99"/>
    <w:rsid w:val="002D689D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rsid w:val="00A22A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B6381"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EC4F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EC4F66"/>
  </w:style>
  <w:style w:type="character" w:customStyle="1" w:styleId="eop">
    <w:name w:val="eop"/>
    <w:basedOn w:val="a0"/>
    <w:rsid w:val="00EC4F66"/>
  </w:style>
  <w:style w:type="character" w:customStyle="1" w:styleId="spellingerror">
    <w:name w:val="spellingerror"/>
    <w:basedOn w:val="a0"/>
    <w:rsid w:val="00EC4F66"/>
  </w:style>
  <w:style w:type="paragraph" w:styleId="a7">
    <w:name w:val="header"/>
    <w:basedOn w:val="a"/>
    <w:link w:val="a8"/>
    <w:uiPriority w:val="99"/>
    <w:unhideWhenUsed/>
    <w:rsid w:val="00314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46F3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314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46F3"/>
    <w:rPr>
      <w:lang w:eastAsia="en-US"/>
    </w:rPr>
  </w:style>
  <w:style w:type="table" w:styleId="ab">
    <w:name w:val="Table Grid"/>
    <w:basedOn w:val="a1"/>
    <w:unhideWhenUsed/>
    <w:locked/>
    <w:rsid w:val="00147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8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3A888C244D774C4A98B0DB44F2C96B956D260A79B6B1B415C231B165401F493770998E3900D227794D722D60B8C3C162BA5D95A5D51B83F5A4BFDa2A7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913A888C244D774C4A99500A2237B9BBC5F8864A39B694D190D254C490407A1D3370FCDA0D40024749F82749155D56D5160A9D9474150B9a2A8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13A888C244D774C4A99500A2237B9BBC5F8864A39B694D190D254C490407A1D3370FCDA0D40025709F82749155D56D5160A9D9474150B9a2A8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89795-3717-411F-87B9-B3144A0F6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2653</TotalTime>
  <Pages>5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 Ковалевская</dc:creator>
  <cp:lastModifiedBy>Речапова Виктория</cp:lastModifiedBy>
  <cp:revision>58</cp:revision>
  <cp:lastPrinted>2020-05-07T11:10:00Z</cp:lastPrinted>
  <dcterms:created xsi:type="dcterms:W3CDTF">2019-11-25T12:39:00Z</dcterms:created>
  <dcterms:modified xsi:type="dcterms:W3CDTF">2020-05-27T05:55:00Z</dcterms:modified>
</cp:coreProperties>
</file>