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4820"/>
        </w:tabs>
        <w:spacing w:line="360" w:lineRule="auto"/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Приложение № 2</w:t>
      </w:r>
    </w:p>
    <w:p>
      <w:pPr>
        <w:tabs>
          <w:tab w:val="left" w:pos="4820"/>
        </w:tabs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УТВЕРЖДЕН</w:t>
      </w:r>
    </w:p>
    <w:p>
      <w:pPr>
        <w:tabs>
          <w:tab w:val="left" w:pos="4820"/>
        </w:tabs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 xml:space="preserve">постановлением </w:t>
      </w:r>
    </w:p>
    <w:p>
      <w:pPr>
        <w:tabs>
          <w:tab w:val="left" w:pos="4820"/>
        </w:tabs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Администрации Тазовского района</w:t>
      </w:r>
    </w:p>
    <w:p>
      <w:pPr>
        <w:tabs>
          <w:tab w:val="left" w:pos="4820"/>
        </w:tabs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от 26 апреля 2021 года №370-п</w:t>
      </w:r>
      <w:bookmarkStart w:id="0" w:name="_GoBack"/>
      <w:bookmarkEnd w:id="0"/>
    </w:p>
    <w:p>
      <w:pPr>
        <w:pStyle w:val="23"/>
        <w:spacing w:after="0"/>
        <w:rPr>
          <w:rFonts w:ascii="PT Astra Serif" w:hAnsi="PT Astra Serif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ПРОЕКТ МЕЖЕВАНИЯ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bookmarkStart w:id="1" w:name="_Toc58538120"/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pStyle w:val="22"/>
        <w:numPr>
          <w:ilvl w:val="0"/>
          <w:numId w:val="45"/>
        </w:numPr>
        <w:tabs>
          <w:tab w:val="left" w:pos="1134"/>
        </w:tabs>
        <w:spacing w:before="0" w:after="0"/>
        <w:ind w:left="0" w:firstLine="709"/>
        <w:rPr>
          <w:rFonts w:ascii="PT Astra Serif" w:hAnsi="PT Astra Serif"/>
        </w:rPr>
      </w:pPr>
      <w:r>
        <w:rPr>
          <w:rFonts w:ascii="PT Astra Serif" w:hAnsi="PT Astra Serif"/>
        </w:rPr>
        <w:t>Проект межевания территории</w:t>
      </w:r>
    </w:p>
    <w:p>
      <w:pPr>
        <w:pStyle w:val="32"/>
        <w:numPr>
          <w:ilvl w:val="1"/>
          <w:numId w:val="45"/>
        </w:numPr>
        <w:tabs>
          <w:tab w:val="left" w:pos="1276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bookmarkStart w:id="2" w:name="_Toc420659649"/>
      <w:bookmarkStart w:id="3" w:name="_Toc480537123"/>
      <w:r>
        <w:rPr>
          <w:rFonts w:ascii="PT Astra Serif" w:hAnsi="PT Astra Serif"/>
          <w:sz w:val="28"/>
          <w:szCs w:val="28"/>
        </w:rPr>
        <w:t>Функционально-планировочная организация территории проектирования</w:t>
      </w:r>
      <w:bookmarkEnd w:id="2"/>
      <w:bookmarkEnd w:id="3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Участок проектирования расположен на территории Ямало-Ненецкого автономного округа Тазовского района в посёлке Тазовский.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Участок расположен на юге посёлка, улица Подшибякина.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 межевания выполнен с учётом положений:</w:t>
      </w:r>
    </w:p>
    <w:p>
      <w:pPr>
        <w:pStyle w:val="a0"/>
        <w:numPr>
          <w:ilvl w:val="0"/>
          <w:numId w:val="43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Генерального плана муниципального образования посёлок Тазовский;</w:t>
      </w:r>
    </w:p>
    <w:p>
      <w:pPr>
        <w:pStyle w:val="a0"/>
        <w:numPr>
          <w:ilvl w:val="0"/>
          <w:numId w:val="43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Существующих отводов земельных участков.</w:t>
      </w:r>
    </w:p>
    <w:p>
      <w:pPr>
        <w:pStyle w:val="32"/>
        <w:numPr>
          <w:ilvl w:val="1"/>
          <w:numId w:val="45"/>
        </w:numPr>
        <w:tabs>
          <w:tab w:val="left" w:pos="1276"/>
        </w:tabs>
        <w:spacing w:after="0"/>
        <w:ind w:left="0" w:firstLine="709"/>
        <w:rPr>
          <w:rFonts w:ascii="PT Astra Serif" w:hAnsi="PT Astra Serif"/>
          <w:sz w:val="28"/>
          <w:szCs w:val="28"/>
          <w:lang w:eastAsia="en-US"/>
        </w:rPr>
      </w:pPr>
      <w:bookmarkStart w:id="4" w:name="_Toc420659651"/>
      <w:bookmarkStart w:id="5" w:name="_Toc480537124"/>
      <w:r>
        <w:rPr>
          <w:rFonts w:ascii="PT Astra Serif" w:hAnsi="PT Astra Serif"/>
          <w:sz w:val="28"/>
          <w:szCs w:val="28"/>
          <w:lang w:eastAsia="en-US"/>
        </w:rPr>
        <w:t>Проектные решения</w:t>
      </w:r>
      <w:bookmarkEnd w:id="4"/>
      <w:bookmarkEnd w:id="5"/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земельного участка выполнено с учётом существующей градостроительной ситуации, положения красных линий, границ земельных участков, фактического использования территории. Участок предназначен                    для строительства многоквартирного жилого дома.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Участок образован из существующего земельного участка с кадастровым номером 89:06:010109:2919.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Каталог координат границы образуемого участка приведён в таблице 1.</w:t>
      </w:r>
    </w:p>
    <w:p>
      <w:pPr>
        <w:pStyle w:val="aff5"/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Красные линии в проекте корректировки не изменялись.</w:t>
      </w:r>
    </w:p>
    <w:p>
      <w:pPr>
        <w:jc w:val="both"/>
        <w:rPr>
          <w:rFonts w:ascii="PT Astra Serif" w:hAnsi="PT Astra Serif" w:cs="Arial"/>
          <w:sz w:val="28"/>
          <w:szCs w:val="28"/>
          <w:lang w:eastAsia="en-US"/>
        </w:rPr>
      </w:pPr>
      <w:r>
        <w:rPr>
          <w:rFonts w:ascii="PT Astra Serif" w:hAnsi="PT Astra Serif" w:cs="Arial"/>
          <w:sz w:val="28"/>
          <w:szCs w:val="28"/>
          <w:lang w:eastAsia="en-US"/>
        </w:rPr>
        <w:br w:type="page"/>
      </w:r>
    </w:p>
    <w:p>
      <w:pPr>
        <w:keepNext/>
        <w:ind w:firstLine="708"/>
        <w:jc w:val="right"/>
        <w:outlineLvl w:val="3"/>
        <w:rPr>
          <w:rFonts w:ascii="PT Astra Serif" w:hAnsi="PT Astra Serif" w:cs="Arial"/>
          <w:sz w:val="28"/>
          <w:szCs w:val="28"/>
          <w:lang w:eastAsia="en-US"/>
        </w:rPr>
      </w:pPr>
      <w:r>
        <w:rPr>
          <w:rFonts w:ascii="PT Astra Serif" w:hAnsi="PT Astra Serif" w:cs="Arial"/>
          <w:sz w:val="28"/>
          <w:szCs w:val="28"/>
          <w:lang w:eastAsia="en-US"/>
        </w:rPr>
        <w:lastRenderedPageBreak/>
        <w:t xml:space="preserve">Таблица </w:t>
      </w:r>
      <w:r>
        <w:rPr>
          <w:rFonts w:ascii="PT Astra Serif" w:hAnsi="PT Astra Serif" w:cs="Arial"/>
          <w:noProof/>
          <w:sz w:val="28"/>
          <w:szCs w:val="28"/>
          <w:lang w:eastAsia="en-US"/>
        </w:rPr>
        <w:t>1</w:t>
      </w:r>
      <w:r>
        <w:rPr>
          <w:rFonts w:ascii="PT Astra Serif" w:hAnsi="PT Astra Serif" w:cs="Arial"/>
          <w:sz w:val="28"/>
          <w:szCs w:val="28"/>
          <w:lang w:eastAsia="en-US"/>
        </w:rPr>
        <w:t>.</w:t>
      </w:r>
    </w:p>
    <w:p>
      <w:pPr>
        <w:keepNext/>
        <w:ind w:firstLine="708"/>
        <w:jc w:val="right"/>
        <w:outlineLvl w:val="3"/>
        <w:rPr>
          <w:rFonts w:ascii="PT Astra Serif" w:hAnsi="PT Astra Serif" w:cs="Arial"/>
          <w:sz w:val="28"/>
          <w:szCs w:val="28"/>
          <w:lang w:eastAsia="en-US"/>
        </w:rPr>
      </w:pPr>
      <w:r>
        <w:rPr>
          <w:rFonts w:ascii="PT Astra Serif" w:hAnsi="PT Astra Serif" w:cs="Arial"/>
          <w:sz w:val="28"/>
          <w:szCs w:val="28"/>
          <w:lang w:eastAsia="en-US"/>
        </w:rPr>
        <w:t xml:space="preserve">Каталог координат границ формируемого земельного участка </w:t>
      </w:r>
      <w:r>
        <w:rPr>
          <w:rFonts w:ascii="PT Astra Serif" w:hAnsi="PT Astra Serif" w:cs="Arial"/>
          <w:noProof/>
          <w:sz w:val="28"/>
          <w:szCs w:val="28"/>
          <w:lang w:eastAsia="en-US"/>
        </w:rPr>
        <w:t>:ЗУ1</w:t>
      </w:r>
    </w:p>
    <w:tbl>
      <w:tblPr>
        <w:tblStyle w:val="4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>
        <w:tc>
          <w:tcPr>
            <w:tcW w:w="9747" w:type="dxa"/>
            <w:gridSpan w:val="3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</w:rPr>
            </w:pPr>
            <w:r>
              <w:rPr>
                <w:rFonts w:ascii="PT Astra Serif" w:eastAsia="Calibri" w:hAnsi="PT Astra Serif" w:cs="Tahoma"/>
                <w:b/>
              </w:rPr>
              <w:t xml:space="preserve">Каталог координат границ формируемого земельного участка </w:t>
            </w:r>
            <w:r>
              <w:rPr>
                <w:rFonts w:ascii="PT Astra Serif" w:eastAsia="Calibri" w:hAnsi="PT Astra Serif" w:cs="Tahoma"/>
                <w:b/>
                <w:noProof/>
              </w:rPr>
              <w:t>:ЗУ1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Кадастровый номер: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  <w:lang w:val="en-US"/>
              </w:rPr>
            </w:pPr>
            <w:r>
              <w:rPr>
                <w:rFonts w:ascii="PT Astra Serif" w:eastAsia="Calibri" w:hAnsi="PT Astra Serif" w:cs="Tahoma"/>
                <w:b/>
                <w:noProof/>
              </w:rPr>
              <w:t>89:06:010109:ЗУ1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Категория земель: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Земли населённых пунктов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 xml:space="preserve">Разрешённый вид использования </w:t>
            </w:r>
          </w:p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>земельного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2.1.1 Малоэтажная многоквартирная жилая застройка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Площадь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</w:rPr>
            </w:pPr>
            <w:r>
              <w:rPr>
                <w:rFonts w:ascii="PT Astra Serif" w:eastAsia="Calibri" w:hAnsi="PT Astra Serif" w:cs="Tahoma"/>
                <w:b/>
                <w:noProof/>
              </w:rPr>
              <w:t>8817 кв. м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</w:rPr>
            </w:pPr>
            <w:r>
              <w:rPr>
                <w:rFonts w:ascii="PT Astra Serif" w:eastAsia="Calibri" w:hAnsi="PT Astra Serif" w:cs="Tahoma"/>
                <w:b/>
              </w:rPr>
              <w:t>№ точки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  <w:lang w:val="en-US"/>
              </w:rPr>
            </w:pPr>
            <w:r>
              <w:rPr>
                <w:rFonts w:ascii="PT Astra Serif" w:eastAsia="Calibri" w:hAnsi="PT Astra Serif" w:cs="Tahoma"/>
                <w:b/>
                <w:lang w:val="en-US"/>
              </w:rPr>
              <w:t>X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b/>
                <w:lang w:val="en-US"/>
              </w:rPr>
            </w:pPr>
            <w:r>
              <w:rPr>
                <w:rFonts w:ascii="PT Astra Serif" w:eastAsia="Calibri" w:hAnsi="PT Astra Serif" w:cs="Tahoma"/>
                <w:b/>
                <w:lang w:val="en-US"/>
              </w:rPr>
              <w:t>Y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5211.64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7784.31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5246.60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7864.69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5252.62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7878.51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5256.82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7888.17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5246.74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7892.56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5238.43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7896.17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5234.11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7898.05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5232.27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7898.85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5206.61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7910.01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5204.78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7910.81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5179.09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7921.98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5177.26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7922.78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5151.50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7933.98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5149.67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7934.78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5140.84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7938.61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5136.18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7940.64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5133.66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7935.61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5127.83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7923.95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5211.13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/>
              </w:rPr>
              <w:t>7783.14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bookmarkEnd w:id="1"/>
    <w:p>
      <w:pPr>
        <w:rPr>
          <w:rFonts w:ascii="PT Astra Serif" w:hAnsi="PT Astra Serif"/>
          <w:sz w:val="28"/>
          <w:szCs w:val="28"/>
        </w:rPr>
      </w:pPr>
    </w:p>
    <w:sectPr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4510328"/>
      <w:docPartObj>
        <w:docPartGallery w:val="Page Numbers (Top of Page)"/>
        <w:docPartUnique/>
      </w:docPartObj>
    </w:sdtPr>
    <w:sdtContent>
      <w:p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505EF0"/>
    <w:multiLevelType w:val="hybridMultilevel"/>
    <w:tmpl w:val="BFB63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315BE"/>
    <w:multiLevelType w:val="multilevel"/>
    <w:tmpl w:val="E422A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21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9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31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>
    <w:nsid w:val="5E4262FA"/>
    <w:multiLevelType w:val="hybridMultilevel"/>
    <w:tmpl w:val="B4F820B4"/>
    <w:lvl w:ilvl="0" w:tplc="217AB76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5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B63526"/>
    <w:multiLevelType w:val="multilevel"/>
    <w:tmpl w:val="E422A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2"/>
  </w:num>
  <w:num w:numId="6">
    <w:abstractNumId w:val="20"/>
  </w:num>
  <w:num w:numId="7">
    <w:abstractNumId w:val="11"/>
  </w:num>
  <w:num w:numId="8">
    <w:abstractNumId w:val="15"/>
  </w:num>
  <w:num w:numId="9">
    <w:abstractNumId w:val="30"/>
  </w:num>
  <w:num w:numId="10">
    <w:abstractNumId w:val="5"/>
  </w:num>
  <w:num w:numId="11">
    <w:abstractNumId w:val="34"/>
  </w:num>
  <w:num w:numId="12">
    <w:abstractNumId w:val="2"/>
  </w:num>
  <w:num w:numId="13">
    <w:abstractNumId w:val="1"/>
  </w:num>
  <w:num w:numId="14">
    <w:abstractNumId w:val="29"/>
  </w:num>
  <w:num w:numId="15">
    <w:abstractNumId w:val="38"/>
  </w:num>
  <w:num w:numId="16">
    <w:abstractNumId w:val="35"/>
  </w:num>
  <w:num w:numId="17">
    <w:abstractNumId w:val="12"/>
  </w:num>
  <w:num w:numId="18">
    <w:abstractNumId w:val="40"/>
  </w:num>
  <w:num w:numId="19">
    <w:abstractNumId w:val="25"/>
  </w:num>
  <w:num w:numId="20">
    <w:abstractNumId w:val="9"/>
  </w:num>
  <w:num w:numId="21">
    <w:abstractNumId w:val="23"/>
  </w:num>
  <w:num w:numId="22">
    <w:abstractNumId w:val="4"/>
  </w:num>
  <w:num w:numId="23">
    <w:abstractNumId w:val="43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"/>
  </w:num>
  <w:num w:numId="27">
    <w:abstractNumId w:val="24"/>
  </w:num>
  <w:num w:numId="28">
    <w:abstractNumId w:val="42"/>
  </w:num>
  <w:num w:numId="29">
    <w:abstractNumId w:val="39"/>
  </w:num>
  <w:num w:numId="30">
    <w:abstractNumId w:val="36"/>
  </w:num>
  <w:num w:numId="31">
    <w:abstractNumId w:val="3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1"/>
  </w:num>
  <w:num w:numId="35">
    <w:abstractNumId w:val="8"/>
  </w:num>
  <w:num w:numId="36">
    <w:abstractNumId w:val="7"/>
  </w:num>
  <w:num w:numId="37">
    <w:abstractNumId w:val="26"/>
  </w:num>
  <w:num w:numId="38">
    <w:abstractNumId w:val="14"/>
  </w:num>
  <w:num w:numId="39">
    <w:abstractNumId w:val="16"/>
  </w:num>
  <w:num w:numId="40">
    <w:abstractNumId w:val="27"/>
  </w:num>
  <w:num w:numId="41">
    <w:abstractNumId w:val="10"/>
  </w:num>
  <w:num w:numId="42">
    <w:abstractNumId w:val="0"/>
  </w:num>
  <w:num w:numId="43">
    <w:abstractNumId w:val="33"/>
  </w:num>
  <w:num w:numId="44">
    <w:abstractNumId w:val="18"/>
  </w:num>
  <w:num w:numId="45">
    <w:abstractNumId w:val="19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E578675-E811-45B7-B9AD-187A133E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uiPriority w:val="9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uiPriority w:val="9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semiHidden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semiHidden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table" w:customStyle="1" w:styleId="45">
    <w:name w:val="Сетка таблицы4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96DC8-0ED7-4016-A06E-60E9C532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111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22</cp:revision>
  <cp:lastPrinted>2021-04-27T10:31:00Z</cp:lastPrinted>
  <dcterms:created xsi:type="dcterms:W3CDTF">2021-02-08T10:27:00Z</dcterms:created>
  <dcterms:modified xsi:type="dcterms:W3CDTF">2021-04-27T10:31:00Z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