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E w:val="0"/>
        <w:autoSpaceDN w:val="0"/>
        <w:adjustRightInd w:val="0"/>
        <w:spacing w:after="0" w:line="360" w:lineRule="auto"/>
        <w:ind w:left="4820"/>
        <w:outlineLvl w:val="1"/>
        <w:rPr>
          <w:rFonts w:ascii="PT Astra Serif" w:eastAsia="Times New Roman" w:hAnsi="PT Astra Serif" w:cs="Times New Roman"/>
          <w:bCs/>
          <w:sz w:val="28"/>
          <w:szCs w:val="28"/>
        </w:rPr>
      </w:pPr>
      <w:r>
        <w:rPr>
          <w:rFonts w:ascii="PT Astra Serif" w:eastAsia="Times New Roman" w:hAnsi="PT Astra Serif" w:cs="Times New Roman"/>
          <w:bCs/>
          <w:sz w:val="28"/>
          <w:szCs w:val="28"/>
        </w:rPr>
        <w:t>УТВЕРЖДЕН</w:t>
      </w:r>
    </w:p>
    <w:p>
      <w:pPr>
        <w:autoSpaceDE w:val="0"/>
        <w:autoSpaceDN w:val="0"/>
        <w:adjustRightInd w:val="0"/>
        <w:spacing w:after="0" w:line="240" w:lineRule="auto"/>
        <w:ind w:left="4820"/>
        <w:outlineLvl w:val="1"/>
        <w:rPr>
          <w:rFonts w:ascii="PT Astra Serif" w:eastAsia="Times New Roman" w:hAnsi="PT Astra Serif" w:cs="Times New Roman"/>
          <w:bCs/>
          <w:sz w:val="28"/>
          <w:szCs w:val="28"/>
        </w:rPr>
      </w:pPr>
      <w:r>
        <w:rPr>
          <w:rFonts w:ascii="PT Astra Serif" w:eastAsia="Times New Roman" w:hAnsi="PT Astra Serif" w:cs="Times New Roman"/>
          <w:bCs/>
          <w:sz w:val="28"/>
          <w:szCs w:val="28"/>
        </w:rPr>
        <w:t>постановлением</w:t>
      </w:r>
    </w:p>
    <w:p>
      <w:pPr>
        <w:autoSpaceDE w:val="0"/>
        <w:autoSpaceDN w:val="0"/>
        <w:adjustRightInd w:val="0"/>
        <w:spacing w:after="0" w:line="240" w:lineRule="auto"/>
        <w:ind w:left="4820"/>
        <w:outlineLvl w:val="1"/>
        <w:rPr>
          <w:rFonts w:ascii="PT Astra Serif" w:eastAsia="Times New Roman" w:hAnsi="PT Astra Serif" w:cs="Times New Roman"/>
          <w:bCs/>
          <w:sz w:val="28"/>
          <w:szCs w:val="28"/>
        </w:rPr>
      </w:pPr>
      <w:r>
        <w:rPr>
          <w:rFonts w:ascii="PT Astra Serif" w:eastAsia="Times New Roman" w:hAnsi="PT Astra Serif" w:cs="Times New Roman"/>
          <w:bCs/>
          <w:sz w:val="28"/>
          <w:szCs w:val="28"/>
        </w:rPr>
        <w:t>Администрации Тазовского района</w:t>
      </w:r>
    </w:p>
    <w:p>
      <w:pPr>
        <w:autoSpaceDE w:val="0"/>
        <w:autoSpaceDN w:val="0"/>
        <w:adjustRightInd w:val="0"/>
        <w:spacing w:after="0" w:line="240" w:lineRule="auto"/>
        <w:ind w:left="4820"/>
        <w:outlineLvl w:val="1"/>
        <w:rPr>
          <w:rFonts w:ascii="PT Astra Serif" w:eastAsia="Times New Roman" w:hAnsi="PT Astra Serif" w:cs="Times New Roman"/>
          <w:b/>
          <w:sz w:val="28"/>
          <w:szCs w:val="28"/>
        </w:rPr>
      </w:pPr>
      <w:r>
        <w:rPr>
          <w:rFonts w:ascii="PT Astra Serif" w:eastAsia="Times New Roman" w:hAnsi="PT Astra Serif" w:cs="Times New Roman"/>
          <w:bCs/>
          <w:sz w:val="28"/>
          <w:szCs w:val="28"/>
        </w:rPr>
        <w:t>от 26 апреля 2021 года № 366-п</w:t>
      </w:r>
      <w:bookmarkStart w:id="0" w:name="_GoBack"/>
      <w:bookmarkEnd w:id="0"/>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АДМИНИСТРАТИВНЫЙ РЕГЛАМЕНТ</w:t>
      </w:r>
    </w:p>
    <w:p>
      <w:pPr>
        <w:autoSpaceDE w:val="0"/>
        <w:autoSpaceDN w:val="0"/>
        <w:adjustRightInd w:val="0"/>
        <w:spacing w:after="0" w:line="240" w:lineRule="auto"/>
        <w:jc w:val="center"/>
        <w:outlineLvl w:val="1"/>
        <w:rPr>
          <w:rFonts w:ascii="PT Astra Serif" w:hAnsi="PT Astra Serif" w:cs="Times New Roman"/>
          <w:b/>
          <w:bCs/>
          <w:sz w:val="28"/>
          <w:szCs w:val="28"/>
        </w:rPr>
      </w:pPr>
      <w:r>
        <w:rPr>
          <w:rFonts w:ascii="PT Astra Serif" w:hAnsi="PT Astra Serif" w:cs="Times New Roman"/>
          <w:b/>
          <w:bCs/>
          <w:sz w:val="28"/>
          <w:szCs w:val="28"/>
        </w:rPr>
        <w:t>предоставления муниципальной услуги</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 xml:space="preserve">«Принятие решения об установлении публичного сервитута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 xml:space="preserve">в отношении земельных участков в границах полос отвода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 xml:space="preserve">автомобильных дорог общего пользования местного значения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 xml:space="preserve">в целях прокладки, переноса, переустройства инженерных </w:t>
      </w:r>
    </w:p>
    <w:p>
      <w:pPr>
        <w:autoSpaceDE w:val="0"/>
        <w:autoSpaceDN w:val="0"/>
        <w:adjustRightInd w:val="0"/>
        <w:spacing w:after="0" w:line="240" w:lineRule="auto"/>
        <w:jc w:val="center"/>
        <w:outlineLvl w:val="1"/>
        <w:rPr>
          <w:rFonts w:ascii="PT Astra Serif" w:hAnsi="PT Astra Serif" w:cs="Times New Roman"/>
          <w:b/>
          <w:sz w:val="28"/>
          <w:szCs w:val="28"/>
        </w:rPr>
      </w:pPr>
      <w:r>
        <w:rPr>
          <w:rFonts w:ascii="PT Astra Serif" w:hAnsi="PT Astra Serif" w:cs="Times New Roman"/>
          <w:b/>
          <w:sz w:val="28"/>
          <w:szCs w:val="28"/>
        </w:rPr>
        <w:t>коммуникаций, их эксплуатации»</w:t>
      </w:r>
    </w:p>
    <w:p>
      <w:pPr>
        <w:autoSpaceDE w:val="0"/>
        <w:autoSpaceDN w:val="0"/>
        <w:adjustRightInd w:val="0"/>
        <w:spacing w:after="0" w:line="240" w:lineRule="auto"/>
        <w:jc w:val="center"/>
        <w:outlineLvl w:val="1"/>
        <w:rPr>
          <w:rFonts w:ascii="PT Astra Serif" w:hAnsi="PT Astra Serif" w:cs="Times New Roman"/>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0"/>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Общие положения</w:t>
      </w:r>
    </w:p>
    <w:p>
      <w:pPr>
        <w:autoSpaceDE w:val="0"/>
        <w:autoSpaceDN w:val="0"/>
        <w:adjustRightInd w:val="0"/>
        <w:spacing w:after="0" w:line="240" w:lineRule="auto"/>
        <w:jc w:val="both"/>
        <w:outlineLvl w:val="2"/>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Предмет регулирования</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Административный регламент предоставления муниципальной услуги «Принятие решения об установлении публичного сервитута                      в отношении земельных участков в границах полос отвода автомобильных дорог общего пользования местного значения в целях прокладки,                             переноса, переустройства инженерных коммуникаций, их эксплуатации»                                 (далее – регламент, муниципальная услуга) разработан в соответствии                            с </w:t>
      </w:r>
      <w:hyperlink r:id="rId8" w:history="1">
        <w:r>
          <w:rPr>
            <w:rStyle w:val="af1"/>
            <w:rFonts w:ascii="PT Astra Serif" w:hAnsi="PT Astra Serif"/>
            <w:color w:val="auto"/>
            <w:sz w:val="28"/>
            <w:szCs w:val="28"/>
          </w:rPr>
          <w:t>Федеральным законом</w:t>
        </w:r>
      </w:hyperlink>
      <w:r>
        <w:rPr>
          <w:rFonts w:ascii="PT Astra Serif" w:hAnsi="PT Astra Serif" w:cs="Times New Roman"/>
          <w:sz w:val="28"/>
          <w:szCs w:val="28"/>
        </w:rPr>
        <w:t xml:space="preserve"> от 27 июля 2010 года № 210-ФЗ «Об организации предоставления государственных и муниципальных услуг» (далее – Федеральный закон № 210-ФЗ).</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iCs/>
          <w:sz w:val="28"/>
          <w:szCs w:val="28"/>
        </w:rPr>
      </w:pPr>
      <w:r>
        <w:rPr>
          <w:rFonts w:ascii="PT Astra Serif" w:hAnsi="PT Astra Serif" w:cs="Times New Roman"/>
          <w:sz w:val="28"/>
          <w:szCs w:val="28"/>
        </w:rPr>
        <w:t>П</w:t>
      </w:r>
      <w:r>
        <w:rPr>
          <w:rFonts w:ascii="PT Astra Serif" w:hAnsi="PT Astra Serif" w:cs="Times New Roman"/>
          <w:iCs/>
          <w:sz w:val="28"/>
          <w:szCs w:val="28"/>
        </w:rPr>
        <w:t>редметом регулирования настоящего регламента являются отношения, возникающие в связи с предоставлением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rPr>
          <w:rFonts w:ascii="PT Astra Serif" w:hAnsi="PT Astra Serif" w:cs="Times New Roman"/>
          <w:sz w:val="28"/>
          <w:szCs w:val="28"/>
        </w:rPr>
      </w:pPr>
      <w:r>
        <w:rPr>
          <w:rFonts w:ascii="PT Astra Serif" w:hAnsi="PT Astra Serif" w:cs="Times New Roman"/>
          <w:b/>
          <w:bCs/>
          <w:sz w:val="28"/>
          <w:szCs w:val="28"/>
        </w:rPr>
        <w:t>Круг заявителей</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Заявителями на предоставление муниципальной услуги                             (далее – заявители) являются физические и юридические лица либо                                            их уполномоченные представители - владельцы инженерных коммуникаций, планирующие осуществить прокладку, перенос или переустройство инженерных коммуникаций в границах полос отвода автомобильных дорог общего пользования местного значения </w:t>
      </w:r>
      <w:r>
        <w:rPr>
          <w:rFonts w:ascii="PT Astra Serif" w:hAnsi="PT Astra Serif"/>
          <w:sz w:val="28"/>
          <w:szCs w:val="28"/>
        </w:rPr>
        <w:t>муниципального округа Тазовский район Ямало-Ненецкого автономного округа (далее – Муниципальный округ).</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предоставлении муниципальной услуги от имени заявителей вправе выступать их законные представители или их представители                   по доверенности), выданной и оформленной в соответствии с гражданским </w:t>
      </w:r>
      <w:r>
        <w:rPr>
          <w:rFonts w:ascii="PT Astra Serif" w:hAnsi="PT Astra Serif" w:cs="Times New Roman"/>
          <w:sz w:val="28"/>
          <w:szCs w:val="28"/>
        </w:rPr>
        <w:lastRenderedPageBreak/>
        <w:t>законодательством Российской Федерации (далее - законный представитель, представитель заявителя).</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Требования к порядку информирования о предоставлении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Получение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а также справочной информации, осуществляется:</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при личном обращении заявителя непосредственно специалистами структурного подразделения органа местного самоуправления, предоставляющего муниципальную услугу департамент имущественных             и земельных отношений Администрации Тазовского района                                     (далее – Уполномоченный орган), работниками многофункционального центра предоставления государственных и муниципальных услуг (далее – МФЦ)   (здесь и далее при упоминании МФЦ после заключения соглашения между Уполномоченным органом и МФЦ);</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с использованием средств телефонной связи при обращении                       в Уполномоченный орган или в контакт-центр МФЦ;</w:t>
      </w:r>
    </w:p>
    <w:p>
      <w:pPr>
        <w:pStyle w:val="af"/>
        <w:numPr>
          <w:ilvl w:val="0"/>
          <w:numId w:val="9"/>
        </w:numPr>
        <w:tabs>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путем обращения в письменной форме почтой в адрес Уполномоченного органа, МФЦ или по адресу электронной почты Уполномоченного органа, МФЦ;</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 xml:space="preserve">на стендах и/или с использованием </w:t>
      </w:r>
      <w:r>
        <w:rPr>
          <w:rFonts w:ascii="PT Astra Serif" w:eastAsia="Calibri" w:hAnsi="PT Astra Serif"/>
          <w:lang w:eastAsia="en-US"/>
        </w:rPr>
        <w:t>средств электронного информирования</w:t>
      </w:r>
      <w:r>
        <w:rPr>
          <w:rFonts w:ascii="PT Astra Serif" w:hAnsi="PT Astra Serif"/>
        </w:rPr>
        <w:t xml:space="preserve"> в помещении Уполномоченного органа и МФЦ;</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 xml:space="preserve">на официальном сайте органов местного самоуправления муниципального округа Тазовский район Ямало-Ненецкого автономного       округа </w:t>
      </w:r>
      <w:hyperlink r:id="rId9" w:history="1">
        <w:r>
          <w:rPr>
            <w:rStyle w:val="ac"/>
            <w:rFonts w:ascii="PT Astra Serif" w:hAnsi="PT Astra Serif"/>
            <w:color w:val="auto"/>
            <w:u w:val="none"/>
          </w:rPr>
          <w:t>http://www.</w:t>
        </w:r>
        <w:r>
          <w:rPr>
            <w:rStyle w:val="ac"/>
            <w:rFonts w:ascii="PT Astra Serif" w:hAnsi="PT Astra Serif"/>
            <w:color w:val="auto"/>
            <w:u w:val="none"/>
            <w:lang w:val="en-US"/>
          </w:rPr>
          <w:t>tasu</w:t>
        </w:r>
        <w:r>
          <w:rPr>
            <w:rStyle w:val="ac"/>
            <w:rFonts w:ascii="PT Astra Serif" w:hAnsi="PT Astra Serif"/>
            <w:color w:val="auto"/>
            <w:u w:val="none"/>
          </w:rPr>
          <w:t>.ru</w:t>
        </w:r>
      </w:hyperlink>
      <w:r>
        <w:rPr>
          <w:rStyle w:val="ac"/>
          <w:rFonts w:ascii="PT Astra Serif" w:hAnsi="PT Astra Serif"/>
          <w:color w:val="auto"/>
          <w:u w:val="none"/>
        </w:rPr>
        <w:t xml:space="preserve"> </w:t>
      </w:r>
      <w:r>
        <w:rPr>
          <w:rFonts w:ascii="PT Astra Serif" w:hAnsi="PT Astra Serif"/>
        </w:rPr>
        <w:t>(далее – официальный сайт Администрации),</w:t>
      </w:r>
      <w:r>
        <w:rPr>
          <w:rStyle w:val="ac"/>
          <w:rFonts w:ascii="PT Astra Serif" w:hAnsi="PT Astra Serif"/>
          <w:color w:val="auto"/>
          <w:u w:val="none"/>
        </w:rPr>
        <w:t xml:space="preserve"> </w:t>
      </w:r>
      <w:r>
        <w:rPr>
          <w:rFonts w:ascii="PT Astra Serif" w:hAnsi="PT Astra Serif"/>
        </w:rPr>
        <w:t xml:space="preserve">официальном сайте Уполномоченного органа в информационно-телекоммуникационной сети Интернет </w:t>
      </w:r>
      <w:hyperlink r:id="rId10" w:history="1">
        <w:r>
          <w:rPr>
            <w:rStyle w:val="ac"/>
            <w:rFonts w:ascii="PT Astra Serif" w:hAnsi="PT Astra Serif"/>
            <w:color w:val="auto"/>
            <w:u w:val="none"/>
          </w:rPr>
          <w:t xml:space="preserve">http://www. </w:t>
        </w:r>
        <w:r>
          <w:rPr>
            <w:rStyle w:val="ac"/>
            <w:rFonts w:ascii="PT Astra Serif" w:hAnsi="PT Astra Serif"/>
            <w:color w:val="auto"/>
            <w:u w:val="none"/>
            <w:lang w:val="en-US"/>
          </w:rPr>
          <w:t>dizoadm</w:t>
        </w:r>
        <w:r>
          <w:rPr>
            <w:rStyle w:val="ac"/>
            <w:rFonts w:ascii="PT Astra Serif" w:hAnsi="PT Astra Serif"/>
            <w:color w:val="auto"/>
            <w:u w:val="none"/>
          </w:rPr>
          <w:t>.ru</w:t>
        </w:r>
      </w:hyperlink>
      <w:r>
        <w:rPr>
          <w:rFonts w:ascii="PT Astra Serif" w:hAnsi="PT Astra Serif"/>
        </w:rPr>
        <w:t xml:space="preserve"> (далее – сайт Уполномоченного органа) и едином официальном интернет-портале                        сети МФЦ в Ямало-Ненецком автономном округе в информационно-телекоммуникационной сети Интернет: </w:t>
      </w:r>
      <w:hyperlink r:id="rId11" w:history="1">
        <w:r>
          <w:rPr>
            <w:rStyle w:val="ac"/>
            <w:rFonts w:ascii="PT Astra Serif" w:hAnsi="PT Astra Serif"/>
            <w:color w:val="auto"/>
            <w:u w:val="none"/>
          </w:rPr>
          <w:t>http://www.mfc.yanao.ru</w:t>
        </w:r>
      </w:hyperlink>
      <w:r>
        <w:rPr>
          <w:rStyle w:val="ac"/>
          <w:rFonts w:ascii="PT Astra Serif" w:hAnsi="PT Astra Serif"/>
          <w:color w:val="auto"/>
          <w:u w:val="none"/>
        </w:rPr>
        <w:t xml:space="preserve"> </w:t>
      </w:r>
      <w:r>
        <w:rPr>
          <w:rFonts w:ascii="PT Astra Serif" w:hAnsi="PT Astra Serif"/>
        </w:rPr>
        <w:t>(далее – сайт МФЦ);</w:t>
      </w:r>
    </w:p>
    <w:p>
      <w:pPr>
        <w:pStyle w:val="ConsPlusNormal"/>
        <w:numPr>
          <w:ilvl w:val="0"/>
          <w:numId w:val="9"/>
        </w:numPr>
        <w:tabs>
          <w:tab w:val="left" w:pos="1134"/>
        </w:tabs>
        <w:ind w:left="0" w:firstLine="709"/>
        <w:jc w:val="both"/>
        <w:rPr>
          <w:rFonts w:ascii="PT Astra Serif" w:hAnsi="PT Astra Serif"/>
        </w:rPr>
      </w:pPr>
      <w:r>
        <w:rPr>
          <w:rFonts w:ascii="PT Astra Serif" w:hAnsi="PT Astra Serif"/>
        </w:rPr>
        <w:t xml:space="preserve">в государственной информационной системе «Единый портал государственных и муниципальных услуг (функций)» </w:t>
      </w:r>
      <w:hyperlink r:id="rId12" w:history="1">
        <w:r>
          <w:rPr>
            <w:rStyle w:val="ac"/>
            <w:rFonts w:ascii="PT Astra Serif" w:hAnsi="PT Astra Serif"/>
            <w:color w:val="auto"/>
            <w:u w:val="none"/>
            <w:lang w:val="en-US"/>
          </w:rPr>
          <w:t>www</w:t>
        </w:r>
        <w:r>
          <w:rPr>
            <w:rStyle w:val="ac"/>
            <w:rFonts w:ascii="PT Astra Serif" w:hAnsi="PT Astra Serif"/>
            <w:color w:val="auto"/>
            <w:u w:val="none"/>
          </w:rPr>
          <w:t>.</w:t>
        </w:r>
        <w:r>
          <w:rPr>
            <w:rStyle w:val="ac"/>
            <w:rFonts w:ascii="PT Astra Serif" w:hAnsi="PT Astra Serif"/>
            <w:color w:val="auto"/>
            <w:u w:val="none"/>
            <w:lang w:val="en-US"/>
          </w:rPr>
          <w:t>gosuslugi</w:t>
        </w:r>
        <w:r>
          <w:rPr>
            <w:rStyle w:val="ac"/>
            <w:rFonts w:ascii="PT Astra Serif" w:hAnsi="PT Astra Serif"/>
            <w:color w:val="auto"/>
            <w:u w:val="none"/>
          </w:rPr>
          <w:t>.</w:t>
        </w:r>
        <w:r>
          <w:rPr>
            <w:rStyle w:val="ac"/>
            <w:rFonts w:ascii="PT Astra Serif" w:hAnsi="PT Astra Serif"/>
            <w:color w:val="auto"/>
            <w:u w:val="none"/>
            <w:lang w:val="en-US"/>
          </w:rPr>
          <w:t>ru</w:t>
        </w:r>
      </w:hyperlink>
      <w:r>
        <w:rPr>
          <w:rFonts w:ascii="PT Astra Serif" w:hAnsi="PT Astra Serif"/>
        </w:rPr>
        <w:t xml:space="preserve">                     (далее – Единый портал) и/или «Региональный портал государственных                           и муниципальных услуг (функций) Ямало-Ненецкого автономного округа» </w:t>
      </w:r>
      <w:hyperlink r:id="rId13" w:history="1">
        <w:r>
          <w:rPr>
            <w:rStyle w:val="ac"/>
            <w:rFonts w:ascii="PT Astra Serif" w:hAnsi="PT Astra Serif"/>
            <w:color w:val="auto"/>
            <w:u w:val="none"/>
          </w:rPr>
          <w:t>www.pgu-yamal.ru</w:t>
        </w:r>
      </w:hyperlink>
      <w:r>
        <w:rPr>
          <w:rFonts w:ascii="PT Astra Serif" w:hAnsi="PT Astra Serif"/>
        </w:rPr>
        <w:t xml:space="preserve"> (далее – Региональный портал). На Едином портале                              и /или Региональном портале размещается следующая информация:</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исчерпывающий перечень документов, необходимых                                      для предоставления муниципальной услуги, требования к оформлению </w:t>
      </w:r>
      <w:r>
        <w:rPr>
          <w:rFonts w:ascii="PT Astra Serif" w:hAnsi="PT Astra Serif" w:cs="Times New Roman"/>
          <w:sz w:val="28"/>
          <w:szCs w:val="28"/>
        </w:rPr>
        <w:lastRenderedPageBreak/>
        <w:t>указанных документов, а так же перечень документов, которые заявитель вправе представить по собственной инициативе;</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круг заявителей;</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предоставления муниципальной услуги;</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размер платы, взимаемой за предоставление муниципальной услуги;</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исчерпывающий перечень оснований для приостановления или отказа    в предоставлении муниципальной услуги;</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pPr>
        <w:pStyle w:val="af"/>
        <w:numPr>
          <w:ilvl w:val="0"/>
          <w:numId w:val="1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формы заявлений (уведомлений, сообщений), используемые                            при предоставлении муниципальной услуги.</w:t>
      </w:r>
    </w:p>
    <w:p>
      <w:pPr>
        <w:pStyle w:val="ConsPlusNormal"/>
        <w:ind w:firstLine="567"/>
        <w:jc w:val="both"/>
        <w:rPr>
          <w:rFonts w:ascii="PT Astra Serif" w:hAnsi="PT Astra Serif"/>
        </w:rPr>
      </w:pPr>
      <w:r>
        <w:rPr>
          <w:rFonts w:ascii="PT Astra Serif" w:hAnsi="PT Astra Serif"/>
        </w:rPr>
        <w:t>Доступ к указанной информации предоставляется заявителю бесплатно,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pPr>
        <w:pStyle w:val="ConsPlusNormal"/>
        <w:numPr>
          <w:ilvl w:val="2"/>
          <w:numId w:val="8"/>
        </w:numPr>
        <w:tabs>
          <w:tab w:val="left" w:pos="1560"/>
        </w:tabs>
        <w:ind w:left="0" w:firstLine="709"/>
        <w:jc w:val="both"/>
        <w:rPr>
          <w:rFonts w:ascii="PT Astra Serif" w:hAnsi="PT Astra Serif"/>
        </w:rPr>
      </w:pPr>
      <w:r>
        <w:rPr>
          <w:rFonts w:ascii="PT Astra Serif" w:hAnsi="PT Astra Serif"/>
        </w:rPr>
        <w:t>При ответах на телефонные звонки и обращения заявителей лично     в приемные часы 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Устное информирование обратившегося лица осуществляется не более     10 минут.</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 xml:space="preserve">Письменное информирование по вопросам порядка предоставления муниципальной услуги осуществляется при получении обращения заинтересованного лица о предоставлении письменной информации                  </w:t>
      </w:r>
      <w:r>
        <w:rPr>
          <w:rFonts w:ascii="PT Astra Serif" w:hAnsi="PT Astra Serif" w:cs="Times New Roman"/>
          <w:sz w:val="28"/>
          <w:szCs w:val="28"/>
        </w:rPr>
        <w:lastRenderedPageBreak/>
        <w:t>по вопросам предоставления муниципальной услуги.</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Специалисты Уполномоченного органа, участвующие в предоставлении муниципальной услуги, работники МФЦ, участвующие в организации предоставления муниципальной услуги,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pPr>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Рассмотрение письменных обращений осуществляется в течение 30 дней    с момента их регистрации в порядке, установленном Федеральным законом      от 2 мая 2006 года № 59-ФЗ «О порядке рассмотрения обращений граждан Российской Федерации», путем направления ответов почтовым отправлением или в форме электронного сообщения по адресу электронной почты либо через Единый портал, с момента реализации технической возможности,                        в зависимости от способа обращения заявителя.</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Государственное учреждение Ямало-Ненецкого автономного округа «Многофункциональный центр предоставления государственных                         и муниципальных услуг» (далее также – МФЦ) осуществляет информирование, консультирование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в соответствии с соглашением о взаимодействии между МФЦ                              и Администрацией </w:t>
      </w:r>
      <w:r>
        <w:rPr>
          <w:rFonts w:ascii="PT Astra Serif" w:hAnsi="PT Astra Serif"/>
          <w:sz w:val="28"/>
          <w:szCs w:val="28"/>
        </w:rPr>
        <w:t xml:space="preserve">муниципального округа Тазовский район Ямало-Ненецкого автономного округа </w:t>
      </w:r>
      <w:r>
        <w:rPr>
          <w:rFonts w:ascii="PT Astra Serif" w:hAnsi="PT Astra Serif" w:cs="Times New Roman"/>
          <w:sz w:val="28"/>
          <w:szCs w:val="28"/>
        </w:rPr>
        <w:t xml:space="preserve">в секторах информирования МФЦ, на сайте МФЦ,            по телефону контакт-центра МФЦ: </w:t>
      </w:r>
    </w:p>
    <w:p>
      <w:pPr>
        <w:autoSpaceDE w:val="0"/>
        <w:autoSpaceDN w:val="0"/>
        <w:adjustRightInd w:val="0"/>
        <w:spacing w:after="0" w:line="240" w:lineRule="auto"/>
        <w:ind w:firstLine="567"/>
        <w:jc w:val="both"/>
        <w:outlineLvl w:val="2"/>
        <w:rPr>
          <w:rFonts w:ascii="PT Astra Serif" w:hAnsi="PT Astra Serif" w:cs="Times New Roman"/>
          <w:sz w:val="28"/>
          <w:szCs w:val="28"/>
        </w:rPr>
      </w:pPr>
      <w:r>
        <w:rPr>
          <w:rFonts w:ascii="PT Astra Serif" w:hAnsi="PT Astra Serif" w:cs="Times New Roman"/>
          <w:sz w:val="28"/>
          <w:szCs w:val="28"/>
        </w:rPr>
        <w:t>8-800-2000-115 (бесплатно по России).</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Информирование о ходе выполнения запроса по предоставлению муниципальной услуги может осуществляться МФЦ в случае подачи заявления в МФЦ, либо на Едином портале с выбором способа получения результата услуги через МФЦ.</w:t>
      </w:r>
    </w:p>
    <w:p>
      <w:pPr>
        <w:widowControl w:val="0"/>
        <w:autoSpaceDE w:val="0"/>
        <w:autoSpaceDN w:val="0"/>
        <w:adjustRightInd w:val="0"/>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Часы приема заявителей в МФЦ для предоставления муниципальной услуги и информирования (за исключением нерабочих праздничных дней, установленных статьей 112 Трудового кодекса Российской Федерации)             по каждому территориальному отделу МФЦ указаны на сайте МФЦ в разделе «Контакты» / «График работы».</w:t>
      </w:r>
    </w:p>
    <w:p>
      <w:pPr>
        <w:autoSpaceDE w:val="0"/>
        <w:autoSpaceDN w:val="0"/>
        <w:adjustRightInd w:val="0"/>
        <w:spacing w:after="0" w:line="240" w:lineRule="auto"/>
        <w:outlineLvl w:val="2"/>
        <w:rPr>
          <w:rFonts w:ascii="PT Astra Serif" w:hAnsi="PT Astra Serif" w:cs="Times New Roman"/>
          <w:b/>
          <w:bCs/>
          <w:sz w:val="28"/>
          <w:szCs w:val="28"/>
        </w:rPr>
      </w:pPr>
    </w:p>
    <w:p>
      <w:pPr>
        <w:pStyle w:val="af"/>
        <w:numPr>
          <w:ilvl w:val="0"/>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Стандарт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муниципальной услуги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ind w:firstLine="709"/>
        <w:jc w:val="both"/>
        <w:outlineLvl w:val="2"/>
        <w:rPr>
          <w:rFonts w:ascii="PT Astra Serif" w:hAnsi="PT Astra Serif" w:cs="Times New Roman"/>
          <w:sz w:val="28"/>
          <w:szCs w:val="28"/>
        </w:rPr>
      </w:pPr>
      <w:r>
        <w:rPr>
          <w:rFonts w:ascii="PT Astra Serif" w:hAnsi="PT Astra Serif" w:cs="Times New Roman"/>
          <w:sz w:val="28"/>
          <w:szCs w:val="28"/>
        </w:rPr>
        <w:t>Наименование муниципальной услуги – Принятие решения                       об установлении публичного сервитута в отношении земельных участков           в границах полос отвода автомобильных дорог общего пользования местного значения в целях прокладки, переноса, переустройства инженерных коммуникаций, их эксплуатации.</w:t>
      </w:r>
    </w:p>
    <w:p>
      <w:pPr>
        <w:spacing w:after="0" w:line="240" w:lineRule="auto"/>
        <w:ind w:firstLine="709"/>
        <w:jc w:val="both"/>
        <w:rPr>
          <w:rFonts w:ascii="PT Astra Serif" w:hAnsi="PT Astra Serif"/>
          <w:sz w:val="28"/>
          <w:szCs w:val="28"/>
        </w:rPr>
      </w:pPr>
      <w:r>
        <w:rPr>
          <w:rFonts w:ascii="PT Astra Serif" w:hAnsi="PT Astra Serif"/>
          <w:sz w:val="28"/>
          <w:szCs w:val="28"/>
        </w:rPr>
        <w:lastRenderedPageBreak/>
        <w:t>Муниципальная услуга предоставляется без предоставления подуслуг.</w:t>
      </w:r>
    </w:p>
    <w:p>
      <w:pPr>
        <w:pStyle w:val="af"/>
        <w:tabs>
          <w:tab w:val="left" w:pos="1276"/>
        </w:tabs>
        <w:spacing w:after="0" w:line="240" w:lineRule="auto"/>
        <w:ind w:left="0" w:firstLine="709"/>
        <w:jc w:val="both"/>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Наименование исполнителя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Муниципальную услугу предоставляет Администрация</w:t>
      </w:r>
      <w:r>
        <w:rPr>
          <w:rFonts w:ascii="PT Astra Serif" w:hAnsi="PT Astra Serif"/>
          <w:sz w:val="28"/>
          <w:szCs w:val="28"/>
        </w:rPr>
        <w:t xml:space="preserve"> Тазовского района</w:t>
      </w:r>
      <w:r>
        <w:rPr>
          <w:rFonts w:ascii="PT Astra Serif" w:hAnsi="PT Astra Serif" w:cs="Times New Roman"/>
          <w:sz w:val="28"/>
          <w:szCs w:val="28"/>
        </w:rPr>
        <w:t>.</w:t>
      </w:r>
    </w:p>
    <w:p>
      <w:pPr>
        <w:pStyle w:val="11"/>
        <w:widowControl w:val="0"/>
        <w:tabs>
          <w:tab w:val="left" w:pos="709"/>
        </w:tabs>
        <w:autoSpaceDE w:val="0"/>
        <w:autoSpaceDN w:val="0"/>
        <w:adjustRightInd w:val="0"/>
        <w:spacing w:after="0" w:line="240" w:lineRule="auto"/>
        <w:ind w:left="0" w:firstLine="709"/>
        <w:rPr>
          <w:rFonts w:ascii="PT Astra Serif" w:hAnsi="PT Astra Serif"/>
          <w:sz w:val="28"/>
          <w:szCs w:val="28"/>
        </w:rPr>
      </w:pPr>
      <w:r>
        <w:rPr>
          <w:rFonts w:ascii="PT Astra Serif" w:hAnsi="PT Astra Serif"/>
          <w:sz w:val="28"/>
          <w:szCs w:val="28"/>
        </w:rPr>
        <w:t>Непосредственное предоставление муниципальной услуги осуществляет: отдел договоров и отдел учета земельных участков департамента имущественных и земельных отношений Администрации Тазовского района.</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Уполномоченный орган в целях получения документов (информации), либо осуществления согласований или иных действий, необходимых для предоставления муниципальной услуги, взаимодействие с органами и организациями отсутствует.</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sz w:val="28"/>
          <w:szCs w:val="28"/>
        </w:rPr>
        <w:t xml:space="preserve">Предоставление муниципальной услуги в МФЦ осуществляется         в порядке, определенном соглашением </w:t>
      </w:r>
      <w:r>
        <w:rPr>
          <w:rFonts w:ascii="PT Astra Serif" w:eastAsia="Calibri" w:hAnsi="PT Astra Serif"/>
          <w:sz w:val="28"/>
          <w:szCs w:val="28"/>
          <w:lang w:eastAsia="en-US"/>
        </w:rPr>
        <w:t>о взаимодействии.</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 xml:space="preserve">Специалисты Уполномоченного органа, работники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в муниципальном округе Тазовский район Ямало-Ненецкого автономного округа, утвержденным </w:t>
      </w:r>
      <w:r>
        <w:rPr>
          <w:rFonts w:ascii="PT Astra Serif" w:hAnsi="PT Astra Serif"/>
          <w:sz w:val="28"/>
          <w:szCs w:val="28"/>
        </w:rPr>
        <w:t>решением Районной Думы муниципального образования Тазовский район</w:t>
      </w:r>
      <w:r>
        <w:rPr>
          <w:rFonts w:ascii="PT Astra Serif" w:hAnsi="PT Astra Serif" w:cs="Times New Roman"/>
          <w:sz w:val="28"/>
          <w:szCs w:val="28"/>
        </w:rPr>
        <w:t xml:space="preserve"> (далее – муниципальный округ).</w:t>
      </w:r>
    </w:p>
    <w:p>
      <w:pPr>
        <w:autoSpaceDE w:val="0"/>
        <w:autoSpaceDN w:val="0"/>
        <w:adjustRightInd w:val="0"/>
        <w:spacing w:after="0" w:line="240" w:lineRule="auto"/>
        <w:ind w:firstLine="567"/>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Описание результата предоставления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8"/>
        </w:numPr>
        <w:tabs>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eastAsia="Times New Roman" w:hAnsi="PT Astra Serif" w:cs="Times New Roman"/>
          <w:sz w:val="28"/>
          <w:szCs w:val="28"/>
        </w:rPr>
        <w:t xml:space="preserve">Результатом предоставления муниципальной услуги является принятие решения </w:t>
      </w:r>
      <w:r>
        <w:rPr>
          <w:rFonts w:ascii="PT Astra Serif" w:hAnsi="PT Astra Serif"/>
          <w:sz w:val="28"/>
          <w:szCs w:val="28"/>
        </w:rPr>
        <w:t>Уполномоченным органом</w:t>
      </w:r>
      <w:r>
        <w:rPr>
          <w:rFonts w:ascii="PT Astra Serif" w:eastAsia="Times New Roman" w:hAnsi="PT Astra Serif" w:cs="Times New Roman"/>
          <w:sz w:val="28"/>
          <w:szCs w:val="28"/>
        </w:rPr>
        <w:t xml:space="preserve"> об установлении публичного сервитута в отношении земельных участков в границах полос отвода автомобильных дорог общего пользования местного значения в целях прокладки, переноса, переустройства инженерных коммуникаций,                     их эксплуатации, либо письмо об отказе в предоставлении муниципальной услуги.</w:t>
      </w:r>
    </w:p>
    <w:p>
      <w:pPr>
        <w:spacing w:after="0" w:line="240" w:lineRule="auto"/>
        <w:ind w:firstLine="567"/>
        <w:jc w:val="both"/>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Срок предоставления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d"/>
        <w:numPr>
          <w:ilvl w:val="2"/>
          <w:numId w:val="8"/>
        </w:numPr>
        <w:tabs>
          <w:tab w:val="left" w:pos="0"/>
          <w:tab w:val="left" w:pos="1560"/>
        </w:tabs>
        <w:spacing w:line="240" w:lineRule="auto"/>
        <w:ind w:left="0" w:firstLine="709"/>
        <w:rPr>
          <w:rFonts w:ascii="PT Astra Serif" w:hAnsi="PT Astra Serif"/>
        </w:rPr>
      </w:pPr>
      <w:r>
        <w:rPr>
          <w:rFonts w:ascii="PT Astra Serif" w:hAnsi="PT Astra Serif"/>
        </w:rPr>
        <w:t>Муниципальная услуга предоставляется в течение 10 рабочих дней со дня регистрации заявления в Уполномоченном органе.</w:t>
      </w:r>
    </w:p>
    <w:p>
      <w:pPr>
        <w:pStyle w:val="aa"/>
        <w:numPr>
          <w:ilvl w:val="2"/>
          <w:numId w:val="8"/>
        </w:numPr>
        <w:tabs>
          <w:tab w:val="left" w:pos="0"/>
          <w:tab w:val="left" w:pos="1560"/>
        </w:tabs>
        <w:ind w:left="0" w:firstLine="709"/>
        <w:rPr>
          <w:rFonts w:ascii="PT Astra Serif" w:hAnsi="PT Astra Serif" w:cs="Times New Roman"/>
        </w:rPr>
      </w:pPr>
      <w:r>
        <w:rPr>
          <w:rFonts w:ascii="PT Astra Serif" w:hAnsi="PT Astra Serif" w:cs="Times New Roman"/>
        </w:rPr>
        <w:t xml:space="preserve">В случае направления заявителем запроса и иных документов, необходимых для предоставления муниципальной услуги, посредством почтового отправления, в электронной форме либо через МФЦ, срок </w:t>
      </w:r>
      <w:r>
        <w:rPr>
          <w:rFonts w:ascii="PT Astra Serif" w:hAnsi="PT Astra Serif" w:cs="Times New Roman"/>
        </w:rPr>
        <w:lastRenderedPageBreak/>
        <w:t>предоставления муниципальной услуги исчисляется со дня регистрации запроса в Уполномоченном органе.</w:t>
      </w:r>
    </w:p>
    <w:p>
      <w:pPr>
        <w:pStyle w:val="af"/>
        <w:numPr>
          <w:ilvl w:val="2"/>
          <w:numId w:val="8"/>
        </w:numPr>
        <w:tabs>
          <w:tab w:val="left" w:pos="0"/>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выдачи (направления) документов, являющихся результатом предоставления муниципальной услуги, составляет:</w:t>
      </w:r>
    </w:p>
    <w:p>
      <w:pPr>
        <w:pStyle w:val="af"/>
        <w:numPr>
          <w:ilvl w:val="0"/>
          <w:numId w:val="11"/>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личном приеме - </w:t>
      </w:r>
      <w:r>
        <w:rPr>
          <w:rFonts w:ascii="PT Astra Serif" w:hAnsi="PT Astra Serif"/>
          <w:sz w:val="28"/>
          <w:szCs w:val="28"/>
        </w:rPr>
        <w:t>15 минут</w:t>
      </w:r>
      <w:r>
        <w:rPr>
          <w:rFonts w:ascii="PT Astra Serif" w:hAnsi="PT Astra Serif" w:cs="Times New Roman"/>
          <w:sz w:val="28"/>
          <w:szCs w:val="28"/>
        </w:rPr>
        <w:t>;</w:t>
      </w:r>
    </w:p>
    <w:p>
      <w:pPr>
        <w:pStyle w:val="af"/>
        <w:numPr>
          <w:ilvl w:val="0"/>
          <w:numId w:val="11"/>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МФЦ – срок передачи результата предоставления услуги в МФЦ определяется соглашением о взаимодействии;</w:t>
      </w:r>
    </w:p>
    <w:p>
      <w:pPr>
        <w:pStyle w:val="af"/>
        <w:numPr>
          <w:ilvl w:val="0"/>
          <w:numId w:val="11"/>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электронной форме – в срок, не превышающий одного рабочего дня;</w:t>
      </w:r>
    </w:p>
    <w:p>
      <w:pPr>
        <w:pStyle w:val="af"/>
        <w:numPr>
          <w:ilvl w:val="0"/>
          <w:numId w:val="11"/>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посредством почтового отправления - 1 рабочий день. </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sz w:val="28"/>
          <w:szCs w:val="28"/>
        </w:rPr>
      </w:pPr>
      <w:r>
        <w:rPr>
          <w:rFonts w:ascii="PT Astra Serif" w:hAnsi="PT Astra Serif" w:cs="Times New Roman"/>
          <w:b/>
          <w:sz w:val="28"/>
          <w:szCs w:val="28"/>
        </w:rPr>
        <w:t xml:space="preserve">Перечень нормативных правовых актов, регулирующих отношения,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sz w:val="28"/>
          <w:szCs w:val="28"/>
        </w:rPr>
        <w:t>возникающие в связи с предоставлением муниципальной услуги</w:t>
      </w:r>
    </w:p>
    <w:p>
      <w:pPr>
        <w:autoSpaceDE w:val="0"/>
        <w:autoSpaceDN w:val="0"/>
        <w:adjustRightInd w:val="0"/>
        <w:spacing w:after="0" w:line="240" w:lineRule="auto"/>
        <w:jc w:val="center"/>
        <w:outlineLvl w:val="2"/>
        <w:rPr>
          <w:rFonts w:ascii="PT Astra Serif" w:hAnsi="PT Astra Serif" w:cs="Times New Roman"/>
          <w:b/>
          <w:sz w:val="28"/>
          <w:szCs w:val="28"/>
        </w:rPr>
      </w:pPr>
    </w:p>
    <w:p>
      <w:pPr>
        <w:autoSpaceDE w:val="0"/>
        <w:autoSpaceDN w:val="0"/>
        <w:adjustRightInd w:val="0"/>
        <w:spacing w:after="0" w:line="240" w:lineRule="auto"/>
        <w:ind w:firstLine="709"/>
        <w:jc w:val="both"/>
        <w:rPr>
          <w:rFonts w:ascii="PT Astra Serif" w:hAnsi="PT Astra Serif" w:cs="Times New Roman"/>
          <w:bCs/>
          <w:sz w:val="28"/>
          <w:szCs w:val="28"/>
        </w:rPr>
      </w:pPr>
      <w:r>
        <w:rPr>
          <w:rFonts w:ascii="PT Astra Serif" w:hAnsi="PT Astra Serif" w:cs="Times New Roman"/>
          <w:bCs/>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сайте Уполномоченного органа </w:t>
      </w:r>
      <w:r>
        <w:rPr>
          <w:rFonts w:ascii="PT Astra Serif" w:eastAsia="Calibri" w:hAnsi="PT Astra Serif" w:cs="Times New Roman"/>
          <w:sz w:val="28"/>
          <w:szCs w:val="28"/>
        </w:rPr>
        <w:t>в разделе «Нормативные документы</w:t>
      </w:r>
      <w:r>
        <w:rPr>
          <w:rFonts w:ascii="PT Astra Serif" w:hAnsi="PT Astra Serif" w:cs="Times New Roman"/>
          <w:bCs/>
          <w:sz w:val="28"/>
          <w:szCs w:val="28"/>
        </w:rPr>
        <w:t>», на Едином портале и Региональном портале.</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ConsPlusNormal"/>
        <w:numPr>
          <w:ilvl w:val="1"/>
          <w:numId w:val="8"/>
        </w:numPr>
        <w:ind w:left="0" w:firstLine="0"/>
        <w:jc w:val="center"/>
        <w:rPr>
          <w:rFonts w:ascii="PT Astra Serif" w:hAnsi="PT Astra Serif"/>
          <w:b/>
          <w:bCs/>
        </w:rPr>
      </w:pPr>
      <w:r>
        <w:rPr>
          <w:rFonts w:ascii="PT Astra Serif" w:hAnsi="PT Astra Serif"/>
          <w:b/>
          <w:bCs/>
        </w:rPr>
        <w:t xml:space="preserve">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w:t>
      </w:r>
    </w:p>
    <w:p>
      <w:pPr>
        <w:pStyle w:val="ConsPlusNormal"/>
        <w:jc w:val="center"/>
        <w:rPr>
          <w:rFonts w:ascii="PT Astra Serif" w:hAnsi="PT Astra Serif"/>
          <w:b/>
          <w:bCs/>
        </w:rPr>
      </w:pPr>
      <w:r>
        <w:rPr>
          <w:rFonts w:ascii="PT Astra Serif" w:hAnsi="PT Astra Serif"/>
          <w:b/>
          <w:bCs/>
        </w:rPr>
        <w:t>для предоставления муниципальной услуги, подлежащих представлению заявителем, способы их получения заявителем, в том числе</w:t>
      </w:r>
    </w:p>
    <w:p>
      <w:pPr>
        <w:pStyle w:val="ConsPlusNormal"/>
        <w:jc w:val="center"/>
        <w:rPr>
          <w:rFonts w:ascii="PT Astra Serif" w:hAnsi="PT Astra Serif"/>
          <w:b/>
          <w:bCs/>
        </w:rPr>
      </w:pPr>
      <w:r>
        <w:rPr>
          <w:rFonts w:ascii="PT Astra Serif" w:hAnsi="PT Astra Serif"/>
          <w:b/>
          <w:bCs/>
        </w:rPr>
        <w:t>в электронной форме, порядок их представления</w:t>
      </w:r>
    </w:p>
    <w:p>
      <w:pPr>
        <w:pStyle w:val="ConsPlusNormal"/>
        <w:jc w:val="center"/>
        <w:rPr>
          <w:rFonts w:ascii="PT Astra Serif" w:hAnsi="PT Astra Serif"/>
        </w:rPr>
      </w:pPr>
    </w:p>
    <w:p>
      <w:pPr>
        <w:pStyle w:val="af"/>
        <w:numPr>
          <w:ilvl w:val="2"/>
          <w:numId w:val="8"/>
        </w:numPr>
        <w:tabs>
          <w:tab w:val="left" w:pos="1560"/>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Основанием для начала оказания муниципальной услуги является поступление в Уполномоченный орган заявления о </w:t>
      </w:r>
      <w:r>
        <w:rPr>
          <w:rFonts w:ascii="PT Astra Serif" w:eastAsiaTheme="minorHAnsi" w:hAnsi="PT Astra Serif"/>
          <w:sz w:val="28"/>
          <w:szCs w:val="28"/>
          <w:lang w:eastAsia="en-US"/>
        </w:rPr>
        <w:t xml:space="preserve">предоставлении муниципальной услуги </w:t>
      </w:r>
      <w:r>
        <w:rPr>
          <w:rFonts w:ascii="PT Astra Serif" w:eastAsia="Calibri" w:hAnsi="PT Astra Serif" w:cs="Times New Roman"/>
          <w:sz w:val="28"/>
          <w:szCs w:val="28"/>
        </w:rPr>
        <w:t>(далее – заявление, запрос).</w:t>
      </w:r>
    </w:p>
    <w:p>
      <w:pPr>
        <w:pStyle w:val="af"/>
        <w:numPr>
          <w:ilvl w:val="2"/>
          <w:numId w:val="8"/>
        </w:numPr>
        <w:tabs>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о предоставлении муниципальной услуги предоставляется по форме согласно приложению к настоящему регламенту                   с приложением следующих документов:</w:t>
      </w:r>
    </w:p>
    <w:p>
      <w:pPr>
        <w:pStyle w:val="af"/>
        <w:numPr>
          <w:ilvl w:val="3"/>
          <w:numId w:val="8"/>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копия документа, удостоверяющего личность заявителя                                (для физических лиц);</w:t>
      </w:r>
    </w:p>
    <w:p>
      <w:pPr>
        <w:pStyle w:val="af"/>
        <w:numPr>
          <w:ilvl w:val="3"/>
          <w:numId w:val="8"/>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копия документа, удостоверяющего права (полномочия) представителя заявителя;</w:t>
      </w:r>
    </w:p>
    <w:p>
      <w:pPr>
        <w:pStyle w:val="af"/>
        <w:numPr>
          <w:ilvl w:val="3"/>
          <w:numId w:val="8"/>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схема размещения объекта на земельных участках полосы                   отвода автомобильной дороги в масштабе 1:500 (при пересечении инженерными коммуникациями автомобильной дороги) или в масштабе 1:2000                                        (при расположении инженерных коммуникаций вдоль автомобильной дороги);</w:t>
      </w:r>
    </w:p>
    <w:p>
      <w:pPr>
        <w:pStyle w:val="af"/>
        <w:numPr>
          <w:ilvl w:val="3"/>
          <w:numId w:val="8"/>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копия согласия в письменной форме владельца автомобильной дороги на планируемое размещение инженерных коммуникаций                                  при проектировании прокладки, переносе или переустройстве инженерных коммуникаций в границах полосы отвода автомобильной дороги, оригинал </w:t>
      </w:r>
      <w:r>
        <w:rPr>
          <w:rFonts w:ascii="PT Astra Serif" w:eastAsia="Calibri" w:hAnsi="PT Astra Serif" w:cs="Times New Roman"/>
          <w:sz w:val="28"/>
          <w:szCs w:val="28"/>
        </w:rPr>
        <w:lastRenderedPageBreak/>
        <w:t>которого выдан структурным подразделением органа местного самоуправления, осуществляющим выдачу такого документа                                        при предоставлении муниципальной услуги по выдаче согласия владельца автомобильной дороги;</w:t>
      </w:r>
    </w:p>
    <w:p>
      <w:pPr>
        <w:pStyle w:val="af"/>
        <w:numPr>
          <w:ilvl w:val="3"/>
          <w:numId w:val="8"/>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копии договоров, заключенных владельцами инженерных коммуникаций, осуществляющими прокладку, перенос, переустройство инженерных коммуникаций и их эксплуатацию в границах полосы отвода автомобильной дороги, с владельцем автомобильной дороги с техническими требованиями и условиями, подлежащими обязательному исполнению владельцами таких инженерных коммуникаций при их прокладке, переносе, переустройстве и эксплуатации;</w:t>
      </w:r>
    </w:p>
    <w:p>
      <w:pPr>
        <w:pStyle w:val="af"/>
        <w:numPr>
          <w:ilvl w:val="3"/>
          <w:numId w:val="8"/>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копия кадастрового паспорта земельного участка или кадастровая выписка об этом земельном участке с обозначением на таких копии                                 или кадастровой выписке планируемых границ сферы действия публичного сервитута (при наличии информации об этом земельном участке                           в государственном кадастре недвижимости).</w:t>
      </w:r>
    </w:p>
    <w:p>
      <w:pPr>
        <w:pStyle w:val="af"/>
        <w:numPr>
          <w:ilvl w:val="2"/>
          <w:numId w:val="8"/>
        </w:numPr>
        <w:tabs>
          <w:tab w:val="left" w:pos="1701"/>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Заявление (документы) может быть подано заявителем                         в Уполномоченный орган одним из следующих способов:</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лично;</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через законного представителя, представителя заявителя;</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с использованием средств почтовой связи;</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 электронной форме, в том числе с использованием Единого портала      (с момента реализации технической возможности); </w:t>
      </w:r>
    </w:p>
    <w:p>
      <w:pPr>
        <w:pStyle w:val="af"/>
        <w:numPr>
          <w:ilvl w:val="0"/>
          <w:numId w:val="12"/>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обращении в МФЦ (с момента вступления в силу соответствующего соглашения о взаимодействии). В данном случае заявление на получение услуги заполняется работником МФЦ в автоматизированной информационной системе МФЦ (далее – АИС МФЦ).</w:t>
      </w:r>
    </w:p>
    <w:p>
      <w:pPr>
        <w:pStyle w:val="af"/>
        <w:numPr>
          <w:ilvl w:val="2"/>
          <w:numId w:val="8"/>
        </w:numPr>
        <w:tabs>
          <w:tab w:val="left" w:pos="458"/>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 личном обращении заявителя за услугой предъявляется документ удостоверяющий личность. При обращении представителя заявителя предъявляется документ удостоверяющий личность представителя                      и доверенность, составленная в соответствии с требованиями гражданского законодательства Российской Федерации, либо иной документ, содержащий полномочия представлять интересы заявителя при предоставлении муниципальной услуги.</w:t>
      </w:r>
    </w:p>
    <w:p>
      <w:pPr>
        <w:pStyle w:val="af"/>
        <w:numPr>
          <w:ilvl w:val="2"/>
          <w:numId w:val="8"/>
        </w:numPr>
        <w:tabs>
          <w:tab w:val="left" w:pos="271"/>
          <w:tab w:val="left" w:pos="1560"/>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представляемые заявителем, должны соответствовать следующим требованиям:</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в документах не должно быть подчисток, приписок, зачеркнутых слов       и иных неоговоренных исправлений;</w:t>
      </w:r>
    </w:p>
    <w:p>
      <w:pPr>
        <w:pStyle w:val="af"/>
        <w:numPr>
          <w:ilvl w:val="0"/>
          <w:numId w:val="13"/>
        </w:numPr>
        <w:tabs>
          <w:tab w:val="left" w:pos="1134"/>
        </w:tabs>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документы не должны быть исполнены карандашом;</w:t>
      </w:r>
    </w:p>
    <w:p>
      <w:pPr>
        <w:pStyle w:val="af"/>
        <w:numPr>
          <w:ilvl w:val="0"/>
          <w:numId w:val="13"/>
        </w:numPr>
        <w:tabs>
          <w:tab w:val="left" w:pos="1134"/>
        </w:tabs>
        <w:spacing w:after="0" w:line="240" w:lineRule="auto"/>
        <w:ind w:left="0" w:firstLine="709"/>
        <w:rPr>
          <w:rFonts w:ascii="PT Astra Serif" w:hAnsi="PT Astra Serif"/>
          <w:sz w:val="28"/>
          <w:szCs w:val="28"/>
        </w:rPr>
      </w:pPr>
      <w:r>
        <w:rPr>
          <w:rFonts w:ascii="PT Astra Serif" w:eastAsia="Calibri" w:hAnsi="PT Astra Serif" w:cs="Times New Roman"/>
          <w:sz w:val="28"/>
          <w:szCs w:val="28"/>
        </w:rPr>
        <w:t>документы не должны иметь повреждений, наличие которых допускает многозначность истолкования содержания.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lastRenderedPageBreak/>
        <w:t xml:space="preserve">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 иных органов, участвующих в предоставлении муниципальной </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услуги, которые заявитель вправе представить, </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а также способы их получения заявителями, в том числе </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в электронной форме, порядок их представления</w:t>
      </w:r>
    </w:p>
    <w:p>
      <w:pPr>
        <w:autoSpaceDE w:val="0"/>
        <w:autoSpaceDN w:val="0"/>
        <w:adjustRightInd w:val="0"/>
        <w:spacing w:after="0" w:line="240" w:lineRule="auto"/>
        <w:jc w:val="center"/>
        <w:outlineLvl w:val="2"/>
        <w:rPr>
          <w:rFonts w:ascii="PT Astra Serif" w:hAnsi="PT Astra Serif" w:cs="Times New Roman"/>
          <w:b/>
          <w:bCs/>
          <w:sz w:val="28"/>
          <w:szCs w:val="28"/>
        </w:rPr>
      </w:pPr>
    </w:p>
    <w:p>
      <w:pPr>
        <w:autoSpaceDE w:val="0"/>
        <w:autoSpaceDN w:val="0"/>
        <w:adjustRightInd w:val="0"/>
        <w:spacing w:after="0" w:line="240" w:lineRule="auto"/>
        <w:ind w:firstLine="567"/>
        <w:jc w:val="both"/>
        <w:outlineLvl w:val="2"/>
        <w:rPr>
          <w:rFonts w:ascii="PT Astra Serif" w:hAnsi="PT Astra Serif" w:cs="Times New Roman"/>
          <w:bCs/>
          <w:sz w:val="28"/>
          <w:szCs w:val="28"/>
        </w:rPr>
      </w:pPr>
      <w:r>
        <w:rPr>
          <w:rFonts w:ascii="PT Astra Serif" w:hAnsi="PT Astra Serif" w:cs="Times New Roman"/>
          <w:bCs/>
          <w:sz w:val="28"/>
          <w:szCs w:val="28"/>
        </w:rPr>
        <w:t xml:space="preserve">2.7.1. Документы, запрашиваемые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услуг, в рамках межведомственного информационного взаимодействия отсутствуют. </w:t>
      </w:r>
    </w:p>
    <w:p>
      <w:pPr>
        <w:widowControl w:val="0"/>
        <w:autoSpaceDE w:val="0"/>
        <w:autoSpaceDN w:val="0"/>
        <w:spacing w:after="0" w:line="240" w:lineRule="auto"/>
        <w:ind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lang w:eastAsia="x-none"/>
        </w:rPr>
        <w:t xml:space="preserve">2.7.2. </w:t>
      </w:r>
      <w:r>
        <w:rPr>
          <w:rFonts w:ascii="PT Astra Serif" w:eastAsia="Calibri" w:hAnsi="PT Astra Serif" w:cs="Times New Roman"/>
          <w:sz w:val="28"/>
          <w:szCs w:val="28"/>
          <w:lang w:val="x-none"/>
        </w:rPr>
        <w:t xml:space="preserve">Специалисты </w:t>
      </w:r>
      <w:r>
        <w:rPr>
          <w:rFonts w:ascii="PT Astra Serif" w:eastAsia="Calibri" w:hAnsi="PT Astra Serif" w:cs="Times New Roman"/>
          <w:sz w:val="28"/>
          <w:szCs w:val="28"/>
        </w:rPr>
        <w:t>Уполномоченного органа</w:t>
      </w:r>
      <w:r>
        <w:rPr>
          <w:rFonts w:ascii="PT Astra Serif" w:eastAsia="Calibri" w:hAnsi="PT Astra Serif" w:cs="Times New Roman"/>
          <w:sz w:val="28"/>
          <w:szCs w:val="28"/>
          <w:lang w:val="x-none"/>
        </w:rPr>
        <w:t>, работники МФЦ не вправе</w:t>
      </w:r>
      <w:r>
        <w:rPr>
          <w:rFonts w:ascii="PT Astra Serif" w:eastAsia="Calibri" w:hAnsi="PT Astra Serif" w:cs="Times New Roman"/>
          <w:sz w:val="28"/>
          <w:szCs w:val="28"/>
        </w:rPr>
        <w:t xml:space="preserve"> </w:t>
      </w:r>
      <w:r>
        <w:rPr>
          <w:rFonts w:ascii="PT Astra Serif" w:eastAsia="Calibri" w:hAnsi="PT Astra Serif" w:cs="Times New Roman"/>
          <w:sz w:val="28"/>
          <w:szCs w:val="28"/>
          <w:lang w:val="x-none"/>
        </w:rPr>
        <w:t>требовать от заявителя</w:t>
      </w:r>
      <w:r>
        <w:rPr>
          <w:rFonts w:ascii="PT Astra Serif" w:eastAsia="Calibri" w:hAnsi="PT Astra Serif" w:cs="Times New Roman"/>
          <w:sz w:val="28"/>
          <w:szCs w:val="28"/>
        </w:rPr>
        <w:t>:</w:t>
      </w:r>
    </w:p>
    <w:p>
      <w:pPr>
        <w:widowControl w:val="0"/>
        <w:numPr>
          <w:ilvl w:val="0"/>
          <w:numId w:val="2"/>
        </w:numPr>
        <w:tabs>
          <w:tab w:val="left" w:pos="0"/>
          <w:tab w:val="left" w:pos="316"/>
          <w:tab w:val="left" w:pos="993"/>
        </w:tabs>
        <w:autoSpaceDE w:val="0"/>
        <w:autoSpaceDN w:val="0"/>
        <w:spacing w:after="0"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pPr>
        <w:widowControl w:val="0"/>
        <w:numPr>
          <w:ilvl w:val="0"/>
          <w:numId w:val="1"/>
        </w:numPr>
        <w:tabs>
          <w:tab w:val="left" w:pos="0"/>
          <w:tab w:val="left" w:pos="316"/>
          <w:tab w:val="left" w:pos="993"/>
        </w:tabs>
        <w:spacing w:after="0" w:line="240" w:lineRule="auto"/>
        <w:ind w:left="0" w:firstLine="568"/>
        <w:contextualSpacing/>
        <w:jc w:val="both"/>
        <w:rPr>
          <w:rFonts w:ascii="PT Astra Serif" w:eastAsia="Calibri" w:hAnsi="PT Astra Serif" w:cs="Times New Roman"/>
          <w:b/>
          <w:iCs/>
          <w:sz w:val="28"/>
          <w:szCs w:val="28"/>
        </w:rPr>
      </w:pPr>
      <w:r>
        <w:rPr>
          <w:rFonts w:ascii="PT Astra Serif" w:eastAsia="Calibri" w:hAnsi="PT Astra Serif" w:cs="Times New Roman"/>
          <w:sz w:val="28"/>
          <w:szCs w:val="28"/>
        </w:rPr>
        <w:t>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 210-ФЗ,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 210-ФЗ перечень документов;</w:t>
      </w:r>
    </w:p>
    <w:p>
      <w:pPr>
        <w:widowControl w:val="0"/>
        <w:numPr>
          <w:ilvl w:val="0"/>
          <w:numId w:val="1"/>
        </w:numPr>
        <w:tabs>
          <w:tab w:val="left" w:pos="0"/>
          <w:tab w:val="left" w:pos="316"/>
          <w:tab w:val="left" w:pos="993"/>
        </w:tabs>
        <w:spacing w:after="0"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pPr>
        <w:widowControl w:val="0"/>
        <w:numPr>
          <w:ilvl w:val="0"/>
          <w:numId w:val="1"/>
        </w:numPr>
        <w:tabs>
          <w:tab w:val="left" w:pos="0"/>
          <w:tab w:val="left" w:pos="316"/>
          <w:tab w:val="left" w:pos="993"/>
        </w:tabs>
        <w:spacing w:after="0" w:line="240" w:lineRule="auto"/>
        <w:ind w:left="0" w:firstLine="567"/>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w:t>
      </w:r>
      <w:r>
        <w:rPr>
          <w:rFonts w:ascii="PT Astra Serif" w:eastAsia="Calibri" w:hAnsi="PT Astra Serif" w:cs="Times New Roman"/>
          <w:sz w:val="28"/>
          <w:szCs w:val="28"/>
        </w:rPr>
        <w:lastRenderedPageBreak/>
        <w:t>случаев, предусмотренных пунктом 4 части 1 статьи 7 Федерального закона № 210-ФЗ;</w:t>
      </w:r>
    </w:p>
    <w:p>
      <w:pPr>
        <w:autoSpaceDE w:val="0"/>
        <w:autoSpaceDN w:val="0"/>
        <w:adjustRightInd w:val="0"/>
        <w:spacing w:after="0" w:line="240" w:lineRule="auto"/>
        <w:ind w:firstLine="567"/>
        <w:jc w:val="both"/>
        <w:rPr>
          <w:rFonts w:ascii="PT Astra Serif" w:hAnsi="PT Astra Serif" w:cs="Arial"/>
          <w:sz w:val="28"/>
          <w:szCs w:val="28"/>
        </w:rPr>
      </w:pPr>
      <w:r>
        <w:rPr>
          <w:rFonts w:ascii="PT Astra Serif" w:hAnsi="PT Astra Serif" w:cs="Arial"/>
          <w:sz w:val="28"/>
          <w:szCs w:val="28"/>
        </w:rPr>
        <w:t xml:space="preserve">- предоставления на бумажном носителе документов и информации, электронные образы которых ранее были заверены в соответствии с </w:t>
      </w:r>
      <w:hyperlink r:id="rId14" w:history="1">
        <w:r>
          <w:rPr>
            <w:rStyle w:val="ac"/>
            <w:rFonts w:ascii="PT Astra Serif" w:hAnsi="PT Astra Serif" w:cs="Arial"/>
            <w:color w:val="auto"/>
            <w:sz w:val="28"/>
            <w:szCs w:val="28"/>
            <w:u w:val="none"/>
          </w:rPr>
          <w:t>пунктом 7.2 части 1 статьи 16</w:t>
        </w:r>
      </w:hyperlink>
      <w:r>
        <w:rPr>
          <w:rFonts w:ascii="PT Astra Serif" w:hAnsi="PT Astra Serif" w:cs="Arial"/>
          <w:sz w:val="28"/>
          <w:szCs w:val="28"/>
        </w:rPr>
        <w:t xml:space="preserve"> Федерального закона </w:t>
      </w:r>
      <w:r>
        <w:rPr>
          <w:rFonts w:ascii="PT Astra Serif" w:eastAsia="Calibri" w:hAnsi="PT Astra Serif" w:cs="Times New Roman"/>
          <w:sz w:val="28"/>
          <w:szCs w:val="28"/>
        </w:rPr>
        <w:t>№ 210-ФЗ</w:t>
      </w:r>
      <w:r>
        <w:rPr>
          <w:rFonts w:ascii="PT Astra Serif" w:hAnsi="PT Astra Serif" w:cs="Arial"/>
          <w:sz w:val="28"/>
          <w:szCs w:val="28"/>
        </w:rPr>
        <w:t>,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Исчерпывающие перечни оснований для отказа в приеме документов, необходимых для предоставления муниципальной услуги, </w:t>
      </w:r>
    </w:p>
    <w:p>
      <w:pPr>
        <w:pStyle w:val="af"/>
        <w:autoSpaceDE w:val="0"/>
        <w:autoSpaceDN w:val="0"/>
        <w:adjustRightInd w:val="0"/>
        <w:spacing w:after="0" w:line="240" w:lineRule="auto"/>
        <w:ind w:left="0"/>
        <w:jc w:val="center"/>
        <w:outlineLvl w:val="2"/>
        <w:rPr>
          <w:rFonts w:ascii="PT Astra Serif" w:hAnsi="PT Astra Serif" w:cs="Times New Roman"/>
          <w:b/>
          <w:bCs/>
          <w:sz w:val="28"/>
          <w:szCs w:val="28"/>
        </w:rPr>
      </w:pPr>
      <w:r>
        <w:rPr>
          <w:rFonts w:ascii="PT Astra Serif" w:hAnsi="PT Astra Serif" w:cs="Times New Roman"/>
          <w:b/>
          <w:bCs/>
          <w:sz w:val="28"/>
          <w:szCs w:val="28"/>
        </w:rPr>
        <w:t>а также устанавливаемых федеральными законами, принимаемыми</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в соответствии с ними иными нормативными правовыми актами Российской Федерации, законами и иными нормативными правовыми актами автономного округа оснований для приостановления предоставления муниципальной услуги или отказа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в предоставлении муниципальной услуги</w:t>
      </w:r>
    </w:p>
    <w:p>
      <w:pPr>
        <w:autoSpaceDE w:val="0"/>
        <w:autoSpaceDN w:val="0"/>
        <w:adjustRightInd w:val="0"/>
        <w:spacing w:after="0" w:line="240" w:lineRule="auto"/>
        <w:ind w:firstLine="567"/>
        <w:jc w:val="center"/>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Основания для отказа в приеме документов, необходимых                            для предоставления муниципальной услуги отсутствуют.</w:t>
      </w:r>
    </w:p>
    <w:p>
      <w:pPr>
        <w:pStyle w:val="ConsPlusNormal"/>
        <w:numPr>
          <w:ilvl w:val="2"/>
          <w:numId w:val="8"/>
        </w:numPr>
        <w:tabs>
          <w:tab w:val="left" w:pos="1560"/>
        </w:tabs>
        <w:ind w:left="0" w:firstLine="709"/>
        <w:jc w:val="both"/>
        <w:rPr>
          <w:rFonts w:ascii="PT Astra Serif" w:hAnsi="PT Astra Serif"/>
        </w:rPr>
      </w:pPr>
      <w:r>
        <w:rPr>
          <w:rFonts w:ascii="PT Astra Serif" w:hAnsi="PT Astra Serif"/>
        </w:rPr>
        <w:t>Основания для приостановления предоставления муниципальной услуги отсутствуют.</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Основанием для отказа в предоставлении муниципальной услуги является:</w:t>
      </w:r>
    </w:p>
    <w:p>
      <w:pPr>
        <w:pStyle w:val="af"/>
        <w:numPr>
          <w:ilvl w:val="3"/>
          <w:numId w:val="8"/>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нарушение порядка подачи заявления об установлении публичного сервитута или требований к составу документов, прилагаемых                         к заявлению       об установлении сервитута;</w:t>
      </w:r>
    </w:p>
    <w:p>
      <w:pPr>
        <w:pStyle w:val="af"/>
        <w:numPr>
          <w:ilvl w:val="3"/>
          <w:numId w:val="8"/>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несоответствие деятельности, которая осуществляется в границах полос отвода автомобильных дорог и для обеспечения которой необходимо установление публичного сервитута, требованиям технических регламентов, федеральных законов и (или) иных нормативных правовых актов Российской Федерации.</w:t>
      </w: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Основанием для отказа в рассмотрении заявления является предоставление недостоверной или неполной информации заявителем.</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a"/>
        <w:numPr>
          <w:ilvl w:val="1"/>
          <w:numId w:val="8"/>
        </w:numPr>
        <w:ind w:left="0" w:firstLine="0"/>
        <w:jc w:val="center"/>
        <w:rPr>
          <w:rFonts w:ascii="PT Astra Serif" w:hAnsi="PT Astra Serif" w:cs="Times New Roman"/>
          <w:b/>
          <w:bCs/>
        </w:rPr>
      </w:pPr>
      <w:r>
        <w:rPr>
          <w:rFonts w:ascii="PT Astra Serif" w:hAnsi="PT Astra Serif" w:cs="Times New Roman"/>
          <w:b/>
          <w:bCs/>
        </w:rPr>
        <w:t>Перечень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без предоставления услуг, которые являются необходимыми и обязательными для предоставления муниципальной услуги.</w:t>
      </w:r>
    </w:p>
    <w:p>
      <w:pPr>
        <w:autoSpaceDE w:val="0"/>
        <w:autoSpaceDN w:val="0"/>
        <w:adjustRightInd w:val="0"/>
        <w:spacing w:after="0" w:line="240" w:lineRule="auto"/>
        <w:ind w:firstLine="567"/>
        <w:jc w:val="both"/>
        <w:outlineLvl w:val="2"/>
        <w:rPr>
          <w:rFonts w:ascii="PT Astra Serif" w:eastAsiaTheme="minorHAnsi" w:hAnsi="PT Astra Serif" w:cs="Times New Roman"/>
          <w:iCs/>
          <w:sz w:val="28"/>
          <w:szCs w:val="28"/>
          <w:lang w:eastAsia="en-US"/>
        </w:rPr>
      </w:pPr>
    </w:p>
    <w:p>
      <w:pPr>
        <w:autoSpaceDE w:val="0"/>
        <w:autoSpaceDN w:val="0"/>
        <w:adjustRightInd w:val="0"/>
        <w:spacing w:after="0" w:line="240" w:lineRule="auto"/>
        <w:ind w:firstLine="567"/>
        <w:jc w:val="both"/>
        <w:outlineLvl w:val="2"/>
        <w:rPr>
          <w:rFonts w:ascii="PT Astra Serif" w:eastAsiaTheme="minorHAnsi" w:hAnsi="PT Astra Serif" w:cs="Times New Roman"/>
          <w:iCs/>
          <w:sz w:val="28"/>
          <w:szCs w:val="28"/>
          <w:lang w:eastAsia="en-US"/>
        </w:rPr>
      </w:pPr>
    </w:p>
    <w:p>
      <w:pPr>
        <w:autoSpaceDE w:val="0"/>
        <w:autoSpaceDN w:val="0"/>
        <w:adjustRightInd w:val="0"/>
        <w:spacing w:after="0" w:line="240" w:lineRule="auto"/>
        <w:ind w:firstLine="567"/>
        <w:jc w:val="both"/>
        <w:outlineLvl w:val="2"/>
        <w:rPr>
          <w:rFonts w:ascii="PT Astra Serif" w:eastAsiaTheme="minorHAnsi" w:hAnsi="PT Astra Serif" w:cs="Times New Roman"/>
          <w:iCs/>
          <w:sz w:val="28"/>
          <w:szCs w:val="28"/>
          <w:lang w:eastAsia="en-US"/>
        </w:rPr>
      </w:pPr>
    </w:p>
    <w:p>
      <w:pPr>
        <w:pStyle w:val="af"/>
        <w:widowControl w:val="0"/>
        <w:numPr>
          <w:ilvl w:val="1"/>
          <w:numId w:val="8"/>
        </w:numPr>
        <w:autoSpaceDE w:val="0"/>
        <w:autoSpaceDN w:val="0"/>
        <w:adjustRightInd w:val="0"/>
        <w:spacing w:after="0" w:line="240" w:lineRule="auto"/>
        <w:ind w:left="0" w:firstLine="0"/>
        <w:jc w:val="center"/>
        <w:outlineLvl w:val="3"/>
        <w:rPr>
          <w:rFonts w:ascii="PT Astra Serif" w:hAnsi="PT Astra Serif"/>
          <w:b/>
          <w:bCs/>
          <w:sz w:val="28"/>
          <w:szCs w:val="28"/>
        </w:rPr>
      </w:pPr>
      <w:r>
        <w:rPr>
          <w:rFonts w:ascii="PT Astra Serif" w:hAnsi="PT Astra Serif"/>
          <w:b/>
          <w:bCs/>
          <w:sz w:val="28"/>
          <w:szCs w:val="28"/>
        </w:rPr>
        <w:lastRenderedPageBreak/>
        <w:t>Порядок, размер и основания взимания государственной пошлины</w:t>
      </w:r>
    </w:p>
    <w:p>
      <w:pPr>
        <w:widowControl w:val="0"/>
        <w:autoSpaceDE w:val="0"/>
        <w:autoSpaceDN w:val="0"/>
        <w:adjustRightInd w:val="0"/>
        <w:spacing w:after="0" w:line="240" w:lineRule="auto"/>
        <w:jc w:val="center"/>
        <w:rPr>
          <w:rFonts w:ascii="PT Astra Serif" w:hAnsi="PT Astra Serif"/>
          <w:b/>
          <w:bCs/>
          <w:sz w:val="28"/>
          <w:szCs w:val="28"/>
        </w:rPr>
      </w:pPr>
      <w:r>
        <w:rPr>
          <w:rFonts w:ascii="PT Astra Serif" w:hAnsi="PT Astra Serif"/>
          <w:b/>
          <w:bCs/>
          <w:sz w:val="28"/>
          <w:szCs w:val="28"/>
        </w:rPr>
        <w:t>или иной платы, взимаемой за предоставление муниципальной услуги</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2"/>
          <w:numId w:val="8"/>
        </w:numPr>
        <w:tabs>
          <w:tab w:val="left" w:pos="1701"/>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Муниципальная услуга предоставляется бесплатно.</w:t>
      </w:r>
    </w:p>
    <w:p>
      <w:pPr>
        <w:pStyle w:val="af"/>
        <w:numPr>
          <w:ilvl w:val="2"/>
          <w:numId w:val="8"/>
        </w:numPr>
        <w:tabs>
          <w:tab w:val="left" w:pos="1701"/>
        </w:tabs>
        <w:spacing w:after="0" w:line="240" w:lineRule="auto"/>
        <w:ind w:left="0" w:firstLine="709"/>
        <w:jc w:val="both"/>
        <w:rPr>
          <w:rFonts w:ascii="PT Astra Serif" w:hAnsi="PT Astra Serif" w:cs="Times New Roman"/>
          <w:iCs/>
          <w:sz w:val="28"/>
          <w:szCs w:val="28"/>
        </w:rPr>
      </w:pPr>
      <w:r>
        <w:rPr>
          <w:rFonts w:ascii="PT Astra Serif" w:hAnsi="PT Astra Serif"/>
          <w:sz w:val="28"/>
          <w:szCs w:val="28"/>
        </w:rPr>
        <w:t>В случае внесения в выданный по результатам предоставления муниципальной услуги документ изменений, направленных на исправление ошибок, допущенных по вине специалистов и (или) должностного лица Уполномоченного органа, МФЦ и (или) работника МФЦ, с заявителя плата      не взымается.</w:t>
      </w:r>
    </w:p>
    <w:p>
      <w:pPr>
        <w:autoSpaceDE w:val="0"/>
        <w:autoSpaceDN w:val="0"/>
        <w:adjustRightInd w:val="0"/>
        <w:spacing w:after="0" w:line="240" w:lineRule="auto"/>
        <w:ind w:firstLine="567"/>
        <w:jc w:val="both"/>
        <w:outlineLvl w:val="2"/>
        <w:rPr>
          <w:rFonts w:ascii="PT Astra Serif" w:hAnsi="PT Astra Serif" w:cs="Times New Roman"/>
          <w:iCs/>
          <w:sz w:val="28"/>
          <w:szCs w:val="28"/>
        </w:rPr>
      </w:pPr>
    </w:p>
    <w:p>
      <w:pPr>
        <w:pStyle w:val="af"/>
        <w:numPr>
          <w:ilvl w:val="1"/>
          <w:numId w:val="8"/>
        </w:numPr>
        <w:autoSpaceDE w:val="0"/>
        <w:autoSpaceDN w:val="0"/>
        <w:adjustRightInd w:val="0"/>
        <w:spacing w:after="0" w:line="240" w:lineRule="auto"/>
        <w:ind w:left="0" w:firstLine="0"/>
        <w:jc w:val="center"/>
        <w:outlineLvl w:val="2"/>
        <w:rPr>
          <w:rFonts w:ascii="PT Astra Serif" w:hAnsi="PT Astra Serif" w:cs="Times New Roman"/>
          <w:b/>
          <w:bCs/>
          <w:sz w:val="28"/>
          <w:szCs w:val="28"/>
        </w:rPr>
      </w:pPr>
      <w:r>
        <w:rPr>
          <w:rFonts w:ascii="PT Astra Serif" w:hAnsi="PT Astra Serif" w:cs="Times New Roman"/>
          <w:b/>
          <w:bCs/>
          <w:sz w:val="28"/>
          <w:szCs w:val="28"/>
        </w:rPr>
        <w:t xml:space="preserve">Максимальный срок ожидания в очереди при подаче запроса </w:t>
      </w:r>
    </w:p>
    <w:p>
      <w:pPr>
        <w:autoSpaceDE w:val="0"/>
        <w:autoSpaceDN w:val="0"/>
        <w:adjustRightInd w:val="0"/>
        <w:spacing w:after="0" w:line="240" w:lineRule="auto"/>
        <w:jc w:val="center"/>
        <w:outlineLvl w:val="2"/>
        <w:rPr>
          <w:rFonts w:ascii="PT Astra Serif" w:hAnsi="PT Astra Serif" w:cs="Times New Roman"/>
          <w:b/>
          <w:bCs/>
          <w:sz w:val="28"/>
          <w:szCs w:val="28"/>
        </w:rPr>
      </w:pPr>
      <w:r>
        <w:rPr>
          <w:rFonts w:ascii="PT Astra Serif" w:hAnsi="PT Astra Serif" w:cs="Times New Roman"/>
          <w:b/>
          <w:bCs/>
          <w:sz w:val="28"/>
          <w:szCs w:val="28"/>
        </w:rPr>
        <w:t>о предоставлении муниципальной услуги и при получении результата предоставления муниципальной услуги</w:t>
      </w:r>
    </w:p>
    <w:p>
      <w:pPr>
        <w:autoSpaceDE w:val="0"/>
        <w:autoSpaceDN w:val="0"/>
        <w:adjustRightInd w:val="0"/>
        <w:spacing w:after="0" w:line="240" w:lineRule="auto"/>
        <w:ind w:firstLine="567"/>
        <w:jc w:val="both"/>
        <w:outlineLvl w:val="2"/>
        <w:rPr>
          <w:rFonts w:ascii="PT Astra Serif" w:hAnsi="PT Astra Serif" w:cs="Times New Roman"/>
          <w:b/>
          <w:bCs/>
          <w:iCs/>
          <w:sz w:val="28"/>
          <w:szCs w:val="28"/>
        </w:rPr>
      </w:pPr>
    </w:p>
    <w:p>
      <w:pPr>
        <w:pStyle w:val="af"/>
        <w:numPr>
          <w:ilvl w:val="2"/>
          <w:numId w:val="8"/>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подаче запроса           о предоставлении муниципальной услуги не должно превышать 15 минут.</w:t>
      </w:r>
    </w:p>
    <w:p>
      <w:pPr>
        <w:pStyle w:val="af"/>
        <w:numPr>
          <w:ilvl w:val="2"/>
          <w:numId w:val="8"/>
        </w:numPr>
        <w:tabs>
          <w:tab w:val="left" w:pos="1701"/>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Максимальное время ожидания в очереди при получении результата предоставления муниципальной услуги не должно превышать                    15 минут.</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outlineLvl w:val="0"/>
        <w:rPr>
          <w:rFonts w:ascii="PT Astra Serif" w:hAnsi="PT Astra Serif" w:cs="Times New Roman"/>
          <w:b/>
          <w:sz w:val="28"/>
          <w:szCs w:val="28"/>
        </w:rPr>
      </w:pPr>
      <w:r>
        <w:rPr>
          <w:rFonts w:ascii="PT Astra Serif" w:eastAsiaTheme="minorHAnsi" w:hAnsi="PT Astra Serif" w:cs="Times New Roman"/>
          <w:b/>
          <w:sz w:val="28"/>
          <w:szCs w:val="28"/>
          <w:lang w:eastAsia="en-US"/>
        </w:rPr>
        <w:t>Срок и порядок регистрации запроса заявителя о предоставлении муниципальной услуги, в том числе в электронной форме                                  (после реализации технической возможности)</w:t>
      </w:r>
    </w:p>
    <w:p>
      <w:pPr>
        <w:spacing w:after="0" w:line="240" w:lineRule="auto"/>
        <w:ind w:firstLine="567"/>
        <w:jc w:val="both"/>
        <w:rPr>
          <w:rFonts w:ascii="PT Astra Serif" w:hAnsi="PT Astra Serif" w:cs="Times New Roman"/>
          <w:sz w:val="28"/>
          <w:szCs w:val="28"/>
        </w:rPr>
      </w:pPr>
    </w:p>
    <w:p>
      <w:pPr>
        <w:pStyle w:val="af"/>
        <w:numPr>
          <w:ilvl w:val="2"/>
          <w:numId w:val="8"/>
        </w:numPr>
        <w:tabs>
          <w:tab w:val="left" w:pos="1701"/>
        </w:tabs>
        <w:autoSpaceDE w:val="0"/>
        <w:autoSpaceDN w:val="0"/>
        <w:adjustRightInd w:val="0"/>
        <w:spacing w:after="0" w:line="240" w:lineRule="auto"/>
        <w:ind w:left="0" w:firstLine="709"/>
        <w:jc w:val="both"/>
        <w:rPr>
          <w:rFonts w:ascii="PT Astra Serif" w:eastAsiaTheme="minorHAnsi" w:hAnsi="PT Astra Serif" w:cs="Times New Roman"/>
          <w:sz w:val="28"/>
          <w:szCs w:val="28"/>
          <w:lang w:eastAsia="en-US"/>
        </w:rPr>
      </w:pPr>
      <w:r>
        <w:rPr>
          <w:rFonts w:ascii="PT Astra Serif" w:eastAsia="Calibri" w:hAnsi="PT Astra Serif"/>
          <w:sz w:val="28"/>
          <w:szCs w:val="28"/>
          <w:lang w:eastAsia="en-US"/>
        </w:rPr>
        <w:t>Заявление и документы, необходимые для предоставления муниципальной услуги, регистрируются в день их представления (поступления) в Уполномоченный орган в порядке</w:t>
      </w:r>
      <w:r>
        <w:rPr>
          <w:rFonts w:ascii="PT Astra Serif" w:eastAsiaTheme="minorHAnsi" w:hAnsi="PT Astra Serif" w:cs="Times New Roman"/>
          <w:sz w:val="28"/>
          <w:szCs w:val="28"/>
          <w:lang w:eastAsia="en-US"/>
        </w:rPr>
        <w:t xml:space="preserve">, предусмотренном </w:t>
      </w:r>
      <w:r>
        <w:rPr>
          <w:rFonts w:ascii="PT Astra Serif" w:eastAsia="Times New Roman" w:hAnsi="PT Astra Serif" w:cs="Times New Roman"/>
          <w:sz w:val="28"/>
          <w:szCs w:val="28"/>
          <w:lang w:eastAsia="en-US"/>
        </w:rPr>
        <w:t xml:space="preserve">подразделом 3.2 </w:t>
      </w:r>
      <w:r>
        <w:rPr>
          <w:rFonts w:ascii="PT Astra Serif" w:eastAsiaTheme="minorHAnsi" w:hAnsi="PT Astra Serif" w:cs="Times New Roman"/>
          <w:sz w:val="28"/>
          <w:szCs w:val="28"/>
          <w:lang w:eastAsia="en-US"/>
        </w:rPr>
        <w:t>настоящего регламента, в день их поступления в течение 10 минут.</w:t>
      </w:r>
    </w:p>
    <w:p>
      <w:pPr>
        <w:autoSpaceDE w:val="0"/>
        <w:autoSpaceDN w:val="0"/>
        <w:adjustRightInd w:val="0"/>
        <w:spacing w:after="0" w:line="240" w:lineRule="auto"/>
        <w:ind w:firstLine="540"/>
        <w:jc w:val="both"/>
        <w:rPr>
          <w:rFonts w:ascii="PT Astra Serif" w:eastAsiaTheme="minorHAnsi" w:hAnsi="PT Astra Serif" w:cs="Times New Roman"/>
          <w:sz w:val="28"/>
          <w:szCs w:val="28"/>
          <w:lang w:eastAsia="en-US"/>
        </w:rPr>
      </w:pPr>
      <w:r>
        <w:rPr>
          <w:rFonts w:ascii="PT Astra Serif" w:eastAsiaTheme="minorHAnsi" w:hAnsi="PT Astra Serif" w:cs="Times New Roman"/>
          <w:sz w:val="28"/>
          <w:szCs w:val="28"/>
          <w:lang w:eastAsia="en-US"/>
        </w:rPr>
        <w:t>Регистрация запроса заявителя, поступившего в Уполномоченный орган     в электронной форме в выходной (нерабочий или праздничный) день, осуществляется в первый, следующий за ним, рабочий день.</w:t>
      </w:r>
    </w:p>
    <w:p>
      <w:pPr>
        <w:autoSpaceDE w:val="0"/>
        <w:autoSpaceDN w:val="0"/>
        <w:adjustRightInd w:val="0"/>
        <w:spacing w:after="0" w:line="240" w:lineRule="auto"/>
        <w:ind w:firstLine="567"/>
        <w:jc w:val="center"/>
        <w:outlineLvl w:val="1"/>
        <w:rPr>
          <w:rFonts w:ascii="PT Astra Serif" w:hAnsi="PT Astra Serif" w:cs="Times New Roman"/>
          <w:b/>
          <w:bCs/>
          <w:sz w:val="28"/>
          <w:szCs w:val="28"/>
        </w:rPr>
      </w:pPr>
    </w:p>
    <w:p>
      <w:pPr>
        <w:pStyle w:val="af"/>
        <w:numPr>
          <w:ilvl w:val="1"/>
          <w:numId w:val="8"/>
        </w:numPr>
        <w:autoSpaceDE w:val="0"/>
        <w:autoSpaceDN w:val="0"/>
        <w:adjustRightInd w:val="0"/>
        <w:spacing w:after="0" w:line="240" w:lineRule="auto"/>
        <w:ind w:left="0" w:firstLine="0"/>
        <w:jc w:val="center"/>
        <w:outlineLvl w:val="1"/>
        <w:rPr>
          <w:rFonts w:ascii="PT Astra Serif" w:hAnsi="PT Astra Serif" w:cs="Times New Roman"/>
          <w:b/>
          <w:sz w:val="28"/>
          <w:szCs w:val="28"/>
        </w:rPr>
      </w:pPr>
      <w:r>
        <w:rPr>
          <w:rFonts w:ascii="PT Astra Serif" w:hAnsi="PT Astra Serif" w:cs="Times New Roman"/>
          <w:b/>
          <w:sz w:val="28"/>
          <w:szCs w:val="28"/>
        </w:rPr>
        <w:t>Требования к помещениям, в которых предоставляется муниципальная услуга</w:t>
      </w:r>
    </w:p>
    <w:p>
      <w:pPr>
        <w:autoSpaceDE w:val="0"/>
        <w:autoSpaceDN w:val="0"/>
        <w:adjustRightInd w:val="0"/>
        <w:spacing w:after="0" w:line="240" w:lineRule="auto"/>
        <w:ind w:firstLine="567"/>
        <w:jc w:val="center"/>
        <w:outlineLvl w:val="1"/>
        <w:rPr>
          <w:rFonts w:ascii="PT Astra Serif" w:hAnsi="PT Astra Serif" w:cs="Times New Roman"/>
          <w:sz w:val="28"/>
          <w:szCs w:val="28"/>
        </w:rPr>
      </w:pP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заявителей осуществляется Уполномоченным органом            в специально подготовленных для этих целей помещениях.</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Вход в здание, в котором размещены помещения Уполномоченного органа, должно быть оборудовано информационной табличкой (вывеской), предназначенной для доведения до сведения заинтересованных лиц следующей информации: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наименование Уполномоченного органа;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режим его работы; </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адрес официального интернет-сайта;</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lastRenderedPageBreak/>
        <w:t>телефонные номера и адреса электронной почты для получения справочной информации.</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на видном месте размещаются схемы расположения средств пожаротушения и путей эвакуации посетителей                и специалистов Уполномоченного органа. Вход и выход из помещения                         для приема заявителей оборудуются соответствующими указателями                          с автономными источниками бесперебойного питания.</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Места, где осуществляется прием заявителей по вопросам, связанным с предоставлением муниципальной услуги, оборудуются системой вентиляции воздуха, средствами пожаротушения и оповещения                            о возникновении чрезвычайной ситуации. </w:t>
      </w:r>
    </w:p>
    <w:p>
      <w:pPr>
        <w:autoSpaceDE w:val="0"/>
        <w:autoSpaceDN w:val="0"/>
        <w:adjustRightInd w:val="0"/>
        <w:spacing w:after="0" w:line="240" w:lineRule="auto"/>
        <w:ind w:firstLine="540"/>
        <w:jc w:val="both"/>
        <w:rPr>
          <w:rFonts w:ascii="PT Astra Serif" w:hAnsi="PT Astra Serif"/>
          <w:sz w:val="28"/>
          <w:szCs w:val="28"/>
        </w:rPr>
      </w:pPr>
      <w:r>
        <w:rPr>
          <w:rFonts w:ascii="PT Astra Serif" w:hAnsi="PT Astra Serif"/>
          <w:sz w:val="28"/>
          <w:szCs w:val="28"/>
        </w:rPr>
        <w:t>Габаритные размеры, очертания и свойства сектора ожидания определяются с учетом необходимости создания оптимальных условий                     для работы специалистов Уполномоченного органа, а также для комфортного обслуживания посетителей.</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Для заполнения документов сектор ожидания оборудуется стульями, столами (стойками), информационными стендами, образцами заполнения документов, бланками заявлений и канцелярскими принадлежностями.</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Calibri" w:hAnsi="PT Astra Serif"/>
          <w:sz w:val="28"/>
          <w:szCs w:val="28"/>
          <w:lang w:eastAsia="en-US"/>
        </w:rPr>
        <w:t>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местах приема заявителей предусматривается оборудование доступных мест общественного пользования (туалетов) и места для хранения верхней одежды.</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помещению должны соответствовать санитарно-эпидемиологическим правилам и нормативам «Гигиенические требования           к персональным электронно-вычислительным машинам и организации работы. СанПиН 2.2.2/2.4.1340-03».</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Требования к обеспечению условий доступности для инвалидов помещений, зданий и иных сооружений Уполномоченного органа                         и предоставляемой в них муниципальной услуге.</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инвалидам, включая инвалидов, использующих кресла-коляски и собак-проводников:</w:t>
      </w:r>
    </w:p>
    <w:p>
      <w:pPr>
        <w:pStyle w:val="af"/>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условия беспрепятственного доступа к объекту (зданию, помещению),    в котором предоставляется муниципальная услуга;</w:t>
      </w:r>
    </w:p>
    <w:p>
      <w:pPr>
        <w:pStyle w:val="af"/>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возможность самостоятельного передвижения по территории,                 на которой расположен объект (здание, помещение), в котором предоставляется муниципальная услуга, а также входа в такой объект и выхода из него, посадки в транспортное средство и высадки из него, в том числе с использованием кресла-коляски;</w:t>
      </w:r>
    </w:p>
    <w:p>
      <w:pPr>
        <w:pStyle w:val="af"/>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сопровождение инвалидов, имеющих стойкие расстройства функции зрения и самостоятельного передвижения;</w:t>
      </w:r>
    </w:p>
    <w:p>
      <w:pPr>
        <w:pStyle w:val="af"/>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муниципальная услуга с учетом ограничений их жизнедеятельности;</w:t>
      </w:r>
    </w:p>
    <w:p>
      <w:pPr>
        <w:pStyle w:val="af"/>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pPr>
        <w:pStyle w:val="af"/>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сурдопереводчика и тифлосурдопереводчика;</w:t>
      </w:r>
    </w:p>
    <w:p>
      <w:pPr>
        <w:pStyle w:val="af"/>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допуск собаки-проводника на объект (здание, помещение),                                    в котором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года N 386н «Об утверждении формы документа, подтверждающего специальное обучение собаки-проводника, и порядка его выдачи»;</w:t>
      </w:r>
    </w:p>
    <w:p>
      <w:pPr>
        <w:pStyle w:val="af"/>
        <w:numPr>
          <w:ilvl w:val="0"/>
          <w:numId w:val="14"/>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оказание инвалидам помощи в преодолении барьеров, мешающих получению ими муниципальной услуги наравне с другими лицами.</w:t>
      </w:r>
    </w:p>
    <w:p>
      <w:pPr>
        <w:autoSpaceDE w:val="0"/>
        <w:autoSpaceDN w:val="0"/>
        <w:adjustRightInd w:val="0"/>
        <w:spacing w:after="0" w:line="240" w:lineRule="auto"/>
        <w:ind w:firstLine="540"/>
        <w:jc w:val="both"/>
        <w:rPr>
          <w:rFonts w:ascii="PT Astra Serif" w:hAnsi="PT Astra Serif" w:cs="Times New Roman"/>
          <w:sz w:val="28"/>
          <w:szCs w:val="28"/>
        </w:rPr>
      </w:pPr>
      <w:r>
        <w:rPr>
          <w:rFonts w:ascii="PT Astra Serif" w:hAnsi="PT Astra Serif" w:cs="Times New Roman"/>
          <w:sz w:val="28"/>
          <w:szCs w:val="28"/>
        </w:rPr>
        <w:t xml:space="preserve">При невозможности полностью приспособить к потребностям инвалидов объект, в котором предоставляется муниципальная услуга, собственник объекта (здания) принимает (до реконструкции или капитального ремонта объекта) согласованные с общественным объединением инвалидов, осуществляющим свою деятельность на территории </w:t>
      </w:r>
      <w:r>
        <w:rPr>
          <w:rFonts w:ascii="PT Astra Serif" w:hAnsi="PT Astra Serif"/>
          <w:sz w:val="28"/>
          <w:szCs w:val="28"/>
        </w:rPr>
        <w:t>муниципального округа Тазовский район Ямало-Ненецкого автономного округа, м</w:t>
      </w:r>
      <w:r>
        <w:rPr>
          <w:rFonts w:ascii="PT Astra Serif" w:hAnsi="PT Astra Serif" w:cs="Times New Roman"/>
          <w:sz w:val="28"/>
          <w:szCs w:val="28"/>
        </w:rPr>
        <w:t>еры для обеспечения доступа инвалидов к месту предоставления муниципальной услуги либо, когда                         это возможно, обеспечивает ее предоставление по месту жительства инвалида или в дистанционном режиме.</w:t>
      </w:r>
    </w:p>
    <w:p>
      <w:pPr>
        <w:pStyle w:val="af"/>
        <w:numPr>
          <w:ilvl w:val="2"/>
          <w:numId w:val="8"/>
        </w:numPr>
        <w:tabs>
          <w:tab w:val="left" w:pos="1701"/>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территории, прилегающей к зданию, в котором Уполномоченным органом предоставляется муниципальная услуга, оборудуются места для парковки транспортных средств. Доступ заявителей       к парковочным местам является бесплатным.</w:t>
      </w:r>
    </w:p>
    <w:p>
      <w:pPr>
        <w:autoSpaceDE w:val="0"/>
        <w:autoSpaceDN w:val="0"/>
        <w:adjustRightInd w:val="0"/>
        <w:spacing w:after="0" w:line="240" w:lineRule="auto"/>
        <w:ind w:firstLine="709"/>
        <w:jc w:val="both"/>
        <w:rPr>
          <w:rFonts w:ascii="PT Astra Serif" w:hAnsi="PT Astra Serif" w:cs="PT Astra Serif"/>
          <w:color w:val="000000"/>
          <w:sz w:val="28"/>
          <w:szCs w:val="28"/>
        </w:rPr>
      </w:pPr>
      <w:r>
        <w:rPr>
          <w:rFonts w:ascii="PT Astra Serif" w:hAnsi="PT Astra Serif" w:cs="Times New Roman"/>
          <w:sz w:val="28"/>
          <w:szCs w:val="28"/>
        </w:rPr>
        <w:t>На парковке общего пользования выделяется не менее 10%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пункта в порядке, определяемом Правительством Российской Федерации. На указанных транспортных средствах должен быть установлен опознавательный знак «Инвалид» и информация об этих транспортных средствах должна быть внесена в федеральный реестр инвалидов. Указанные места для парковки                    не должны занимать иные транспортные средства, за исключением случаев, предусмотренных правилами дорожного движения.».</w:t>
      </w:r>
    </w:p>
    <w:p>
      <w:pPr>
        <w:pStyle w:val="af"/>
        <w:widowControl w:val="0"/>
        <w:numPr>
          <w:ilvl w:val="2"/>
          <w:numId w:val="8"/>
        </w:numPr>
        <w:tabs>
          <w:tab w:val="left" w:pos="1701"/>
        </w:tabs>
        <w:autoSpaceDE w:val="0"/>
        <w:autoSpaceDN w:val="0"/>
        <w:adjustRightInd w:val="0"/>
        <w:spacing w:after="0" w:line="240" w:lineRule="auto"/>
        <w:ind w:left="0" w:firstLine="709"/>
        <w:jc w:val="both"/>
        <w:outlineLvl w:val="3"/>
        <w:rPr>
          <w:rFonts w:ascii="PT Astra Serif" w:hAnsi="PT Astra Serif" w:cs="Times New Roman"/>
          <w:sz w:val="28"/>
          <w:szCs w:val="28"/>
        </w:rPr>
      </w:pPr>
      <w:r>
        <w:rPr>
          <w:rFonts w:ascii="PT Astra Serif" w:hAnsi="PT Astra Serif" w:cs="Times New Roman"/>
          <w:sz w:val="28"/>
          <w:szCs w:val="28"/>
        </w:rPr>
        <w:t>Требования к помещениям сектора информирования и ожидания, сектора приема заявителей МФЦ определяются Правилами организации деятельности МФЦ, утвержденными Правительством Российской Федерации.</w:t>
      </w:r>
    </w:p>
    <w:p>
      <w:pPr>
        <w:pStyle w:val="af"/>
        <w:numPr>
          <w:ilvl w:val="1"/>
          <w:numId w:val="8"/>
        </w:numPr>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Показатели доступности и качества муниципальной услуги</w:t>
      </w:r>
    </w:p>
    <w:p>
      <w:pPr>
        <w:tabs>
          <w:tab w:val="left" w:pos="12"/>
          <w:tab w:val="left" w:pos="1019"/>
        </w:tabs>
        <w:spacing w:after="0" w:line="240" w:lineRule="auto"/>
        <w:jc w:val="center"/>
        <w:rPr>
          <w:rFonts w:ascii="PT Astra Serif" w:hAnsi="PT Astra Serif" w:cs="Times New Roman"/>
          <w:b/>
          <w:bCs/>
          <w:sz w:val="28"/>
          <w:szCs w:val="28"/>
        </w:rPr>
      </w:pP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r>
        <w:rPr>
          <w:rFonts w:ascii="PT Astra Serif" w:hAnsi="PT Astra Serif"/>
          <w:sz w:val="28"/>
          <w:szCs w:val="28"/>
        </w:rPr>
        <w:t>Показателями доступности и качества муниципальной услуги являются:</w:t>
      </w:r>
    </w:p>
    <w:p>
      <w:pPr>
        <w:pStyle w:val="ListParagraph1"/>
        <w:widowControl w:val="0"/>
        <w:tabs>
          <w:tab w:val="left" w:pos="1134"/>
        </w:tabs>
        <w:autoSpaceDE w:val="0"/>
        <w:autoSpaceDN w:val="0"/>
        <w:adjustRightInd w:val="0"/>
        <w:spacing w:after="0" w:line="240" w:lineRule="auto"/>
        <w:ind w:left="0" w:firstLine="567"/>
        <w:rPr>
          <w:rFonts w:ascii="PT Astra Serif" w:hAnsi="PT Astra Serif"/>
          <w:sz w:val="28"/>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5839"/>
        <w:gridCol w:w="1559"/>
        <w:gridCol w:w="1701"/>
      </w:tblGrid>
      <w:tr>
        <w:trPr>
          <w:cantSplit/>
          <w:trHeight w:val="827"/>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w:t>
            </w:r>
            <w:r>
              <w:rPr>
                <w:rFonts w:ascii="PT Astra Serif" w:hAnsi="PT Astra Serif" w:cs="Times New Roman"/>
                <w:bCs/>
                <w:sz w:val="24"/>
                <w:szCs w:val="24"/>
              </w:rPr>
              <w:br/>
              <w:t>п/п</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Наименование показателя доступности и качества муниципальной услуги</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Единица </w:t>
            </w:r>
            <w:r>
              <w:rPr>
                <w:rFonts w:ascii="PT Astra Serif" w:hAnsi="PT Astra Serif" w:cs="Times New Roman"/>
                <w:bCs/>
                <w:sz w:val="24"/>
                <w:szCs w:val="24"/>
              </w:rPr>
              <w:br/>
              <w:t>измерения</w:t>
            </w:r>
          </w:p>
        </w:tc>
        <w:tc>
          <w:tcPr>
            <w:tcW w:w="1701"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Нормативное</w:t>
            </w:r>
            <w:r>
              <w:rPr>
                <w:rFonts w:ascii="PT Astra Serif" w:hAnsi="PT Astra Serif" w:cs="Times New Roman"/>
                <w:bCs/>
                <w:sz w:val="24"/>
                <w:szCs w:val="24"/>
              </w:rPr>
              <w:br/>
              <w:t>значение</w:t>
            </w:r>
          </w:p>
        </w:tc>
      </w:tr>
    </w:tbl>
    <w:p>
      <w:pPr>
        <w:pStyle w:val="ListParagraph1"/>
        <w:widowControl w:val="0"/>
        <w:tabs>
          <w:tab w:val="left" w:pos="1134"/>
        </w:tabs>
        <w:autoSpaceDE w:val="0"/>
        <w:autoSpaceDN w:val="0"/>
        <w:adjustRightInd w:val="0"/>
        <w:spacing w:after="0" w:line="240" w:lineRule="auto"/>
        <w:ind w:left="0"/>
        <w:rPr>
          <w:rFonts w:ascii="PT Astra Serif" w:hAnsi="PT Astra Serif"/>
          <w:sz w:val="14"/>
          <w:szCs w:val="28"/>
        </w:rPr>
      </w:pPr>
    </w:p>
    <w:tbl>
      <w:tblPr>
        <w:tblW w:w="9639" w:type="dxa"/>
        <w:tblInd w:w="70" w:type="dxa"/>
        <w:tblLayout w:type="fixed"/>
        <w:tblCellMar>
          <w:left w:w="70" w:type="dxa"/>
          <w:right w:w="70" w:type="dxa"/>
        </w:tblCellMar>
        <w:tblLook w:val="0000" w:firstRow="0" w:lastRow="0" w:firstColumn="0" w:lastColumn="0" w:noHBand="0" w:noVBand="0"/>
      </w:tblPr>
      <w:tblGrid>
        <w:gridCol w:w="540"/>
        <w:gridCol w:w="5839"/>
        <w:gridCol w:w="1559"/>
        <w:gridCol w:w="425"/>
        <w:gridCol w:w="1276"/>
      </w:tblGrid>
      <w:tr>
        <w:trPr>
          <w:cantSplit/>
          <w:trHeight w:val="240"/>
          <w:tblHeader/>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p>
        </w:tc>
        <w:tc>
          <w:tcPr>
            <w:tcW w:w="583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w:t>
            </w:r>
          </w:p>
        </w:tc>
        <w:tc>
          <w:tcPr>
            <w:tcW w:w="1984" w:type="dxa"/>
            <w:gridSpan w:val="2"/>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p>
        </w:tc>
      </w:tr>
      <w:tr>
        <w:trPr>
          <w:cantSplit/>
          <w:trHeight w:val="240"/>
        </w:trPr>
        <w:tc>
          <w:tcPr>
            <w:tcW w:w="9639" w:type="dxa"/>
            <w:gridSpan w:val="5"/>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w:t>
            </w:r>
            <w:r>
              <w:rPr>
                <w:rFonts w:ascii="PT Astra Serif" w:hAnsi="PT Astra Serif" w:cs="Times New Roman"/>
                <w:bCs/>
                <w:sz w:val="24"/>
                <w:szCs w:val="24"/>
              </w:rPr>
              <w:tab/>
              <w:t>Показатели результативности оказания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Доля заявителей, получивших муниципальную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услугу без нарушения установленного срока предоставления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от общего количества заявителей</w:t>
            </w:r>
          </w:p>
        </w:tc>
        <w:tc>
          <w:tcPr>
            <w:tcW w:w="155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701"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100</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2.</w:t>
            </w:r>
            <w:r>
              <w:rPr>
                <w:rFonts w:ascii="PT Astra Serif" w:hAnsi="PT Astra Serif" w:cs="Times New Roman"/>
                <w:sz w:val="24"/>
                <w:szCs w:val="24"/>
              </w:rPr>
              <w:tab/>
              <w:t xml:space="preserve">Показатели, характеризующие информационную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доступность муниципальной услуги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2.1.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Наличие полной и достоверной, доступной </w:t>
            </w:r>
          </w:p>
          <w:p>
            <w:pPr>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 xml:space="preserve">для заявителя информации о содержании муниципальной услуги, способах, порядке и условиях ее получения на официальном сайте Администрации, Уполномоченного органа, а также на Едином </w:t>
            </w:r>
          </w:p>
          <w:p>
            <w:pPr>
              <w:autoSpaceDE w:val="0"/>
              <w:autoSpaceDN w:val="0"/>
              <w:adjustRightInd w:val="0"/>
              <w:spacing w:after="0" w:line="240" w:lineRule="auto"/>
              <w:jc w:val="center"/>
              <w:rPr>
                <w:rFonts w:ascii="PT Astra Serif" w:hAnsi="PT Astra Serif" w:cs="Times New Roman"/>
                <w:b/>
                <w:bCs/>
                <w:sz w:val="24"/>
                <w:szCs w:val="24"/>
              </w:rPr>
            </w:pPr>
            <w:r>
              <w:rPr>
                <w:rFonts w:ascii="PT Astra Serif" w:hAnsi="PT Astra Serif" w:cs="Times New Roman"/>
                <w:sz w:val="24"/>
                <w:szCs w:val="24"/>
              </w:rPr>
              <w:t>портале и (или) Региональном портале</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w:t>
            </w:r>
            <w:r>
              <w:rPr>
                <w:rFonts w:ascii="PT Astra Serif" w:hAnsi="PT Astra Serif" w:cs="Times New Roman"/>
                <w:bCs/>
                <w:sz w:val="24"/>
                <w:szCs w:val="24"/>
              </w:rPr>
              <w:tab/>
              <w:t>Показатели, характеризующие качество обслуживания и безопасность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Количество обоснованных жалоб на действия (бездействие) и решения должностных лиц, участвующих в предоставлении муниципальной услуги, от общего количества поступивших жалоб</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ед.</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0</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3.2.</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Транспортная доступность к местам предоставления муниципальной услуги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3.3.</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Наличие помещения, оборудования и оснащения, отвечающих требованиям настоящего регламента (места ожидания, места для заполнения заявителями документов, места общего пользования)</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3.4.</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досудебного рассмотрения жалоб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на действия (бездействие) должностных лиц в связи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рассмотрением заявления</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3.5.</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Обеспечение беспрепятственного доступа лиц </w:t>
            </w:r>
          </w:p>
          <w:p>
            <w:pPr>
              <w:autoSpaceDE w:val="0"/>
              <w:autoSpaceDN w:val="0"/>
              <w:adjustRightInd w:val="0"/>
              <w:spacing w:after="0" w:line="240" w:lineRule="auto"/>
              <w:jc w:val="center"/>
              <w:rPr>
                <w:rFonts w:ascii="PT Astra Serif" w:eastAsiaTheme="minorHAnsi" w:hAnsi="PT Astra Serif" w:cs="Times New Roman"/>
                <w:sz w:val="24"/>
                <w:szCs w:val="24"/>
                <w:lang w:eastAsia="en-US"/>
              </w:rPr>
            </w:pPr>
            <w:r>
              <w:rPr>
                <w:rFonts w:ascii="PT Astra Serif" w:eastAsiaTheme="minorHAnsi" w:hAnsi="PT Astra Serif" w:cs="Times New Roman"/>
                <w:sz w:val="24"/>
                <w:szCs w:val="24"/>
                <w:lang w:eastAsia="en-US"/>
              </w:rPr>
              <w:t xml:space="preserve">с ограниченными возможностями передвижения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eastAsiaTheme="minorHAnsi" w:hAnsi="PT Astra Serif" w:cs="Times New Roman"/>
                <w:sz w:val="24"/>
                <w:szCs w:val="24"/>
                <w:lang w:eastAsia="en-US"/>
              </w:rPr>
              <w:t>к помещениям, в которых предоставляется муниципальная услуга</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sz w:val="24"/>
                <w:szCs w:val="24"/>
              </w:rPr>
              <w:t>да</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w:t>
            </w:r>
            <w:r>
              <w:rPr>
                <w:rFonts w:ascii="PT Astra Serif" w:hAnsi="PT Astra Serif" w:cs="Times New Roman"/>
                <w:bCs/>
                <w:sz w:val="24"/>
                <w:szCs w:val="24"/>
              </w:rPr>
              <w:tab/>
              <w:t>Показатели, характеризующие профессиональную подготовленность специалистов, предоставляющих муниципальную услугу</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4.1.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Укомплектованность квалифицированными кадрами                           в соответствии со штатным расписанием</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 менее 95</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5.</w:t>
            </w:r>
            <w:r>
              <w:rPr>
                <w:rFonts w:ascii="PT Astra Serif" w:hAnsi="PT Astra Serif" w:cs="Times New Roman"/>
                <w:bCs/>
                <w:sz w:val="24"/>
                <w:szCs w:val="24"/>
              </w:rPr>
              <w:tab/>
              <w:t xml:space="preserve">Количество взаимодействий заявителя с должностными лицами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при предоставлении муниципальной услуги и их продолжительность</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5.1.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Количество взаимодействий заявителя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должностными лицами при предоставлении 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 при подаче запроса о предоставлении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муниципальной услуги;</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при получении результата муниципальной услуги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p>
            <w:pPr>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раз/минут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p>
            <w:pPr>
              <w:autoSpaceDE w:val="0"/>
              <w:autoSpaceDN w:val="0"/>
              <w:adjustRightInd w:val="0"/>
              <w:spacing w:after="0" w:line="240" w:lineRule="auto"/>
              <w:jc w:val="center"/>
              <w:rPr>
                <w:rFonts w:ascii="PT Astra Serif" w:hAnsi="PT Astra Serif" w:cs="Times New Roman"/>
                <w:bCs/>
                <w:sz w:val="24"/>
                <w:szCs w:val="24"/>
              </w:rPr>
            </w:pP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1/15 мин</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w:t>
            </w:r>
            <w:r>
              <w:rPr>
                <w:rFonts w:ascii="PT Astra Serif" w:hAnsi="PT Astra Serif" w:cs="Times New Roman"/>
                <w:bCs/>
                <w:sz w:val="24"/>
                <w:szCs w:val="24"/>
              </w:rPr>
              <w:tab/>
              <w:t xml:space="preserve">Состав действий, которые заявитель вправе совершить в электронной форме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при получении муниципальной услуги с использованием Единого портала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6.1.</w:t>
            </w:r>
          </w:p>
        </w:tc>
        <w:tc>
          <w:tcPr>
            <w:tcW w:w="5839"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Получение информации о порядке и сроках предоставления услуги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6.2.</w:t>
            </w:r>
          </w:p>
        </w:tc>
        <w:tc>
          <w:tcPr>
            <w:tcW w:w="583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Запись на прием в орган (организацию) для подачи запроса о предоставлении муниципальной услуги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6.3.</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Формирование запроса о предоставлении муниципальной услуги (с момента реализации технической возможности)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6.4.</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Прием и регистрация органом (организацией) запроса и иных документов, необходимых для предоставления муниципальной услуги (с момента реализации технической возможности)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6.5.</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Оплата государственной пошлины за предоставление муниципальной услуг и уплата иных платежей, взимаемых в соответствии с законодательством Российской Федерации (с момента реализации технической возможности)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нет</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6.6.</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результата предоставления муниципальной услуги (с момента реализации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технической возможности)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6.7.</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Получение сведений о ходе выполнения запроса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(с момента реализации технической возможности)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6.8.</w:t>
            </w:r>
          </w:p>
        </w:tc>
        <w:tc>
          <w:tcPr>
            <w:tcW w:w="5839" w:type="dxa"/>
            <w:tcBorders>
              <w:top w:val="single" w:sz="4"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Осуществление оценки качества предоставления услуги (с момента реализации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технической возможности)</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6.9.</w:t>
            </w:r>
          </w:p>
        </w:tc>
        <w:tc>
          <w:tcPr>
            <w:tcW w:w="5839" w:type="dxa"/>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Досудебное (внесудебное) обжалование решений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и действий (бездействия) органа (организации), должностного лица органа (организации)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либо муниципального служащего</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5"/>
            <w:tcBorders>
              <w:top w:val="single" w:sz="6"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w:t>
            </w:r>
            <w:r>
              <w:rPr>
                <w:rFonts w:ascii="PT Astra Serif" w:hAnsi="PT Astra Serif" w:cs="Times New Roman"/>
                <w:bCs/>
                <w:sz w:val="24"/>
                <w:szCs w:val="24"/>
              </w:rPr>
              <w:tab/>
              <w:t>Возможность получения муниципальной услуги в МФЦ</w:t>
            </w:r>
          </w:p>
        </w:tc>
      </w:tr>
      <w:tr>
        <w:trPr>
          <w:cantSplit/>
          <w:trHeight w:val="360"/>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7.1.</w:t>
            </w:r>
          </w:p>
        </w:tc>
        <w:tc>
          <w:tcPr>
            <w:tcW w:w="5839"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Возможность получения муниципальной услуги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в МФЦ (с момента вступления в силу соглашения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 xml:space="preserve">о взаимодействии между МФЦ </w:t>
            </w:r>
          </w:p>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и Администрацией Тазовского района)</w:t>
            </w:r>
          </w:p>
        </w:tc>
        <w:tc>
          <w:tcPr>
            <w:tcW w:w="1984" w:type="dxa"/>
            <w:gridSpan w:val="2"/>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1049"/>
        </w:trPr>
        <w:tc>
          <w:tcPr>
            <w:tcW w:w="540"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7.2.</w:t>
            </w:r>
          </w:p>
        </w:tc>
        <w:tc>
          <w:tcPr>
            <w:tcW w:w="5839" w:type="dxa"/>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p>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Возможность либо невозможность получения муниципальной услуги в любом МФЦ на территории Ямало-Ненецкого автономного округа по выбору заявителя (экстерриториальный принцип)</w:t>
            </w:r>
          </w:p>
          <w:p>
            <w:pPr>
              <w:spacing w:after="0" w:line="240" w:lineRule="auto"/>
              <w:rPr>
                <w:rFonts w:ascii="PT Astra Serif" w:hAnsi="PT Astra Serif" w:cs="Times New Roman"/>
                <w:bCs/>
                <w:sz w:val="24"/>
                <w:szCs w:val="24"/>
              </w:rPr>
            </w:pPr>
          </w:p>
        </w:tc>
        <w:tc>
          <w:tcPr>
            <w:tcW w:w="1984" w:type="dxa"/>
            <w:gridSpan w:val="2"/>
            <w:tcBorders>
              <w:top w:val="single" w:sz="6" w:space="0" w:color="auto"/>
              <w:left w:val="single" w:sz="6" w:space="0" w:color="auto"/>
              <w:bottom w:val="single" w:sz="4" w:space="0" w:color="auto"/>
              <w:right w:val="single" w:sz="6" w:space="0" w:color="auto"/>
            </w:tcBorders>
            <w:vAlign w:val="center"/>
          </w:tcPr>
          <w:p>
            <w:pPr>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да/нет</w:t>
            </w:r>
          </w:p>
        </w:tc>
        <w:tc>
          <w:tcPr>
            <w:tcW w:w="1276" w:type="dxa"/>
            <w:tcBorders>
              <w:top w:val="single" w:sz="6" w:space="0" w:color="auto"/>
              <w:left w:val="single" w:sz="6" w:space="0" w:color="auto"/>
              <w:bottom w:val="single" w:sz="4"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да</w:t>
            </w:r>
          </w:p>
        </w:tc>
      </w:tr>
      <w:tr>
        <w:trPr>
          <w:cantSplit/>
          <w:trHeight w:val="360"/>
        </w:trPr>
        <w:tc>
          <w:tcPr>
            <w:tcW w:w="9639" w:type="dxa"/>
            <w:gridSpan w:val="5"/>
            <w:tcBorders>
              <w:top w:val="single" w:sz="4" w:space="0" w:color="auto"/>
              <w:left w:val="single" w:sz="6" w:space="0" w:color="auto"/>
              <w:bottom w:val="single" w:sz="6" w:space="0" w:color="auto"/>
              <w:right w:val="single" w:sz="6" w:space="0" w:color="auto"/>
            </w:tcBorders>
            <w:vAlign w:val="center"/>
          </w:tcPr>
          <w:p>
            <w:pPr>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lastRenderedPageBreak/>
              <w:t>8.</w:t>
            </w:r>
            <w:r>
              <w:rPr>
                <w:rFonts w:ascii="PT Astra Serif" w:hAnsi="PT Astra Serif" w:cs="Times New Roman"/>
                <w:bCs/>
                <w:sz w:val="24"/>
                <w:szCs w:val="24"/>
              </w:rPr>
              <w:tab/>
              <w:t>Иные показатели</w:t>
            </w:r>
          </w:p>
        </w:tc>
      </w:tr>
      <w:tr>
        <w:trPr>
          <w:cantSplit/>
          <w:trHeight w:val="360"/>
        </w:trPr>
        <w:tc>
          <w:tcPr>
            <w:tcW w:w="540" w:type="dxa"/>
            <w:tcBorders>
              <w:top w:val="single" w:sz="6" w:space="0" w:color="auto"/>
              <w:left w:val="single" w:sz="6" w:space="0" w:color="auto"/>
              <w:bottom w:val="single" w:sz="6" w:space="0" w:color="auto"/>
              <w:right w:val="single" w:sz="6" w:space="0" w:color="auto"/>
            </w:tcBorders>
            <w:vAlign w:val="center"/>
          </w:tcPr>
          <w:p>
            <w:pPr>
              <w:tabs>
                <w:tab w:val="left" w:pos="0"/>
              </w:tabs>
              <w:autoSpaceDE w:val="0"/>
              <w:autoSpaceDN w:val="0"/>
              <w:adjustRightInd w:val="0"/>
              <w:spacing w:after="0" w:line="240" w:lineRule="auto"/>
              <w:jc w:val="center"/>
              <w:rPr>
                <w:rFonts w:ascii="PT Astra Serif" w:hAnsi="PT Astra Serif" w:cs="Times New Roman"/>
                <w:bCs/>
                <w:sz w:val="24"/>
                <w:szCs w:val="24"/>
              </w:rPr>
            </w:pPr>
            <w:r>
              <w:rPr>
                <w:rFonts w:ascii="PT Astra Serif" w:hAnsi="PT Astra Serif" w:cs="Times New Roman"/>
                <w:bCs/>
                <w:sz w:val="24"/>
                <w:szCs w:val="24"/>
              </w:rPr>
              <w:t>8.1.</w:t>
            </w:r>
          </w:p>
        </w:tc>
        <w:tc>
          <w:tcPr>
            <w:tcW w:w="5839" w:type="dxa"/>
            <w:tcBorders>
              <w:top w:val="single" w:sz="6" w:space="0" w:color="auto"/>
              <w:left w:val="single" w:sz="6" w:space="0" w:color="auto"/>
              <w:bottom w:val="single" w:sz="6" w:space="0" w:color="auto"/>
              <w:right w:val="single" w:sz="6" w:space="0" w:color="auto"/>
            </w:tcBorders>
            <w:vAlign w:val="center"/>
          </w:tcPr>
          <w:p>
            <w:pPr>
              <w:pStyle w:val="ConsPlusNormal"/>
              <w:jc w:val="center"/>
              <w:rPr>
                <w:rFonts w:ascii="PT Astra Serif" w:hAnsi="PT Astra Serif"/>
                <w:sz w:val="24"/>
                <w:szCs w:val="24"/>
              </w:rPr>
            </w:pPr>
            <w:r>
              <w:rPr>
                <w:rFonts w:ascii="PT Astra Serif" w:hAnsi="PT Astra Serif"/>
                <w:sz w:val="24"/>
                <w:szCs w:val="24"/>
              </w:rPr>
              <w:t xml:space="preserve">Полнота выполнения процедур, необходимых </w:t>
            </w:r>
          </w:p>
          <w:p>
            <w:pPr>
              <w:pStyle w:val="ConsPlusNormal"/>
              <w:jc w:val="center"/>
              <w:rPr>
                <w:rFonts w:ascii="PT Astra Serif" w:hAnsi="PT Astra Serif"/>
                <w:sz w:val="24"/>
                <w:szCs w:val="24"/>
              </w:rPr>
            </w:pPr>
            <w:r>
              <w:rPr>
                <w:rFonts w:ascii="PT Astra Serif" w:hAnsi="PT Astra Serif"/>
                <w:sz w:val="24"/>
                <w:szCs w:val="24"/>
              </w:rPr>
              <w:t>для предоставления муниципальных услуг</w:t>
            </w:r>
          </w:p>
        </w:tc>
        <w:tc>
          <w:tcPr>
            <w:tcW w:w="1984" w:type="dxa"/>
            <w:gridSpan w:val="2"/>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w:t>
            </w:r>
          </w:p>
        </w:tc>
        <w:tc>
          <w:tcPr>
            <w:tcW w:w="1276" w:type="dxa"/>
            <w:tcBorders>
              <w:top w:val="single" w:sz="6" w:space="0" w:color="auto"/>
              <w:left w:val="single" w:sz="6" w:space="0" w:color="auto"/>
              <w:bottom w:val="single" w:sz="6" w:space="0" w:color="auto"/>
              <w:right w:val="single" w:sz="6" w:space="0" w:color="auto"/>
            </w:tcBorders>
            <w:vAlign w:val="center"/>
          </w:tcPr>
          <w:p>
            <w:pPr>
              <w:widowControl w:val="0"/>
              <w:autoSpaceDE w:val="0"/>
              <w:autoSpaceDN w:val="0"/>
              <w:adjustRightInd w:val="0"/>
              <w:spacing w:after="0" w:line="240" w:lineRule="auto"/>
              <w:jc w:val="center"/>
              <w:rPr>
                <w:rFonts w:ascii="PT Astra Serif" w:hAnsi="PT Astra Serif" w:cs="Times New Roman"/>
                <w:sz w:val="24"/>
                <w:szCs w:val="24"/>
              </w:rPr>
            </w:pPr>
            <w:r>
              <w:rPr>
                <w:rFonts w:ascii="PT Astra Serif" w:hAnsi="PT Astra Serif" w:cs="Times New Roman"/>
                <w:sz w:val="24"/>
                <w:szCs w:val="24"/>
              </w:rPr>
              <w:t>100</w:t>
            </w:r>
          </w:p>
        </w:tc>
      </w:tr>
    </w:tbl>
    <w:p>
      <w:pPr>
        <w:spacing w:after="0" w:line="240" w:lineRule="auto"/>
        <w:ind w:firstLine="567"/>
        <w:jc w:val="both"/>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по экстерриториальному принципу) и особенности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 xml:space="preserve">предоставления муниципальной услуги в электронной форме </w:t>
      </w:r>
    </w:p>
    <w:p>
      <w:pPr>
        <w:autoSpaceDE w:val="0"/>
        <w:autoSpaceDN w:val="0"/>
        <w:adjustRightInd w:val="0"/>
        <w:spacing w:after="0" w:line="240" w:lineRule="auto"/>
        <w:jc w:val="center"/>
        <w:rPr>
          <w:rFonts w:ascii="PT Astra Serif" w:hAnsi="PT Astra Serif" w:cs="Times New Roman"/>
          <w:b/>
          <w:bCs/>
          <w:sz w:val="28"/>
          <w:szCs w:val="28"/>
        </w:rPr>
      </w:pPr>
      <w:r>
        <w:rPr>
          <w:rFonts w:ascii="PT Astra Serif" w:hAnsi="PT Astra Serif" w:cs="Times New Roman"/>
          <w:b/>
          <w:bCs/>
          <w:sz w:val="28"/>
          <w:szCs w:val="28"/>
        </w:rPr>
        <w:t>(с момента реализации технической возможности)</w:t>
      </w:r>
    </w:p>
    <w:p>
      <w:pPr>
        <w:autoSpaceDE w:val="0"/>
        <w:autoSpaceDN w:val="0"/>
        <w:adjustRightInd w:val="0"/>
        <w:spacing w:after="0" w:line="240" w:lineRule="auto"/>
        <w:jc w:val="center"/>
        <w:outlineLvl w:val="2"/>
        <w:rPr>
          <w:rFonts w:ascii="PT Astra Serif" w:hAnsi="PT Astra Serif" w:cs="Times New Roman"/>
          <w:b/>
          <w:bCs/>
          <w:sz w:val="28"/>
          <w:szCs w:val="28"/>
        </w:rPr>
      </w:pP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Услуга предоставляется по экстерриториальному принципу               в соответствии с которым у заявителей есть возможность подачи запросов, документов, информации, необходимых для получения муниципальной услуги, а также получения результата ее предоставления в любом МФЦ в пределах территории автономного округа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Требования, учитывающие особенности предоставления муниципальной услуги в сети МФЦ автономного округа                                      по экстерриториальному принципу, определяются соглашением                          о взаимодействии.</w:t>
      </w: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Обеспечение возможности совершения заявителями отдельных действий в электронной форме </w:t>
      </w:r>
      <w:r>
        <w:rPr>
          <w:rFonts w:ascii="PT Astra Serif" w:hAnsi="PT Astra Serif" w:cs="Times New Roman"/>
          <w:bCs/>
          <w:sz w:val="28"/>
          <w:szCs w:val="28"/>
        </w:rPr>
        <w:t>при получении муниципальной услуги                 с использованием Единого портала имеет следующие особенности:</w:t>
      </w:r>
    </w:p>
    <w:p>
      <w:pPr>
        <w:pStyle w:val="af"/>
        <w:numPr>
          <w:ilvl w:val="0"/>
          <w:numId w:val="15"/>
        </w:numPr>
        <w:tabs>
          <w:tab w:val="left" w:pos="0"/>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регистрация и авторизация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pStyle w:val="af"/>
        <w:numPr>
          <w:ilvl w:val="0"/>
          <w:numId w:val="15"/>
        </w:numPr>
        <w:tabs>
          <w:tab w:val="left" w:pos="0"/>
          <w:tab w:val="left" w:pos="1134"/>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sz w:val="28"/>
          <w:szCs w:val="28"/>
        </w:rPr>
        <w:t>применение заявителем усиленной квалифицированной электронной подписи (индивидуальные предприниматели, юридические лица).</w:t>
      </w: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Виды электронных подписей, использование которых допускается при обращении за получением муниципальных услуг, и порядок                         их использования установлены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и постановлением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w:t>
      </w:r>
      <w:r>
        <w:rPr>
          <w:rFonts w:ascii="PT Astra Serif" w:eastAsia="Calibri" w:hAnsi="PT Astra Serif" w:cs="Times New Roman"/>
          <w:sz w:val="28"/>
          <w:szCs w:val="28"/>
        </w:rPr>
        <w:lastRenderedPageBreak/>
        <w:t>и о внесении изменения в Правила разработки и утверждения административных регламентов предоставления государственных услуг».</w:t>
      </w:r>
    </w:p>
    <w:p>
      <w:pPr>
        <w:numPr>
          <w:ilvl w:val="2"/>
          <w:numId w:val="3"/>
        </w:numPr>
        <w:tabs>
          <w:tab w:val="left" w:pos="0"/>
          <w:tab w:val="left" w:pos="1701"/>
        </w:tabs>
        <w:spacing w:after="0" w:line="240" w:lineRule="auto"/>
        <w:ind w:left="0" w:firstLine="709"/>
        <w:contextualSpacing/>
        <w:jc w:val="both"/>
        <w:rPr>
          <w:rFonts w:ascii="PT Astra Serif" w:eastAsia="Calibri" w:hAnsi="PT Astra Serif" w:cs="Times New Roman"/>
          <w:sz w:val="28"/>
          <w:szCs w:val="28"/>
        </w:rPr>
      </w:pPr>
      <w:r>
        <w:rPr>
          <w:rFonts w:ascii="PT Astra Serif" w:eastAsiaTheme="minorHAnsi" w:hAnsi="PT Astra Serif"/>
          <w:sz w:val="28"/>
          <w:szCs w:val="28"/>
        </w:rPr>
        <w:t>При обращении физического лица за получением муниципальной услуги в электронной форме с использованием е</w:t>
      </w:r>
      <w:r>
        <w:rPr>
          <w:rFonts w:ascii="PT Astra Serif" w:hAnsi="PT Astra Serif"/>
          <w:sz w:val="28"/>
          <w:szCs w:val="28"/>
        </w:rPr>
        <w:t>диной системы идентификации и аутентификации заявитель – физическое лицо может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pPr>
        <w:autoSpaceDE w:val="0"/>
        <w:autoSpaceDN w:val="0"/>
        <w:adjustRightInd w:val="0"/>
        <w:spacing w:after="0" w:line="240" w:lineRule="auto"/>
        <w:ind w:firstLine="567"/>
        <w:jc w:val="both"/>
        <w:outlineLvl w:val="2"/>
        <w:rPr>
          <w:rFonts w:ascii="PT Astra Serif" w:hAnsi="PT Astra Serif" w:cs="Times New Roman"/>
          <w:sz w:val="28"/>
          <w:szCs w:val="28"/>
        </w:rPr>
      </w:pPr>
    </w:p>
    <w:p>
      <w:pPr>
        <w:pStyle w:val="af"/>
        <w:numPr>
          <w:ilvl w:val="0"/>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w:t>
      </w:r>
    </w:p>
    <w:p>
      <w:pPr>
        <w:autoSpaceDE w:val="0"/>
        <w:autoSpaceDN w:val="0"/>
        <w:adjustRightInd w:val="0"/>
        <w:spacing w:after="0" w:line="240" w:lineRule="auto"/>
        <w:jc w:val="center"/>
        <w:outlineLvl w:val="2"/>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b/>
          <w:bCs/>
          <w:sz w:val="28"/>
          <w:szCs w:val="28"/>
          <w:lang w:val="x-none"/>
        </w:rPr>
      </w:pPr>
      <w:r>
        <w:rPr>
          <w:rFonts w:ascii="PT Astra Serif" w:hAnsi="PT Astra Serif"/>
          <w:b/>
          <w:bCs/>
          <w:sz w:val="28"/>
          <w:szCs w:val="28"/>
          <w:lang w:val="x-none"/>
        </w:rPr>
        <w:t>Перечень административных процедур</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2"/>
          <w:numId w:val="6"/>
        </w:numPr>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включает в себя следующие административные процедуры:</w:t>
      </w:r>
      <w:r>
        <w:rPr>
          <w:rStyle w:val="a5"/>
          <w:rFonts w:ascii="PT Astra Serif" w:hAnsi="PT Astra Serif" w:cs="Times New Roman"/>
          <w:sz w:val="28"/>
          <w:szCs w:val="28"/>
        </w:rPr>
        <w:t xml:space="preserve"> </w:t>
      </w:r>
    </w:p>
    <w:p>
      <w:pPr>
        <w:pStyle w:val="af"/>
        <w:numPr>
          <w:ilvl w:val="0"/>
          <w:numId w:val="1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1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и направление межведомственного запроса;</w:t>
      </w:r>
    </w:p>
    <w:p>
      <w:pPr>
        <w:pStyle w:val="af"/>
        <w:numPr>
          <w:ilvl w:val="0"/>
          <w:numId w:val="1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w:t>
      </w:r>
      <w:r>
        <w:rPr>
          <w:rFonts w:ascii="PT Astra Serif" w:hAnsi="PT Astra Serif" w:cs="Times New Roman"/>
          <w:bCs/>
          <w:sz w:val="28"/>
          <w:szCs w:val="28"/>
        </w:rPr>
        <w:t>ассмотрение документов, принятие решения 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r>
        <w:rPr>
          <w:rFonts w:ascii="PT Astra Serif" w:hAnsi="PT Astra Serif" w:cs="Times New Roman"/>
          <w:sz w:val="28"/>
          <w:szCs w:val="28"/>
        </w:rPr>
        <w:t>;</w:t>
      </w:r>
    </w:p>
    <w:p>
      <w:pPr>
        <w:pStyle w:val="af"/>
        <w:numPr>
          <w:ilvl w:val="0"/>
          <w:numId w:val="16"/>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выдача (направление) результата предоставления (отказа                                  в предоставлении) муниципальной услуги заявителю.</w:t>
      </w:r>
    </w:p>
    <w:p>
      <w:pPr>
        <w:pStyle w:val="af"/>
        <w:numPr>
          <w:ilvl w:val="2"/>
          <w:numId w:val="6"/>
        </w:numPr>
        <w:autoSpaceDE w:val="0"/>
        <w:autoSpaceDN w:val="0"/>
        <w:adjustRightInd w:val="0"/>
        <w:spacing w:after="0" w:line="240" w:lineRule="auto"/>
        <w:ind w:left="0" w:firstLine="567"/>
        <w:jc w:val="both"/>
        <w:outlineLvl w:val="2"/>
        <w:rPr>
          <w:rFonts w:ascii="PT Astra Serif" w:hAnsi="PT Astra Serif" w:cs="Times New Roman"/>
          <w:sz w:val="28"/>
          <w:szCs w:val="28"/>
        </w:rPr>
      </w:pPr>
      <w:r>
        <w:rPr>
          <w:rFonts w:ascii="PT Astra Serif" w:hAnsi="PT Astra Serif" w:cs="Times New Roman"/>
          <w:sz w:val="28"/>
          <w:szCs w:val="28"/>
        </w:rPr>
        <w:t xml:space="preserve">В разделе </w:t>
      </w:r>
      <w:r>
        <w:rPr>
          <w:rFonts w:ascii="PT Astra Serif" w:hAnsi="PT Astra Serif" w:cs="Times New Roman"/>
          <w:sz w:val="28"/>
          <w:szCs w:val="28"/>
          <w:lang w:val="en-US"/>
        </w:rPr>
        <w:t>III</w:t>
      </w:r>
      <w:r>
        <w:rPr>
          <w:rFonts w:ascii="PT Astra Serif" w:hAnsi="PT Astra Serif" w:cs="Times New Roman"/>
          <w:sz w:val="28"/>
          <w:szCs w:val="28"/>
        </w:rPr>
        <w:t xml:space="preserve"> приведены порядки:</w:t>
      </w:r>
    </w:p>
    <w:p>
      <w:pPr>
        <w:pStyle w:val="af"/>
        <w:numPr>
          <w:ilvl w:val="0"/>
          <w:numId w:val="1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bCs/>
          <w:sz w:val="28"/>
          <w:szCs w:val="28"/>
        </w:rPr>
        <w:t>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r>
        <w:rPr>
          <w:rFonts w:ascii="PT Astra Serif" w:hAnsi="PT Astra Serif" w:cs="Times New Roman"/>
          <w:sz w:val="28"/>
          <w:szCs w:val="28"/>
        </w:rPr>
        <w:t xml:space="preserve"> - подраздел 3.6 настоящего регламента;</w:t>
      </w:r>
    </w:p>
    <w:p>
      <w:pPr>
        <w:pStyle w:val="af"/>
        <w:numPr>
          <w:ilvl w:val="0"/>
          <w:numId w:val="17"/>
        </w:numPr>
        <w:tabs>
          <w:tab w:val="left" w:pos="1134"/>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исправления допущенных опечаток и ошибок в документах, выданных в результате предоставления муниципальной услуги - подраздел 3.7 настоящего регламента.</w:t>
      </w:r>
    </w:p>
    <w:p>
      <w:pPr>
        <w:autoSpaceDE w:val="0"/>
        <w:autoSpaceDN w:val="0"/>
        <w:adjustRightInd w:val="0"/>
        <w:spacing w:after="0" w:line="240" w:lineRule="auto"/>
        <w:jc w:val="center"/>
        <w:outlineLvl w:val="2"/>
        <w:rPr>
          <w:rFonts w:ascii="PT Astra Serif" w:hAnsi="PT Astra Serif" w:cs="Times New Roman"/>
          <w:b/>
          <w:bCs/>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autoSpaceDE w:val="0"/>
        <w:autoSpaceDN w:val="0"/>
        <w:adjustRightInd w:val="0"/>
        <w:spacing w:after="0" w:line="240" w:lineRule="auto"/>
        <w:jc w:val="both"/>
        <w:outlineLvl w:val="2"/>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является обращение заявителя в Уполномоченный орган с запросом                     о предоставлении муниципальной услуги и приложенными к нему документами, поступление в Уполномоченный орган запроса, поданного                    через МФЦ (при наличии вступившего в силу соглашения о взаимодействии), через информационно-телекоммуникационные сети общего пользования                       </w:t>
      </w:r>
      <w:r>
        <w:rPr>
          <w:rFonts w:ascii="PT Astra Serif" w:hAnsi="PT Astra Serif" w:cs="Times New Roman"/>
          <w:sz w:val="28"/>
          <w:szCs w:val="28"/>
        </w:rPr>
        <w:lastRenderedPageBreak/>
        <w:t>в электронной форме, в том числе посредством Единого портала                                    (с момента реализации технической возможности), или почтовым отправлением.</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в обязанности которого входит прием и регистрация документов:</w:t>
      </w:r>
    </w:p>
    <w:p>
      <w:pPr>
        <w:pStyle w:val="af"/>
        <w:numPr>
          <w:ilvl w:val="0"/>
          <w:numId w:val="1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личность заявителя на основании паспорта гражданина Российской Федерации или иных документов, удостоверяющих личность заявителя, в соответствии с законодательством Российской Федерации;</w:t>
      </w:r>
    </w:p>
    <w:p>
      <w:pPr>
        <w:pStyle w:val="af"/>
        <w:numPr>
          <w:ilvl w:val="0"/>
          <w:numId w:val="1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проверяет наличие оснований для отказа в приеме документов, предусмотренных пунктом 2.8.1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В случае наличия таких оснований, уведомляет об этом заявителя в письменной или устной форме с указанием причин отказа в приеме документов, а в случае отсутствия таких оснований переходит к следующему административному действию;</w:t>
      </w:r>
    </w:p>
    <w:p>
      <w:pPr>
        <w:pStyle w:val="af"/>
        <w:numPr>
          <w:ilvl w:val="0"/>
          <w:numId w:val="1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по собственной инициативе представлены, документы, предусмотренные пунктом 2.7.1 настоящего регламента, приобщает данные документы к комплекту документов заявителя;</w:t>
      </w:r>
    </w:p>
    <w:p>
      <w:pPr>
        <w:pStyle w:val="af"/>
        <w:numPr>
          <w:ilvl w:val="0"/>
          <w:numId w:val="1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регистрирует поступление запроса о предоставлении муниципальной услуги и документов, представленных заявителем, и в соответствии                     с установленными правилами делопроизводства формирует комплект документов заявителя;</w:t>
      </w:r>
    </w:p>
    <w:p>
      <w:pPr>
        <w:pStyle w:val="af"/>
        <w:numPr>
          <w:ilvl w:val="0"/>
          <w:numId w:val="18"/>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сообщает заявителю номер и дату регистрации заявления, выдает расписку о получении документов;</w:t>
      </w:r>
    </w:p>
    <w:p>
      <w:pPr>
        <w:pStyle w:val="af"/>
        <w:numPr>
          <w:ilvl w:val="0"/>
          <w:numId w:val="18"/>
        </w:numPr>
        <w:tabs>
          <w:tab w:val="left" w:pos="1134"/>
        </w:tabs>
        <w:spacing w:after="0" w:line="240" w:lineRule="auto"/>
        <w:ind w:left="0" w:firstLine="709"/>
        <w:jc w:val="both"/>
        <w:rPr>
          <w:rFonts w:ascii="PT Astra Serif" w:hAnsi="PT Astra Serif"/>
          <w:sz w:val="28"/>
          <w:szCs w:val="28"/>
        </w:rPr>
      </w:pPr>
      <w:r>
        <w:rPr>
          <w:rFonts w:ascii="PT Astra Serif" w:hAnsi="PT Astra Serif"/>
          <w:sz w:val="28"/>
          <w:szCs w:val="28"/>
        </w:rPr>
        <w:t>передает заявление и документы специалисту/должностному лицу Уполномоченного органа, уполномоченному на рассмотрение обращения заявителя.</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Результатом</w:t>
      </w:r>
      <w:r>
        <w:rPr>
          <w:rFonts w:ascii="PT Astra Serif" w:hAnsi="PT Astra Serif"/>
          <w:sz w:val="28"/>
          <w:szCs w:val="28"/>
        </w:rPr>
        <w:t xml:space="preserve"> административной процедуры является регистрация заявления (документов) и направление заявления (документов) специалисту/должностному лицу Уполномоченного органа, уполномоченному на рассмотрение обращения заявителя.</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Способом</w:t>
      </w:r>
      <w:r>
        <w:rPr>
          <w:rFonts w:ascii="PT Astra Serif" w:hAnsi="PT Astra Serif"/>
          <w:sz w:val="28"/>
          <w:szCs w:val="28"/>
        </w:rPr>
        <w:t xml:space="preserve"> фиксации результата административной процедуры является указание даты регистрации и присвоение запросу заявителя регистрационного номера</w:t>
      </w:r>
      <w:r>
        <w:rPr>
          <w:rFonts w:ascii="PT Astra Serif" w:hAnsi="PT Astra Serif" w:cs="Times New Roman"/>
          <w:sz w:val="28"/>
          <w:szCs w:val="28"/>
        </w:rPr>
        <w:t>.</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Продолжительность административной процедуры, в том числе         при обращении в МФЦ - не более 15 минут. </w:t>
      </w:r>
    </w:p>
    <w:p>
      <w:pPr>
        <w:tabs>
          <w:tab w:val="left" w:pos="1560"/>
        </w:tabs>
        <w:autoSpaceDE w:val="0"/>
        <w:autoSpaceDN w:val="0"/>
        <w:adjustRightInd w:val="0"/>
        <w:spacing w:after="0" w:line="240" w:lineRule="auto"/>
        <w:ind w:firstLine="709"/>
        <w:jc w:val="center"/>
        <w:outlineLvl w:val="2"/>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Формирование и направление межведомственного запроса </w:t>
      </w:r>
    </w:p>
    <w:p>
      <w:pPr>
        <w:pStyle w:val="af"/>
        <w:autoSpaceDE w:val="0"/>
        <w:autoSpaceDN w:val="0"/>
        <w:adjustRightInd w:val="0"/>
        <w:spacing w:after="0" w:line="240" w:lineRule="auto"/>
        <w:ind w:left="0"/>
        <w:rPr>
          <w:rFonts w:ascii="PT Astra Serif" w:hAnsi="PT Astra Serif" w:cs="Times New Roman"/>
          <w:b/>
          <w:bCs/>
          <w:sz w:val="28"/>
          <w:szCs w:val="28"/>
        </w:rPr>
      </w:pP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bCs/>
          <w:sz w:val="28"/>
          <w:szCs w:val="28"/>
        </w:rPr>
        <w:t xml:space="preserve">В рамках межведомственного информационного взаимодействия </w:t>
      </w:r>
      <w:r>
        <w:rPr>
          <w:rFonts w:ascii="PT Astra Serif" w:hAnsi="PT Astra Serif" w:cs="Times New Roman"/>
          <w:sz w:val="28"/>
          <w:szCs w:val="28"/>
        </w:rPr>
        <w:t>запросы документов, которые находятся в распоряжении государственных органов, органов местного самоуправления и иных организаций, участвующих в предоставлении муниципальной услуги, не осуществляются</w:t>
      </w:r>
      <w:r>
        <w:rPr>
          <w:rFonts w:ascii="PT Astra Serif" w:hAnsi="PT Astra Serif" w:cs="Times New Roman"/>
          <w:bCs/>
          <w:sz w:val="28"/>
          <w:szCs w:val="28"/>
        </w:rPr>
        <w:t>.</w:t>
      </w:r>
    </w:p>
    <w:p>
      <w:pPr>
        <w:spacing w:after="0" w:line="240" w:lineRule="auto"/>
        <w:ind w:firstLine="567"/>
        <w:jc w:val="center"/>
        <w:rPr>
          <w:rFonts w:ascii="PT Astra Serif" w:hAnsi="PT Astra Serif" w:cs="Times New Roman"/>
          <w:b/>
          <w:bCs/>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Рассмотрение документов, принятие решения                                                             о предоставлении (об отказе в предоставлении) муниципальной услуги, оформление результата предоставления (отказа в предоставлении) муниципальной услуги</w:t>
      </w:r>
    </w:p>
    <w:p>
      <w:pPr>
        <w:spacing w:after="0" w:line="240" w:lineRule="auto"/>
        <w:ind w:firstLine="567"/>
        <w:jc w:val="center"/>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Основанием для начала исполнения административной процедуры является получение заявления и документов для рассмотрения специалистом.</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Специалист не позднее дня, следующего за днем получения заявления         и прилагаемых документов:</w:t>
      </w:r>
    </w:p>
    <w:p>
      <w:pPr>
        <w:pStyle w:val="af"/>
        <w:numPr>
          <w:ilvl w:val="0"/>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устанавливает предмет обращения заявителя;</w:t>
      </w:r>
    </w:p>
    <w:p>
      <w:pPr>
        <w:pStyle w:val="af"/>
        <w:numPr>
          <w:ilvl w:val="0"/>
          <w:numId w:val="19"/>
        </w:numPr>
        <w:tabs>
          <w:tab w:val="left" w:pos="1134"/>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проверяет правильность заполнения заявления, перечень документов, указанных в пункте 2.7 настоящего регламента, и информацию, содержащуюся в них.</w:t>
      </w:r>
    </w:p>
    <w:p>
      <w:pPr>
        <w:pStyle w:val="af"/>
        <w:numPr>
          <w:ilvl w:val="2"/>
          <w:numId w:val="6"/>
        </w:numPr>
        <w:tabs>
          <w:tab w:val="left" w:pos="1560"/>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имеется основание для отказа в предоставлении муниципальной услуги, указанные в пункте 2.8 настоящего регламента,              в течении 4 рабочих дней готовит и направляет заявителю письмо                        с уведомлением об отказе в предоставлении муниципальной услуги с указанием причин.</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заявителем представлена недостоверная                            или неполная информация, специалист в течение 3 рабочих дней с момента регистрации заявления в Уполномоченном органе готовит, подписывает уведомление          об отказе в рассмотрении заявления с указанием основания отказа и в течение     3 рабочих дней с момента принятия решения об отказе                      в рассмотрении заявления направляет его заявителю;</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отсутствия оснований для отказа в предоставлении муниципальной услуги, указанных в пункте 2.8 настоящего регламента, готовит проект решения Уполномоченного органа и проект письма в адрес заявителя     о направлении решения Уполномоченного органа;</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передает документы, указанные в подпунктах 2.8, 3.4.4 настоящего пункта, для подписания Уполномоченным лицом, выдает (направляет) их заявителю.</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Результатом исполнения административной процедуры является направление (выдача) решения Уполномоченного органа, либо уведомления     об отказе в предоставлении муниципальной услуги заявителю.</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Уполномоченного органа, заверенного в установленном порядке, в течение 1 рабочего дня с момента принятия решения Уполномоченного органа, направляется по почтовому адресу заявителя.</w:t>
      </w:r>
    </w:p>
    <w:p>
      <w:pPr>
        <w:pStyle w:val="af"/>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 не более 10 рабочих дней с даты регистрации заявления в Уполномоченном органе.</w:t>
      </w:r>
    </w:p>
    <w:p>
      <w:pPr>
        <w:pStyle w:val="af"/>
        <w:autoSpaceDE w:val="0"/>
        <w:autoSpaceDN w:val="0"/>
        <w:adjustRightInd w:val="0"/>
        <w:spacing w:after="0" w:line="240" w:lineRule="auto"/>
        <w:ind w:left="567"/>
        <w:rPr>
          <w:rFonts w:ascii="PT Astra Serif" w:hAnsi="PT Astra Serif" w:cs="Times New Roman"/>
          <w:b/>
          <w:bCs/>
          <w:sz w:val="28"/>
          <w:szCs w:val="28"/>
        </w:rPr>
      </w:pPr>
    </w:p>
    <w:p>
      <w:pPr>
        <w:pStyle w:val="af"/>
        <w:autoSpaceDE w:val="0"/>
        <w:autoSpaceDN w:val="0"/>
        <w:adjustRightInd w:val="0"/>
        <w:spacing w:after="0" w:line="240" w:lineRule="auto"/>
        <w:ind w:left="567"/>
        <w:rPr>
          <w:rFonts w:ascii="PT Astra Serif" w:hAnsi="PT Astra Serif" w:cs="Times New Roman"/>
          <w:b/>
          <w:bCs/>
          <w:sz w:val="28"/>
          <w:szCs w:val="28"/>
        </w:rPr>
      </w:pPr>
    </w:p>
    <w:p>
      <w:pPr>
        <w:pStyle w:val="af"/>
        <w:autoSpaceDE w:val="0"/>
        <w:autoSpaceDN w:val="0"/>
        <w:adjustRightInd w:val="0"/>
        <w:spacing w:after="0" w:line="240" w:lineRule="auto"/>
        <w:ind w:left="567"/>
        <w:rPr>
          <w:rFonts w:ascii="PT Astra Serif" w:hAnsi="PT Astra Serif" w:cs="Times New Roman"/>
          <w:b/>
          <w:bCs/>
          <w:sz w:val="28"/>
          <w:szCs w:val="28"/>
        </w:rPr>
      </w:pPr>
    </w:p>
    <w:p>
      <w:pPr>
        <w:pStyle w:val="af"/>
        <w:autoSpaceDE w:val="0"/>
        <w:autoSpaceDN w:val="0"/>
        <w:adjustRightInd w:val="0"/>
        <w:spacing w:after="0" w:line="240" w:lineRule="auto"/>
        <w:ind w:left="567"/>
        <w:rPr>
          <w:rFonts w:ascii="PT Astra Serif" w:hAnsi="PT Astra Serif" w:cs="Times New Roman"/>
          <w:b/>
          <w:bCs/>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lastRenderedPageBreak/>
        <w:t xml:space="preserve">Выдача (направление) результата предоставления                                       (отказа в предоставлении) муниципальной услуги заявителю </w:t>
      </w:r>
    </w:p>
    <w:p>
      <w:pPr>
        <w:spacing w:after="0" w:line="240" w:lineRule="auto"/>
        <w:ind w:firstLine="567"/>
        <w:jc w:val="center"/>
        <w:rPr>
          <w:rFonts w:ascii="PT Astra Serif" w:hAnsi="PT Astra Serif" w:cs="Times New Roman"/>
          <w:sz w:val="28"/>
          <w:szCs w:val="28"/>
        </w:rPr>
      </w:pPr>
      <w:r>
        <w:rPr>
          <w:rFonts w:ascii="PT Astra Serif" w:hAnsi="PT Astra Serif" w:cs="Times New Roman"/>
          <w:sz w:val="28"/>
          <w:szCs w:val="28"/>
        </w:rPr>
        <w:t> </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 xml:space="preserve">Основанием для начала исполнения административной процедуры выдачи (направления) результата предоставления (отказа в предоставлении) муниципальной услуги является подписание уполномоченным лицом решения о предоставлении или об отказе в предоставлении муниципальной услуги           и поступление его специалисту, ответственному за выдачу </w:t>
      </w:r>
      <w:r>
        <w:rPr>
          <w:rFonts w:ascii="PT Astra Serif" w:hAnsi="PT Astra Serif" w:cs="Times New Roman"/>
          <w:bCs/>
          <w:sz w:val="28"/>
          <w:szCs w:val="28"/>
        </w:rPr>
        <w:t>результата предоставления муниципальной услуги</w:t>
      </w:r>
      <w:r>
        <w:rPr>
          <w:rFonts w:ascii="PT Astra Serif" w:hAnsi="PT Astra Serif" w:cs="Times New Roman"/>
          <w:sz w:val="28"/>
          <w:szCs w:val="28"/>
        </w:rPr>
        <w:t>.</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регистрирует специалист, ответственный                         за делопроизводство, в соответствии с установленными правилами ведения делопроизводства.</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Решение о предоставлении или об отказе в предоставлении муниципальной услуги с присвоенным регистрационным номером специалист, ответственный за выдачу результата предоставления муниципальной услуги, передает заявителю одним из указанных способов:</w:t>
      </w:r>
    </w:p>
    <w:p>
      <w:pPr>
        <w:pStyle w:val="af"/>
        <w:numPr>
          <w:ilvl w:val="0"/>
          <w:numId w:val="20"/>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вручает лично заявителю под подпись;</w:t>
      </w:r>
    </w:p>
    <w:p>
      <w:pPr>
        <w:pStyle w:val="af"/>
        <w:numPr>
          <w:ilvl w:val="0"/>
          <w:numId w:val="20"/>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bCs/>
          <w:sz w:val="28"/>
          <w:szCs w:val="28"/>
        </w:rPr>
        <w:t>почтовым отправлением по адресу, указанному заявителем;</w:t>
      </w:r>
    </w:p>
    <w:p>
      <w:pPr>
        <w:pStyle w:val="af"/>
        <w:numPr>
          <w:ilvl w:val="0"/>
          <w:numId w:val="20"/>
        </w:numPr>
        <w:tabs>
          <w:tab w:val="left" w:pos="1134"/>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бумажном носителе, подтверждающий содержание электронного документа, направленного Уполномоченным органом, в МФЦ;</w:t>
      </w:r>
    </w:p>
    <w:p>
      <w:pPr>
        <w:pStyle w:val="af"/>
        <w:numPr>
          <w:ilvl w:val="0"/>
          <w:numId w:val="20"/>
        </w:numPr>
        <w:tabs>
          <w:tab w:val="left" w:pos="1134"/>
        </w:tabs>
        <w:autoSpaceDE w:val="0"/>
        <w:autoSpaceDN w:val="0"/>
        <w:adjustRightInd w:val="0"/>
        <w:spacing w:after="0" w:line="240" w:lineRule="auto"/>
        <w:ind w:left="0" w:firstLine="709"/>
        <w:jc w:val="both"/>
        <w:outlineLvl w:val="0"/>
        <w:rPr>
          <w:rFonts w:ascii="PT Astra Serif" w:hAnsi="PT Astra Serif" w:cs="Times New Roman"/>
          <w:bCs/>
          <w:sz w:val="28"/>
          <w:szCs w:val="28"/>
        </w:rPr>
      </w:pPr>
      <w:r>
        <w:rPr>
          <w:rFonts w:ascii="PT Astra Serif" w:hAnsi="PT Astra Serif" w:cs="Times New Roman"/>
          <w:sz w:val="28"/>
          <w:szCs w:val="28"/>
        </w:rPr>
        <w:t xml:space="preserve">электронным документом, подписанным уполномоченным должностным лицом с использованием усиленной квалифицированной электронной подписи, направленным по адресу электронной почты либо                         с момента реализации технической возможности в личный кабинет на Едином портале, </w:t>
      </w:r>
      <w:r>
        <w:rPr>
          <w:rFonts w:ascii="PT Astra Serif" w:hAnsi="PT Astra Serif" w:cs="Times New Roman"/>
          <w:bCs/>
          <w:sz w:val="28"/>
          <w:szCs w:val="28"/>
        </w:rPr>
        <w:t>если иной порядок выдачи документа не определен заявителем при подаче запроса.</w:t>
      </w:r>
    </w:p>
    <w:p>
      <w:pPr>
        <w:spacing w:after="0" w:line="240" w:lineRule="auto"/>
        <w:ind w:firstLine="567"/>
        <w:jc w:val="both"/>
        <w:rPr>
          <w:rFonts w:ascii="PT Astra Serif" w:hAnsi="PT Astra Serif" w:cs="Times New Roman"/>
          <w:sz w:val="28"/>
          <w:szCs w:val="28"/>
        </w:rPr>
      </w:pPr>
      <w:r>
        <w:rPr>
          <w:rFonts w:ascii="PT Astra Serif" w:hAnsi="PT Astra Serif" w:cs="Times New Roman"/>
          <w:sz w:val="28"/>
          <w:szCs w:val="28"/>
        </w:rPr>
        <w:t>Один экземпляр решения и документы, предоставленные заявителем, остаются на хранении в Уполномоченном органе.</w:t>
      </w:r>
    </w:p>
    <w:p>
      <w:pPr>
        <w:widowControl w:val="0"/>
        <w:tabs>
          <w:tab w:val="left" w:pos="993"/>
        </w:tabs>
        <w:spacing w:after="0" w:line="240" w:lineRule="auto"/>
        <w:ind w:firstLine="567"/>
        <w:contextualSpacing/>
        <w:jc w:val="both"/>
        <w:rPr>
          <w:rFonts w:ascii="PT Astra Serif" w:hAnsi="PT Astra Serif"/>
          <w:sz w:val="28"/>
          <w:szCs w:val="28"/>
          <w:lang w:eastAsia="en-US"/>
        </w:rPr>
      </w:pPr>
      <w:r>
        <w:rPr>
          <w:rFonts w:ascii="PT Astra Serif" w:hAnsi="PT Astra Serif"/>
          <w:sz w:val="28"/>
          <w:szCs w:val="28"/>
          <w:lang w:eastAsia="en-US"/>
        </w:rPr>
        <w:t>Критерием принятия решения при выполнении административной процедуры является выбранный заявителем способ получения результата предоставления муниципальной услуги.</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Результатом административной процедуры является выдача (направление) заявителю решения о предоставлении или об отказе                       в предоставлении муниципальной услуги.</w:t>
      </w:r>
    </w:p>
    <w:p>
      <w:pPr>
        <w:widowControl w:val="0"/>
        <w:tabs>
          <w:tab w:val="left" w:pos="992"/>
        </w:tabs>
        <w:spacing w:after="0" w:line="240" w:lineRule="auto"/>
        <w:ind w:firstLine="567"/>
        <w:contextualSpacing/>
        <w:jc w:val="both"/>
        <w:rPr>
          <w:rFonts w:ascii="PT Astra Serif" w:eastAsia="Calibri" w:hAnsi="PT Astra Serif"/>
          <w:sz w:val="28"/>
          <w:szCs w:val="28"/>
          <w:lang w:eastAsia="en-US"/>
        </w:rPr>
      </w:pPr>
      <w:r>
        <w:rPr>
          <w:rFonts w:ascii="PT Astra Serif" w:eastAsia="Calibri" w:hAnsi="PT Astra Serif"/>
          <w:sz w:val="28"/>
          <w:szCs w:val="28"/>
          <w:lang w:eastAsia="en-US"/>
        </w:rPr>
        <w:t xml:space="preserve">Способом фиксации результата административной процедуры является документированное подтверждение направления (вручения) заявителю решения </w:t>
      </w:r>
      <w:r>
        <w:rPr>
          <w:rFonts w:ascii="PT Astra Serif" w:hAnsi="PT Astra Serif" w:cs="Times New Roman"/>
          <w:sz w:val="28"/>
          <w:szCs w:val="28"/>
        </w:rPr>
        <w:t>о предоставлении или об отказе в предоставлении муниципальной услуги</w:t>
      </w:r>
      <w:r>
        <w:rPr>
          <w:rFonts w:ascii="PT Astra Serif" w:eastAsia="Calibri" w:hAnsi="PT Astra Serif"/>
          <w:sz w:val="28"/>
          <w:szCs w:val="28"/>
          <w:lang w:eastAsia="en-US"/>
        </w:rPr>
        <w:t>.</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Продолжительность административной процедуры не более одного рабочего дня.</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соглашением о взаимодействии                       и при соответствующем выборе заявителя, специалист, ответственный                         за выдачу результата предоставления муниципальной услуги, </w:t>
      </w:r>
      <w:r>
        <w:rPr>
          <w:rFonts w:ascii="PT Astra Serif" w:hAnsi="PT Astra Serif" w:cs="Times New Roman"/>
          <w:bCs/>
          <w:sz w:val="28"/>
          <w:szCs w:val="28"/>
        </w:rPr>
        <w:t xml:space="preserve">в срок не более </w:t>
      </w:r>
      <w:r>
        <w:rPr>
          <w:rFonts w:ascii="PT Astra Serif" w:hAnsi="PT Astra Serif" w:cs="Times New Roman"/>
          <w:bCs/>
          <w:sz w:val="28"/>
          <w:szCs w:val="28"/>
        </w:rPr>
        <w:lastRenderedPageBreak/>
        <w:t xml:space="preserve">двух рабочих </w:t>
      </w:r>
      <w:r>
        <w:rPr>
          <w:rFonts w:ascii="PT Astra Serif" w:hAnsi="PT Astra Serif" w:cs="Times New Roman"/>
          <w:sz w:val="28"/>
          <w:szCs w:val="28"/>
        </w:rPr>
        <w:t>дней со дня принятия решения о предоставлении или об отказе               в предоставлении муниципальной услуги направляет результат предоставления муниципальной услуги в МФЦ для дальнейшей выдачи его заявителю.</w:t>
      </w:r>
    </w:p>
    <w:p>
      <w:pPr>
        <w:pStyle w:val="af"/>
        <w:numPr>
          <w:ilvl w:val="2"/>
          <w:numId w:val="6"/>
        </w:numPr>
        <w:autoSpaceDE w:val="0"/>
        <w:autoSpaceDN w:val="0"/>
        <w:adjustRightInd w:val="0"/>
        <w:spacing w:after="0" w:line="240" w:lineRule="auto"/>
        <w:ind w:left="0" w:firstLine="567"/>
        <w:jc w:val="both"/>
        <w:rPr>
          <w:rFonts w:ascii="PT Astra Serif" w:hAnsi="PT Astra Serif" w:cs="Times New Roman"/>
          <w:sz w:val="28"/>
          <w:szCs w:val="28"/>
        </w:rPr>
      </w:pPr>
      <w:r>
        <w:rPr>
          <w:rFonts w:ascii="PT Astra Serif" w:hAnsi="PT Astra Serif" w:cs="Times New Roman"/>
          <w:sz w:val="28"/>
          <w:szCs w:val="28"/>
        </w:rPr>
        <w:t xml:space="preserve">При выборе заявителем получения документов, являющихся результатом предоставления муниципальной услуги через МФЦ, процедура выдачи документов осуществляется в соответствии с требованиями нормативных правовых документов. Срок выдачи работником МФЦ результата предоставления муниципальной услуги, устанавливается в соответствующем соглашении о взаимодействии. </w:t>
      </w:r>
    </w:p>
    <w:p>
      <w:pPr>
        <w:spacing w:after="0" w:line="240" w:lineRule="auto"/>
        <w:ind w:firstLine="567"/>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в электронной форме административных процедур (действий) в случае предоставления муниципальной услуги         в электронной форме (с момента реализации технической возможности),     в том числе с использованием Единого портала, официального сайта Уполномоченного органа</w:t>
      </w:r>
    </w:p>
    <w:p>
      <w:pPr>
        <w:autoSpaceDE w:val="0"/>
        <w:autoSpaceDN w:val="0"/>
        <w:adjustRightInd w:val="0"/>
        <w:spacing w:after="0" w:line="240" w:lineRule="auto"/>
        <w:ind w:firstLine="540"/>
        <w:jc w:val="both"/>
        <w:rPr>
          <w:rFonts w:ascii="PT Astra Serif" w:hAnsi="PT Astra Serif" w:cs="Times New Roman"/>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outlineLvl w:val="2"/>
        <w:rPr>
          <w:rFonts w:ascii="PT Astra Serif" w:hAnsi="PT Astra Serif" w:cs="Times New Roman"/>
          <w:sz w:val="28"/>
          <w:szCs w:val="28"/>
        </w:rPr>
      </w:pPr>
      <w:r>
        <w:rPr>
          <w:rFonts w:ascii="PT Astra Serif" w:hAnsi="PT Astra Serif" w:cs="Times New Roman"/>
          <w:sz w:val="28"/>
          <w:szCs w:val="28"/>
        </w:rPr>
        <w:t>Перечень действий при предоставлении муниципальной услуги       в электронной форме:</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bCs/>
          <w:sz w:val="28"/>
          <w:szCs w:val="28"/>
        </w:rPr>
        <w:t>получение информации о порядке и сроках предоставления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запись на прием в орган (организацию) для подачи запроса                      о предоставлении муниципальной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формирование запроса о предоставлении муниципальной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прием и регистрация Уполномоченным органом запроса и иных документов, необходимых для предоставления муниципальной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результата предоставления (отказа в предоставлении) муниципальной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получение сведений о ходе выполнения запроса;</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осуществление оценки качества предоставления услуги;</w:t>
      </w:r>
    </w:p>
    <w:p>
      <w:pPr>
        <w:pStyle w:val="af"/>
        <w:numPr>
          <w:ilvl w:val="0"/>
          <w:numId w:val="4"/>
        </w:numPr>
        <w:tabs>
          <w:tab w:val="left" w:pos="1134"/>
          <w:tab w:val="left" w:pos="1560"/>
        </w:tabs>
        <w:spacing w:after="0" w:line="240" w:lineRule="auto"/>
        <w:ind w:left="0" w:firstLine="709"/>
        <w:jc w:val="both"/>
        <w:rPr>
          <w:rFonts w:ascii="PT Astra Serif" w:hAnsi="PT Astra Serif"/>
          <w:sz w:val="28"/>
          <w:szCs w:val="28"/>
        </w:rPr>
      </w:pPr>
      <w:r>
        <w:rPr>
          <w:rFonts w:ascii="PT Astra Serif" w:hAnsi="PT Astra Serif"/>
          <w:sz w:val="28"/>
          <w:szCs w:val="28"/>
        </w:rPr>
        <w:t>досудебное (внесудебное) обжалование решений и действий (бездействия) органа (организации), должностного лица органа (организации) либо муниципального служащего.</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Получение информации о порядке и сроках предоставления услуги, в том числе в электронной форме, осуществляется заявителями                         на Едином портале </w:t>
      </w:r>
      <w:r>
        <w:rPr>
          <w:rFonts w:ascii="PT Astra Serif" w:eastAsia="Calibri" w:hAnsi="PT Astra Serif" w:cs="Times New Roman"/>
          <w:sz w:val="28"/>
          <w:szCs w:val="28"/>
        </w:rPr>
        <w:t>и/или Региональном портале, а также иными способами, указанными    в пункте 1.3.1 настоящего регламента</w:t>
      </w:r>
      <w:r>
        <w:rPr>
          <w:rFonts w:ascii="PT Astra Serif" w:hAnsi="PT Astra Serif" w:cs="Times New Roman"/>
          <w:sz w:val="28"/>
          <w:szCs w:val="28"/>
        </w:rPr>
        <w:t>.</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sz w:val="28"/>
          <w:szCs w:val="28"/>
        </w:rPr>
        <w:t>Запись на прием для подачи запроса о предоставлении муниципальной услуги.</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 xml:space="preserve">В целях предоставления муниципальной услуги осуществляется прием заявителей по предварительной записи. </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Запись на прием проводится посредством Единого, официального сайта Уполномоченного органа (с момента реализации технической возможности).</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t>Заявителю предоставляется возможность записи в любые свободные                 для приема дату и время в пределах установленного в Уполномоченном органе графика приема заявителей.</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bCs/>
          <w:sz w:val="28"/>
          <w:szCs w:val="28"/>
        </w:rPr>
      </w:pPr>
      <w:r>
        <w:rPr>
          <w:rFonts w:ascii="PT Astra Serif" w:hAnsi="PT Astra Serif" w:cs="Times New Roman"/>
          <w:bCs/>
          <w:sz w:val="28"/>
          <w:szCs w:val="28"/>
        </w:rPr>
        <w:lastRenderedPageBreak/>
        <w:t>Уполномоченный орган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о предоставлении муниципальной услуги.</w:t>
      </w:r>
    </w:p>
    <w:p>
      <w:pPr>
        <w:pStyle w:val="af"/>
        <w:numPr>
          <w:ilvl w:val="1"/>
          <w:numId w:val="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Уполномоченного органа без необходимости дополнительной подачи запроса в какой-либо иной форме.</w:t>
      </w:r>
    </w:p>
    <w:p>
      <w:pPr>
        <w:pStyle w:val="af"/>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 Едином портале и/или Региональном портале, официальном сайте Уполномоченного органа размещаются образцы заполнения электронной формы запроса.</w:t>
      </w:r>
    </w:p>
    <w:p>
      <w:pPr>
        <w:pStyle w:val="af"/>
        <w:numPr>
          <w:ilvl w:val="1"/>
          <w:numId w:val="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pPr>
        <w:pStyle w:val="af"/>
        <w:numPr>
          <w:ilvl w:val="1"/>
          <w:numId w:val="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формировании запроса заявителю обеспечивается:</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 возможность копирования и сохранения запроса и иных документов, указанных в пунктах 2.6.5, 2.6.6, 2.6.7 настоящего регламента, необходимых для предоставления муниципальной услуги;</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б) возможность заполнения несколькими заявителями одной электронной формы запроса при обращении за муниципальными услугами, предполагающими направление совместного запроса несколькими заявителями (описывается в случае необходимости дополнительно);</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возможность печати на бумажном носителе копии электронной формы запроса;</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Уполномоченного органа, в части, касающейся сведений, отсутствующих           в единой системе идентификации и аутентификации;</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е) возможность вернуться на любой из этапов заполнения электронной формы запроса без потери ранее введенной информации;</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 возможность доступа заявителя на Едином портале или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3 месяцев.</w:t>
      </w:r>
    </w:p>
    <w:p>
      <w:pPr>
        <w:pStyle w:val="af"/>
        <w:numPr>
          <w:ilvl w:val="1"/>
          <w:numId w:val="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Сформированный и подписанный запрос и иные документы, указанные пунктах 2.6.5, 2.6.6, 2.6.7 настоящего регламента, необходимые                                   для предоставления муниципальной услуги, направляются в Уполномоченный орган посредством Единого портала и/или Регионального портала, официального сайта Уполномоченного органа.</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органом (организацией) запроса и иных документов, необходимых для предоставления муниципальной услуги.</w:t>
      </w:r>
    </w:p>
    <w:p>
      <w:pPr>
        <w:pStyle w:val="af"/>
        <w:numPr>
          <w:ilvl w:val="1"/>
          <w:numId w:val="19"/>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pPr>
        <w:pStyle w:val="af"/>
        <w:numPr>
          <w:ilvl w:val="1"/>
          <w:numId w:val="19"/>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Срок регистрации запроса – 1  рабочий день.</w:t>
      </w:r>
    </w:p>
    <w:p>
      <w:pPr>
        <w:pStyle w:val="af"/>
        <w:numPr>
          <w:ilvl w:val="1"/>
          <w:numId w:val="19"/>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(за исключением случая, если для начала процедуры предоставления муниципальной услуги        в соответствии с законодательством требуется личная явка).</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2.8 раздела </w:t>
      </w:r>
      <w:r>
        <w:rPr>
          <w:rFonts w:ascii="PT Astra Serif" w:hAnsi="PT Astra Serif" w:cs="Times New Roman"/>
          <w:sz w:val="28"/>
          <w:szCs w:val="28"/>
          <w:lang w:val="en-US"/>
        </w:rPr>
        <w:t>II</w:t>
      </w:r>
      <w:r>
        <w:rPr>
          <w:rFonts w:ascii="PT Astra Serif" w:hAnsi="PT Astra Serif" w:cs="Times New Roman"/>
          <w:sz w:val="28"/>
          <w:szCs w:val="28"/>
        </w:rPr>
        <w:t xml:space="preserve"> настоящего регламента, а также осуществляются следующие действия:</w:t>
      </w:r>
    </w:p>
    <w:p>
      <w:pPr>
        <w:pStyle w:val="af"/>
        <w:numPr>
          <w:ilvl w:val="0"/>
          <w:numId w:val="2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наличии хотя бы одного из указанных оснований специалист, ответственный за рассмотрение документов, в срок, не превышающий срок предоставления муниципальной услуги, подготавливает письмо                            о невозможности предоставления муниципальной услуги;</w:t>
      </w:r>
    </w:p>
    <w:p>
      <w:pPr>
        <w:pStyle w:val="af"/>
        <w:numPr>
          <w:ilvl w:val="0"/>
          <w:numId w:val="2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официального сайта Уполномоченного органа заявителю будет представлена информация о ходе выполнения указанного запроса.</w:t>
      </w:r>
    </w:p>
    <w:p>
      <w:pPr>
        <w:pStyle w:val="af"/>
        <w:numPr>
          <w:ilvl w:val="1"/>
          <w:numId w:val="19"/>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регистрация запроса осуществляются специалистом Уполномоченного органа, в обязанности которого входит прием и регистрация документов.</w:t>
      </w:r>
    </w:p>
    <w:p>
      <w:pPr>
        <w:pStyle w:val="af"/>
        <w:numPr>
          <w:ilvl w:val="1"/>
          <w:numId w:val="19"/>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После регистрации запрос направляется специалисту, ответственному   за рассмотрение документов.</w:t>
      </w:r>
    </w:p>
    <w:p>
      <w:pPr>
        <w:pStyle w:val="af"/>
        <w:numPr>
          <w:ilvl w:val="1"/>
          <w:numId w:val="19"/>
        </w:numPr>
        <w:tabs>
          <w:tab w:val="left" w:pos="1134"/>
          <w:tab w:val="left" w:pos="1560"/>
        </w:tabs>
        <w:autoSpaceDE w:val="0"/>
        <w:autoSpaceDN w:val="0"/>
        <w:adjustRightInd w:val="0"/>
        <w:spacing w:after="0" w:line="240" w:lineRule="auto"/>
        <w:ind w:left="0" w:firstLine="709"/>
        <w:jc w:val="both"/>
        <w:rPr>
          <w:rFonts w:ascii="PT Astra Serif" w:hAnsi="PT Astra Serif"/>
          <w:sz w:val="28"/>
          <w:szCs w:val="28"/>
        </w:rPr>
      </w:pPr>
      <w:r>
        <w:rPr>
          <w:rFonts w:ascii="PT Astra Serif" w:hAnsi="PT Astra Serif" w:cs="Times New Roman"/>
          <w:sz w:val="28"/>
          <w:szCs w:val="28"/>
        </w:rPr>
        <w:t xml:space="preserve">После принятия запроса заявителя специалистом, ответственным            за рассмотрение документов, статус запроса заявителя в личном кабинете        </w:t>
      </w:r>
      <w:r>
        <w:rPr>
          <w:rFonts w:ascii="PT Astra Serif" w:hAnsi="PT Astra Serif" w:cs="Times New Roman"/>
          <w:sz w:val="28"/>
          <w:szCs w:val="28"/>
        </w:rPr>
        <w:lastRenderedPageBreak/>
        <w:t>на Едином портале, официальном сайте Уполномоченного органа обновляется до статуса «принято».</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результата предоставления (отказа в предоставлении) муниципальной услуги.</w:t>
      </w:r>
    </w:p>
    <w:p>
      <w:pPr>
        <w:pStyle w:val="af"/>
        <w:numPr>
          <w:ilvl w:val="1"/>
          <w:numId w:val="2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качестве результата предоставления (отказа в предоставлении) муниципальной услуги заявитель по его выбору вправе получить результат предоставления (отказ в предоставлении) муниципальной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pPr>
        <w:pStyle w:val="af"/>
        <w:numPr>
          <w:ilvl w:val="1"/>
          <w:numId w:val="2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вправе получить результат предоставления                                     (отказ в предоставлении)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Получение сведений о ходе выполнения запроса.</w:t>
      </w:r>
    </w:p>
    <w:p>
      <w:pPr>
        <w:pStyle w:val="af"/>
        <w:numPr>
          <w:ilvl w:val="1"/>
          <w:numId w:val="18"/>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возможность получения информации о ходе предоставления муниципальной услуги.</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Информация о ходе предоставления муниципальной услуги направляется заявителю Уполномоченным органом в срок, не превышающий 1 рабочего дня после завершения выполнения соответствующего действия, на адрес электронной почты или с использованием средств Единого портала, официального сайта Уполномоченного органа по выбору заявителя.</w:t>
      </w:r>
    </w:p>
    <w:p>
      <w:pPr>
        <w:pStyle w:val="af"/>
        <w:numPr>
          <w:ilvl w:val="1"/>
          <w:numId w:val="18"/>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предоставлении муниципальной услуги в электронной форме заявителю направляется:</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а) уведомление о записи на прием в Уполномоченный орган (описывается в случае необходимости дополнительно);</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б) уведомление о приеме и регистрации запроса и иных документов, необходимых для предоставления муниципальной услуги (описывается               в случае необходимости дополнительно);</w:t>
      </w:r>
    </w:p>
    <w:p>
      <w:pPr>
        <w:pStyle w:val="af"/>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 (описывается в случае необходимости дополнительно);</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Осуществление оценки качества предоставления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Заявителям с момента реализации технической возможности обеспечивается возможность оценить доступность и качество муниципальной услуги на Едином портале.</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6"/>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 xml:space="preserve">Порядок исправления допущенных опечаток и ошибок в документах, выданных в результате предоставления муниципальной услуги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Основанием для исправления допущенных опечаток и (или) ошибок в документах, выданных заявителю в результате предоставления </w:t>
      </w:r>
      <w:r>
        <w:rPr>
          <w:rFonts w:ascii="PT Astra Serif" w:hAnsi="PT Astra Serif" w:cs="Times New Roman"/>
          <w:sz w:val="28"/>
          <w:szCs w:val="28"/>
        </w:rPr>
        <w:lastRenderedPageBreak/>
        <w:t>муниципальной услуги (далее – опечатки и (или) ошибки), является представление (направление) заявителем соответствующего заявления               в произвольной форме в адрес Уполномоченного органа.</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Заявление может быть подано заявителем </w:t>
      </w:r>
      <w:r>
        <w:rPr>
          <w:rFonts w:ascii="PT Astra Serif" w:eastAsia="Calibri" w:hAnsi="PT Astra Serif" w:cs="Times New Roman"/>
          <w:sz w:val="28"/>
          <w:szCs w:val="28"/>
        </w:rPr>
        <w:t xml:space="preserve">в Уполномоченный орган </w:t>
      </w:r>
      <w:r>
        <w:rPr>
          <w:rFonts w:ascii="PT Astra Serif" w:hAnsi="PT Astra Serif" w:cs="Times New Roman"/>
          <w:sz w:val="28"/>
          <w:szCs w:val="28"/>
        </w:rPr>
        <w:t>одним из следующих способов:</w:t>
      </w:r>
    </w:p>
    <w:p>
      <w:pPr>
        <w:numPr>
          <w:ilvl w:val="1"/>
          <w:numId w:val="5"/>
        </w:numPr>
        <w:tabs>
          <w:tab w:val="left" w:pos="1134"/>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лично;</w:t>
      </w:r>
    </w:p>
    <w:p>
      <w:pPr>
        <w:numPr>
          <w:ilvl w:val="1"/>
          <w:numId w:val="5"/>
        </w:numPr>
        <w:tabs>
          <w:tab w:val="left" w:pos="1134"/>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через законного представителя, представителя заявителя;</w:t>
      </w:r>
    </w:p>
    <w:p>
      <w:pPr>
        <w:numPr>
          <w:ilvl w:val="1"/>
          <w:numId w:val="5"/>
        </w:numPr>
        <w:tabs>
          <w:tab w:val="left" w:pos="1134"/>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почтой;</w:t>
      </w:r>
    </w:p>
    <w:p>
      <w:pPr>
        <w:numPr>
          <w:ilvl w:val="1"/>
          <w:numId w:val="5"/>
        </w:numPr>
        <w:tabs>
          <w:tab w:val="left" w:pos="1134"/>
          <w:tab w:val="left" w:pos="1276"/>
        </w:tabs>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 электронной почте.</w:t>
      </w:r>
    </w:p>
    <w:p>
      <w:pPr>
        <w:tabs>
          <w:tab w:val="left" w:pos="1560"/>
        </w:tabs>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Также заявление о выявленных опечатках и (или) ошибках может быть подано в МФЦ заявителем лично или через законного представителя, представителя заявителя, а также в электронной форме через Единый портал       с момента реализации технической возможности. </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Специалист Уполномоченного органа, ответственный                       за рассмотрение документов на предоставление муниципальной услуги, рассматривает заявление, представленное заявителем, и проводит проверку указанных в заявлении сведений в срок, не превышающий 2 рабочих дней           с даты регистрации соответствующего заявления.</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выявления опечаток и (или) ошибок в выданных                  в результате предоставления муниципальной услуги документах специалист Уполномоченного органа, ответственный за рассмотрение документов               на предоставление муниципальной услуги, осуществляет исправление и выдачу (направление) заявителю исправленного документа, являющегося результатом предоставления муниципальной услуги, в срок, не превышающий 2 рабочих дней с момента регистрации соответствующего заявления. </w:t>
      </w:r>
    </w:p>
    <w:p>
      <w:pPr>
        <w:pStyle w:val="af"/>
        <w:numPr>
          <w:ilvl w:val="2"/>
          <w:numId w:val="6"/>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случае отсутствия опечаток и (или) ошибок в документах, выданных в результате предоставления муниципальной услуги, специалист Уполномоченного органа, ответственный за рассмотрение документов              на предоставление муниципальной услуги, письменно сообщает заявителю        об отсутствии таких опечаток и (или) ошибок в срок, не превышающий               2 рабочих дней с момента регистрации соответствующего заявления. </w:t>
      </w:r>
    </w:p>
    <w:p>
      <w:pPr>
        <w:autoSpaceDE w:val="0"/>
        <w:autoSpaceDN w:val="0"/>
        <w:adjustRightInd w:val="0"/>
        <w:spacing w:after="0" w:line="240" w:lineRule="auto"/>
        <w:jc w:val="center"/>
        <w:outlineLvl w:val="0"/>
        <w:rPr>
          <w:rFonts w:ascii="PT Astra Serif" w:hAnsi="PT Astra Serif" w:cs="Times New Roman"/>
          <w:b/>
          <w:bCs/>
          <w:sz w:val="28"/>
          <w:szCs w:val="28"/>
        </w:rPr>
      </w:pPr>
    </w:p>
    <w:p>
      <w:pPr>
        <w:pStyle w:val="af"/>
        <w:numPr>
          <w:ilvl w:val="0"/>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Особенности выполнения административных                                               процедур (действий) в МФЦ</w:t>
      </w:r>
    </w:p>
    <w:p>
      <w:pPr>
        <w:pStyle w:val="af"/>
        <w:autoSpaceDE w:val="0"/>
        <w:autoSpaceDN w:val="0"/>
        <w:adjustRightInd w:val="0"/>
        <w:spacing w:after="0" w:line="240" w:lineRule="auto"/>
        <w:ind w:left="0"/>
        <w:rPr>
          <w:rFonts w:ascii="PT Astra Serif" w:hAnsi="PT Astra Serif" w:cs="Times New Roman"/>
          <w:b/>
          <w:bCs/>
          <w:sz w:val="28"/>
          <w:szCs w:val="28"/>
        </w:rPr>
      </w:pPr>
    </w:p>
    <w:p>
      <w:pPr>
        <w:pStyle w:val="af"/>
        <w:numPr>
          <w:ilvl w:val="1"/>
          <w:numId w:val="7"/>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Предоставление муниципальной услуги в МФЦ осуществляется                          в соответствии с соглашением о взаимодействии с момента его вступления         в силу.</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Theme="minorHAnsi" w:hAnsi="PT Astra Serif"/>
          <w:sz w:val="28"/>
          <w:szCs w:val="28"/>
          <w:lang w:eastAsia="en-US"/>
        </w:rPr>
        <w:t>При организации в МФЦ приема заявления и документов                                  на получение</w:t>
      </w:r>
      <w:r>
        <w:rPr>
          <w:rFonts w:ascii="PT Astra Serif" w:eastAsia="Calibri" w:hAnsi="PT Astra Serif" w:cs="Times New Roman"/>
          <w:sz w:val="28"/>
          <w:szCs w:val="28"/>
        </w:rPr>
        <w:t xml:space="preserve"> муниципальной услуги ее непосредственное предоставление осуществляет Уполномоченный орган, при этом МФЦ участвует                          в осуществлении следующих административных процедур:</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прием запросов заявителей о предоставлении муниципальной услуги      и иных документов, необходимых для предоставления муниципальной услуги;</w:t>
      </w:r>
    </w:p>
    <w:p>
      <w:pPr>
        <w:pStyle w:val="af"/>
        <w:numPr>
          <w:ilvl w:val="0"/>
          <w:numId w:val="22"/>
        </w:numPr>
        <w:tabs>
          <w:tab w:val="left" w:pos="1134"/>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lastRenderedPageBreak/>
        <w:t>выдача результата предоставления муниципальной услуги заявителю.</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Для подачи заявления о предоставлении муниципальной услуги для заявителей на сайте МФЦ доступна предварительная запись. </w:t>
      </w:r>
    </w:p>
    <w:p>
      <w:pPr>
        <w:tabs>
          <w:tab w:val="left" w:pos="0"/>
          <w:tab w:val="left" w:pos="993"/>
          <w:tab w:val="left" w:pos="1276"/>
        </w:tabs>
        <w:spacing w:after="0" w:line="240" w:lineRule="auto"/>
        <w:ind w:firstLine="709"/>
        <w:contextualSpacing/>
        <w:jc w:val="both"/>
        <w:rPr>
          <w:rFonts w:ascii="PT Astra Serif" w:eastAsia="Calibri" w:hAnsi="PT Astra Serif" w:cs="Times New Roman"/>
          <w:sz w:val="28"/>
          <w:szCs w:val="28"/>
        </w:rPr>
      </w:pPr>
      <w:r>
        <w:rPr>
          <w:rFonts w:ascii="PT Astra Serif" w:eastAsia="Calibri" w:hAnsi="PT Astra Serif" w:cs="Times New Roman"/>
          <w:sz w:val="28"/>
          <w:szCs w:val="28"/>
        </w:rPr>
        <w:t xml:space="preserve">Заявителю предоставляется выбор любых свободных для посещения МФЦ даты и времени в пределах установленного в соответствующем МФЦ графика приема заявителей, при этом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 </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осуществляющий прием заявителей и необходимых документов, указанных в пунктах 2.6.4, 2.6.5, 2.6.6, 2.6.7 настоящего регламента, удостоверяет личность заявителя, формирует дело                                          в системе АИС МФЦ, включающее заполненное заявление с приложением копии документа, удостоверяющего личность заявителя, электронных                     копий документов необходимых для получения услуги.</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Работник МФЦ сверяет принимаемые документы с перечнем необходимых документов, следит за тем, чтобы принимаемые документы были оформлены надлежащим образом на бланках установленной формы                     с наличием, рекомендуемых регламентируемых законодательством реквизитов документа.</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Проверка содержания прилагаемых к заявлению документов на предмет их соответствия действующему законодательству или наличия орфографических, или фактических ошибок, в обязанности работников МФЦ не входит.</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Сформированное в АИС МФЦ заявление распечатывается                       на бумажном носителе и подписывается заявителем.</w:t>
      </w:r>
    </w:p>
    <w:p>
      <w:pPr>
        <w:pStyle w:val="af"/>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Заявление, заполненное заявителем собственноручно, сканируется               и прикрепляется к комплекту принятых документов в АИС МФЦ.</w:t>
      </w:r>
    </w:p>
    <w:p>
      <w:pPr>
        <w:tabs>
          <w:tab w:val="left" w:pos="1276"/>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Работник МФЦ выдает заявителю один экземпляр расписки о приеме документов с указанием даты приема, номера дела, количества принятых документов.</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случаях и в порядке, предусмотренных соглашением                            о взаимодействии и технологической схемой предоставления муниципальной услуги, работник МФЦ может осуществлять межведомственные запросы                     для представления документа и (или) информации, которые необходимы                       для оказания муниципальной услуги.</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Принятый комплект документов работник МФЦ направляет                                  в электронной форме посредством системы электронного межведомственного взаимодействия автономного округа (далее – СМЭВ) в Уполномоченный орган не позднее 1 рабочего дня, следующего за днем приема полного пакета документов от заявителя, для рассмотрения и принятия соответствующего решения. При необходимости или в случае отсутствия технической </w:t>
      </w:r>
      <w:r>
        <w:rPr>
          <w:rFonts w:ascii="PT Astra Serif" w:hAnsi="PT Astra Serif" w:cs="Times New Roman"/>
          <w:sz w:val="28"/>
          <w:szCs w:val="28"/>
        </w:rPr>
        <w:lastRenderedPageBreak/>
        <w:t>возможности передачи документов в электронной форме посредством СМЭВ,   в соответствии с соглашением о взаимодействии МФЦ передает документы       в Уполномоченный орган на бумажных носителях.</w:t>
      </w:r>
    </w:p>
    <w:p>
      <w:pPr>
        <w:pStyle w:val="af"/>
        <w:numPr>
          <w:ilvl w:val="1"/>
          <w:numId w:val="7"/>
        </w:numPr>
        <w:tabs>
          <w:tab w:val="left" w:pos="1276"/>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 xml:space="preserve">В случае выбора заявителем МФЦ в качестве места получения результата предоставления муниципальной услуги соответствующий пакет документов с решением Уполномоченного органа на основании соглашения       о взаимодействии направляется Уполномоченным органом в указанный заявителем МФЦ. </w:t>
      </w:r>
    </w:p>
    <w:p>
      <w:pPr>
        <w:pStyle w:val="af"/>
        <w:numPr>
          <w:ilvl w:val="1"/>
          <w:numId w:val="7"/>
        </w:numPr>
        <w:tabs>
          <w:tab w:val="left" w:pos="1560"/>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МФЦ обеспечивает смс информирование заявителей о готовности результата предоставления муниципальной услуги к выдаче.</w:t>
      </w:r>
    </w:p>
    <w:p>
      <w:pPr>
        <w:pStyle w:val="af"/>
        <w:numPr>
          <w:ilvl w:val="1"/>
          <w:numId w:val="7"/>
        </w:numPr>
        <w:tabs>
          <w:tab w:val="left" w:pos="1560"/>
        </w:tabs>
        <w:autoSpaceDE w:val="0"/>
        <w:autoSpaceDN w:val="0"/>
        <w:adjustRightInd w:val="0"/>
        <w:spacing w:after="0" w:line="240" w:lineRule="auto"/>
        <w:ind w:left="0" w:firstLine="709"/>
        <w:jc w:val="both"/>
        <w:rPr>
          <w:rFonts w:ascii="PT Astra Serif" w:hAnsi="PT Astra Serif" w:cs="Times New Roman"/>
          <w:kern w:val="28"/>
          <w:sz w:val="28"/>
          <w:szCs w:val="28"/>
        </w:rPr>
      </w:pPr>
      <w:r>
        <w:rPr>
          <w:rFonts w:ascii="PT Astra Serif" w:hAnsi="PT Astra Serif" w:cs="Times New Roman"/>
          <w:sz w:val="28"/>
          <w:szCs w:val="28"/>
        </w:rPr>
        <w:t>Информирование заявителей о ходе рассмотрения запроса осуществляется при личном обращении заявителя в сектор информирования МФЦ, на сайте МФЦ, по телефону контакт-центра МФЦ.</w:t>
      </w:r>
      <w:r>
        <w:rPr>
          <w:rFonts w:ascii="PT Astra Serif" w:hAnsi="PT Astra Serif" w:cs="Times New Roman"/>
          <w:kern w:val="28"/>
          <w:sz w:val="28"/>
          <w:szCs w:val="28"/>
        </w:rPr>
        <w:t xml:space="preserve"> </w:t>
      </w:r>
    </w:p>
    <w:p>
      <w:pPr>
        <w:spacing w:after="0" w:line="240" w:lineRule="auto"/>
        <w:rPr>
          <w:rFonts w:ascii="PT Astra Serif" w:hAnsi="PT Astra Serif" w:cs="Times New Roman"/>
          <w:sz w:val="28"/>
          <w:szCs w:val="28"/>
        </w:rPr>
      </w:pPr>
    </w:p>
    <w:p>
      <w:pPr>
        <w:pStyle w:val="af"/>
        <w:numPr>
          <w:ilvl w:val="0"/>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Формы контроля предоставления муниципальной услуги                                        в соответствии с настоящим регламентом</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осуществления текущего контроля</w:t>
      </w:r>
    </w:p>
    <w:p>
      <w:pPr>
        <w:autoSpaceDE w:val="0"/>
        <w:autoSpaceDN w:val="0"/>
        <w:adjustRightInd w:val="0"/>
        <w:spacing w:after="0" w:line="240" w:lineRule="auto"/>
        <w:jc w:val="center"/>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Текущий контроль за соблюдением последовательности административных действий, определенных настоящим регламентом,                 и принятием в ходе предоставления муниципальной услуги решений, осуществляется начальником департамента имущественных и земельных отношений Администрации Тазовского района в соответствии с должностной инструкцией. Текущий контроль деятельности работников МФЦ осуществляет директор МФЦ.</w:t>
      </w:r>
    </w:p>
    <w:p>
      <w:pPr>
        <w:autoSpaceDE w:val="0"/>
        <w:autoSpaceDN w:val="0"/>
        <w:adjustRightInd w:val="0"/>
        <w:spacing w:after="0" w:line="240" w:lineRule="auto"/>
        <w:ind w:firstLine="567"/>
        <w:jc w:val="both"/>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Контроль полноты и качества предоставления муниципальной услуги включает в себя проведение плановых и внеплановых проверок, выявление и установление нарушений прав заявителей, принятие решений             об устранении соответствующих нарушений.</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Плановый контроль полноты и качества предоставления муниципальной услуги может осуществляться в ходе проведения плановых проверок на основании планов работы Уполномоченного органа. </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Внеплановые проверки проводятся в случае обращения заявителя       с жалобой на действия (бездействие) и решения, принятые (осуществляемые)     в ходе предоставления муниципальной услуги должностными лицами, муниципальными служащими. Решение о проведении внеплановой проверки </w:t>
      </w:r>
      <w:r>
        <w:rPr>
          <w:rFonts w:ascii="PT Astra Serif" w:hAnsi="PT Astra Serif" w:cs="Times New Roman"/>
          <w:sz w:val="28"/>
          <w:szCs w:val="28"/>
        </w:rPr>
        <w:lastRenderedPageBreak/>
        <w:t>принимает руководитель Уполномоченного органа или уполномоченное          им должностное лицо.</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Результаты проверки оформляются в форме акта, в котором отмечаются выявленные недостатки и предложения по их устранению.</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p>
    <w:p>
      <w:pPr>
        <w:pStyle w:val="af"/>
        <w:numPr>
          <w:ilvl w:val="1"/>
          <w:numId w:val="8"/>
        </w:numPr>
        <w:autoSpaceDE w:val="0"/>
        <w:autoSpaceDN w:val="0"/>
        <w:adjustRightInd w:val="0"/>
        <w:spacing w:after="0" w:line="240" w:lineRule="auto"/>
        <w:ind w:left="0" w:firstLine="0"/>
        <w:jc w:val="center"/>
        <w:rPr>
          <w:rFonts w:ascii="PT Astra Serif" w:hAnsi="PT Astra Serif" w:cs="Times New Roman"/>
          <w:b/>
          <w:bCs/>
          <w:sz w:val="28"/>
          <w:szCs w:val="28"/>
        </w:rPr>
      </w:pPr>
      <w:r>
        <w:rPr>
          <w:rFonts w:ascii="PT Astra Serif" w:hAnsi="PT Astra Serif" w:cs="Times New Roman"/>
          <w:b/>
          <w:bCs/>
          <w:sz w:val="28"/>
          <w:szCs w:val="28"/>
        </w:rPr>
        <w:t>Ответственность должностных лиц, муниципальных служащих Уполномоченного органа, работников МФЦ, за решения и действия (бездействие), принимаемые (осуществляемые) ими в ходе                                         предоставления муниципальной услуги</w:t>
      </w:r>
    </w:p>
    <w:p>
      <w:pPr>
        <w:autoSpaceDE w:val="0"/>
        <w:autoSpaceDN w:val="0"/>
        <w:adjustRightInd w:val="0"/>
        <w:spacing w:after="0" w:line="240" w:lineRule="auto"/>
        <w:ind w:firstLine="567"/>
        <w:jc w:val="center"/>
        <w:rPr>
          <w:rFonts w:ascii="PT Astra Serif" w:hAnsi="PT Astra Serif" w:cs="Times New Roman"/>
          <w:sz w:val="28"/>
          <w:szCs w:val="28"/>
        </w:rPr>
      </w:pP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 несут персональную ответственность за соблюдение сроков и последовательности совершения административных действий. Персональная ответственность лиц, указанных в настоящем пункте, закрепляется в их должностных инструкциях/регламентах.</w:t>
      </w:r>
    </w:p>
    <w:p>
      <w:pPr>
        <w:pStyle w:val="af"/>
        <w:numPr>
          <w:ilvl w:val="2"/>
          <w:numId w:val="8"/>
        </w:numPr>
        <w:tabs>
          <w:tab w:val="left" w:pos="1560"/>
        </w:tabs>
        <w:spacing w:after="0" w:line="240" w:lineRule="auto"/>
        <w:ind w:left="0" w:firstLine="709"/>
        <w:jc w:val="both"/>
        <w:rPr>
          <w:rFonts w:ascii="PT Astra Serif" w:eastAsia="Times New Roman" w:hAnsi="PT Astra Serif" w:cs="Times New Roman"/>
          <w:sz w:val="28"/>
          <w:szCs w:val="28"/>
        </w:rPr>
      </w:pPr>
      <w:r>
        <w:rPr>
          <w:rFonts w:ascii="PT Astra Serif" w:hAnsi="PT Astra Serif" w:cs="Times New Roman"/>
          <w:sz w:val="28"/>
          <w:szCs w:val="28"/>
        </w:rPr>
        <w:t>Должностные лица, муниципальные служащие Уполномоченного органа и работники МФЦ</w:t>
      </w:r>
      <w:r>
        <w:rPr>
          <w:rFonts w:ascii="PT Astra Serif" w:eastAsia="Times New Roman" w:hAnsi="PT Astra Serif" w:cs="Times New Roman"/>
          <w:sz w:val="28"/>
          <w:szCs w:val="28"/>
        </w:rPr>
        <w:t xml:space="preserve">, предоставляющие муниципальную услугу, несут персональную ответственность за неоказание помощи инвалидам                        в преодолении барьеров, мешающих получению ими муниципальной услуги наравне с другими лицами. </w:t>
      </w:r>
    </w:p>
    <w:p>
      <w:pPr>
        <w:pStyle w:val="af"/>
        <w:numPr>
          <w:ilvl w:val="2"/>
          <w:numId w:val="8"/>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w:t>
      </w:r>
      <w:r>
        <w:rPr>
          <w:rFonts w:ascii="PT Astra Serif" w:hAnsi="PT Astra Serif"/>
          <w:sz w:val="28"/>
          <w:szCs w:val="28"/>
        </w:rPr>
        <w:t xml:space="preserve"> случае выявления нарушений по результатам проведения проверок виновные лица привлекаются к ответственности в соответствии                            с законодательством Российской Федерации</w:t>
      </w:r>
      <w:r>
        <w:rPr>
          <w:rFonts w:ascii="PT Astra Serif" w:hAnsi="PT Astra Serif" w:cs="Times New Roman"/>
          <w:sz w:val="28"/>
          <w:szCs w:val="28"/>
        </w:rPr>
        <w:t>.</w:t>
      </w:r>
    </w:p>
    <w:p>
      <w:pPr>
        <w:pStyle w:val="ConsPlusNormal"/>
        <w:ind w:firstLine="567"/>
        <w:jc w:val="both"/>
        <w:rPr>
          <w:rFonts w:ascii="PT Astra Serif" w:hAnsi="PT Astra Serif"/>
        </w:rPr>
      </w:pPr>
    </w:p>
    <w:p>
      <w:pPr>
        <w:pStyle w:val="af"/>
        <w:numPr>
          <w:ilvl w:val="1"/>
          <w:numId w:val="8"/>
        </w:numPr>
        <w:autoSpaceDE w:val="0"/>
        <w:autoSpaceDN w:val="0"/>
        <w:adjustRightInd w:val="0"/>
        <w:spacing w:after="0" w:line="240" w:lineRule="auto"/>
        <w:ind w:left="0" w:firstLine="0"/>
        <w:jc w:val="center"/>
        <w:rPr>
          <w:rFonts w:ascii="PT Astra Serif" w:hAnsi="PT Astra Serif" w:cs="PT Astra Serif"/>
          <w:b/>
          <w:sz w:val="28"/>
          <w:szCs w:val="28"/>
        </w:rPr>
      </w:pPr>
      <w:r>
        <w:rPr>
          <w:rFonts w:ascii="PT Astra Serif" w:hAnsi="PT Astra Serif" w:cs="PT Astra Serif"/>
          <w:b/>
          <w:sz w:val="28"/>
          <w:szCs w:val="2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pPr>
        <w:autoSpaceDE w:val="0"/>
        <w:autoSpaceDN w:val="0"/>
        <w:adjustRightInd w:val="0"/>
        <w:spacing w:after="0" w:line="240" w:lineRule="auto"/>
        <w:ind w:firstLine="567"/>
        <w:jc w:val="both"/>
        <w:rPr>
          <w:rFonts w:ascii="PT Astra Serif" w:hAnsi="PT Astra Serif" w:cs="PT Astra Serif"/>
          <w:sz w:val="28"/>
          <w:szCs w:val="28"/>
        </w:rPr>
      </w:pPr>
    </w:p>
    <w:p>
      <w:pPr>
        <w:autoSpaceDE w:val="0"/>
        <w:autoSpaceDN w:val="0"/>
        <w:adjustRightInd w:val="0"/>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органов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рассмотрения обращений (жалоб) в процессе получения муниципальной услуги.</w:t>
      </w:r>
    </w:p>
    <w:p>
      <w:pPr>
        <w:pStyle w:val="ConsPlusNormal"/>
        <w:ind w:firstLine="567"/>
        <w:jc w:val="both"/>
        <w:rPr>
          <w:rFonts w:ascii="PT Astra Serif" w:hAnsi="PT Astra Serif"/>
        </w:rPr>
      </w:pPr>
    </w:p>
    <w:p>
      <w:pPr>
        <w:pStyle w:val="af"/>
        <w:numPr>
          <w:ilvl w:val="0"/>
          <w:numId w:val="8"/>
        </w:numPr>
        <w:autoSpaceDE w:val="0"/>
        <w:autoSpaceDN w:val="0"/>
        <w:adjustRightInd w:val="0"/>
        <w:spacing w:after="0" w:line="240" w:lineRule="auto"/>
        <w:ind w:left="0" w:firstLine="0"/>
        <w:rPr>
          <w:rFonts w:ascii="PT Astra Serif" w:hAnsi="PT Astra Serif"/>
          <w:b/>
          <w:sz w:val="28"/>
          <w:szCs w:val="28"/>
        </w:rPr>
      </w:pPr>
      <w:r>
        <w:rPr>
          <w:rFonts w:ascii="PT Astra Serif" w:hAnsi="PT Astra Serif"/>
          <w:b/>
          <w:sz w:val="28"/>
          <w:szCs w:val="28"/>
        </w:rPr>
        <w:t>Досудебный (внесудебный) порядок обжалования решений</w:t>
      </w:r>
    </w:p>
    <w:p>
      <w:pPr>
        <w:autoSpaceDE w:val="0"/>
        <w:autoSpaceDN w:val="0"/>
        <w:adjustRightInd w:val="0"/>
        <w:spacing w:after="0" w:line="240" w:lineRule="auto"/>
        <w:jc w:val="center"/>
        <w:rPr>
          <w:rFonts w:ascii="PT Astra Serif" w:hAnsi="PT Astra Serif"/>
          <w:b/>
          <w:sz w:val="28"/>
          <w:szCs w:val="28"/>
        </w:rPr>
      </w:pPr>
      <w:r>
        <w:rPr>
          <w:rFonts w:ascii="PT Astra Serif" w:hAnsi="PT Astra Serif"/>
          <w:b/>
          <w:sz w:val="28"/>
          <w:szCs w:val="28"/>
        </w:rPr>
        <w:t xml:space="preserve">и действий (бездействия) Уполномоченного органа, МФЦ, должностных лиц, муниципальных служащих, работников </w:t>
      </w:r>
    </w:p>
    <w:p>
      <w:pPr>
        <w:autoSpaceDE w:val="0"/>
        <w:autoSpaceDN w:val="0"/>
        <w:adjustRightInd w:val="0"/>
        <w:spacing w:after="0" w:line="240" w:lineRule="auto"/>
        <w:jc w:val="center"/>
        <w:rPr>
          <w:rFonts w:ascii="PT Astra Serif" w:hAnsi="PT Astra Serif"/>
          <w:b/>
          <w:sz w:val="28"/>
          <w:szCs w:val="28"/>
        </w:rPr>
      </w:pPr>
    </w:p>
    <w:p>
      <w:pPr>
        <w:tabs>
          <w:tab w:val="left" w:pos="1701"/>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6.1. Заявитель вправе обжаловать решения и действия (бездействие) Уполномоченного органа, МФЦ должностных лиц, муниципальных служащих и работников МФЦ, участвующих в предоставлении муниципальной услуги                  в досудебном (внесудебном) порядке.</w:t>
      </w:r>
    </w:p>
    <w:p>
      <w:pPr>
        <w:pStyle w:val="af"/>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6.2. Заявитель может обратиться с жалобой, в том числе в следующих случаях:</w:t>
      </w:r>
    </w:p>
    <w:p>
      <w:pPr>
        <w:pStyle w:val="af"/>
        <w:numPr>
          <w:ilvl w:val="0"/>
          <w:numId w:val="2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pPr>
        <w:pStyle w:val="af"/>
        <w:numPr>
          <w:ilvl w:val="0"/>
          <w:numId w:val="2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предоставления муниципальной услуги;</w:t>
      </w:r>
    </w:p>
    <w:p>
      <w:pPr>
        <w:pStyle w:val="af"/>
        <w:numPr>
          <w:ilvl w:val="0"/>
          <w:numId w:val="2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автономного округа для предоставления государственной услуги;</w:t>
      </w:r>
    </w:p>
    <w:p>
      <w:pPr>
        <w:pStyle w:val="af"/>
        <w:numPr>
          <w:ilvl w:val="0"/>
          <w:numId w:val="2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 для предоставления муниципальной услуги, у заявителя;</w:t>
      </w:r>
    </w:p>
    <w:p>
      <w:pPr>
        <w:pStyle w:val="af"/>
        <w:numPr>
          <w:ilvl w:val="0"/>
          <w:numId w:val="2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2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Ямало-Ненецкого автономного округа, муниципальными правовыми актами.</w:t>
      </w:r>
    </w:p>
    <w:p>
      <w:pPr>
        <w:pStyle w:val="af"/>
        <w:numPr>
          <w:ilvl w:val="0"/>
          <w:numId w:val="2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pPr>
        <w:pStyle w:val="af"/>
        <w:numPr>
          <w:ilvl w:val="0"/>
          <w:numId w:val="2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нарушение срока или порядка выдачи документов по результатам предоставления муниципальной услуги;</w:t>
      </w:r>
    </w:p>
    <w:p>
      <w:pPr>
        <w:pStyle w:val="af"/>
        <w:numPr>
          <w:ilvl w:val="0"/>
          <w:numId w:val="2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Ямало-Ненецкого автономного округа, муниципальными правовыми актами.</w:t>
      </w:r>
    </w:p>
    <w:p>
      <w:pPr>
        <w:pStyle w:val="af"/>
        <w:numPr>
          <w:ilvl w:val="0"/>
          <w:numId w:val="23"/>
        </w:numPr>
        <w:tabs>
          <w:tab w:val="left" w:pos="127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требование у заявителя при предоставлении государственной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 пунктом 4 части 1 статьи 7 Федерального закона № 210-ФЗ.</w:t>
      </w:r>
    </w:p>
    <w:p>
      <w:pPr>
        <w:pStyle w:val="af"/>
        <w:numPr>
          <w:ilvl w:val="1"/>
          <w:numId w:val="24"/>
        </w:numPr>
        <w:tabs>
          <w:tab w:val="left" w:pos="127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В случаях, предусмотренных подпунктами 2, 5, 7, 9 пункта 6.2 настоящего регламента  досудебное (внесудебное) обжалование заявителем решений и действий (бездействия) МФЦ, работника МФЦ возможно в случае, </w:t>
      </w:r>
      <w:r>
        <w:rPr>
          <w:rFonts w:ascii="PT Astra Serif" w:hAnsi="PT Astra Serif" w:cs="Times New Roman"/>
          <w:sz w:val="28"/>
          <w:szCs w:val="28"/>
        </w:rPr>
        <w:lastRenderedPageBreak/>
        <w:t>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pPr>
        <w:pStyle w:val="af"/>
        <w:numPr>
          <w:ilvl w:val="1"/>
          <w:numId w:val="24"/>
        </w:numPr>
        <w:tabs>
          <w:tab w:val="left" w:pos="127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подается заявителем в письменной форме на бумажном носителе, в электронной форме в Уполномоченный орган, МФЦ либо                      в департамент информационных технологий и связи Ямало-Ненецкого автономного округа, являющийся учредителем ГУ ЯНАО «МФЦ»                         (далее - учредитель МФЦ).</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Жалобы на решения и действия (бездействие) руководителя Уполномоченного органа, подаются в Администрацию Тазовского района.</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работника МФЦ подаются руководителю этого МФЦ. </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Жалобы на решения и действия (бездействие) руководителя МФЦ подаются учредителю МФЦ. </w:t>
      </w:r>
    </w:p>
    <w:p>
      <w:pPr>
        <w:pStyle w:val="af"/>
        <w:numPr>
          <w:ilvl w:val="1"/>
          <w:numId w:val="24"/>
        </w:numPr>
        <w:tabs>
          <w:tab w:val="left" w:pos="1418"/>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Уполномоченного органа (при его наличии и с момента реализации технической возможности), Единого портала с момента реализации технической возможности, а также может быть принята при личном приеме заявителя. </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(с момента реализации технической возможности), а также может быть принята при личном приеме заявителя.</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6.5-1. Жалоба на решения и (или) действия (бездействие) Уполномоченного органа, должностных лиц Уполномоченного органа,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pPr>
        <w:pStyle w:val="af"/>
        <w:numPr>
          <w:ilvl w:val="1"/>
          <w:numId w:val="24"/>
        </w:numPr>
        <w:tabs>
          <w:tab w:val="left" w:pos="127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должна содержать:</w:t>
      </w:r>
    </w:p>
    <w:p>
      <w:pPr>
        <w:pStyle w:val="af"/>
        <w:numPr>
          <w:ilvl w:val="0"/>
          <w:numId w:val="25"/>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наименование Уполномоченного органа, должностного лица Уполномоченного органа, либо муниципального служащего, МФЦ,                              </w:t>
      </w:r>
      <w:r>
        <w:rPr>
          <w:rFonts w:ascii="PT Astra Serif" w:hAnsi="PT Astra Serif" w:cs="Times New Roman"/>
          <w:sz w:val="28"/>
          <w:szCs w:val="28"/>
        </w:rPr>
        <w:lastRenderedPageBreak/>
        <w:t>его руководителя и (или) работника, решения и действия (бездействие)           которых обжалуются;</w:t>
      </w:r>
    </w:p>
    <w:p>
      <w:pPr>
        <w:pStyle w:val="af"/>
        <w:numPr>
          <w:ilvl w:val="0"/>
          <w:numId w:val="25"/>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3 пункта 6.9 настоящего регламента);</w:t>
      </w:r>
    </w:p>
    <w:p>
      <w:pPr>
        <w:pStyle w:val="af"/>
        <w:numPr>
          <w:ilvl w:val="0"/>
          <w:numId w:val="25"/>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pPr>
        <w:pStyle w:val="af"/>
        <w:numPr>
          <w:ilvl w:val="0"/>
          <w:numId w:val="25"/>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органа предоставляющего муниципальную услугу,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pPr>
        <w:pStyle w:val="af"/>
        <w:numPr>
          <w:ilvl w:val="1"/>
          <w:numId w:val="24"/>
        </w:numPr>
        <w:tabs>
          <w:tab w:val="left" w:pos="127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содержащая неточное наименование органа, предоставляющего муниципальную услугу, наименование должности должностного лица и (или) фамилии, имени, отчества должностного лица,                 не препятствующее установлению органа или должностного лица, в адрес которого была направлена жалоба, подлежит обязательному рассмотрению.</w:t>
      </w:r>
    </w:p>
    <w:p>
      <w:pPr>
        <w:pStyle w:val="af"/>
        <w:numPr>
          <w:ilvl w:val="1"/>
          <w:numId w:val="24"/>
        </w:numPr>
        <w:tabs>
          <w:tab w:val="left" w:pos="127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pPr>
        <w:pStyle w:val="af"/>
        <w:numPr>
          <w:ilvl w:val="0"/>
          <w:numId w:val="26"/>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(для физических лиц);</w:t>
      </w:r>
    </w:p>
    <w:p>
      <w:pPr>
        <w:pStyle w:val="af"/>
        <w:numPr>
          <w:ilvl w:val="0"/>
          <w:numId w:val="26"/>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pPr>
        <w:pStyle w:val="af"/>
        <w:numPr>
          <w:ilvl w:val="0"/>
          <w:numId w:val="26"/>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pPr>
        <w:pStyle w:val="af"/>
        <w:numPr>
          <w:ilvl w:val="1"/>
          <w:numId w:val="24"/>
        </w:numPr>
        <w:tabs>
          <w:tab w:val="left" w:pos="1276"/>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жалоб в письменной форме осуществляется Уполномоченным органом и МФЦ в месте предоставления муниципальной услуги (в месте,                    где заявитель подавал запрос на предоставление муниципальной услуги, нарушение порядка которой обжалуется, либо в месте, где заявителем получен результат муниципальной услуги) и в случае обжалования решений и действий (бездействия) МФЦ учредителю МФЦ.</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lastRenderedPageBreak/>
        <w:t>Время приема жалоб соответствует времени приема заявителей Уполномоченным органом и режиму работы соответствующего отдела МФЦ.</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По просьбе заявителя специалист, принявший жалобу, обязан удостоверить своей подписью на копии жалобы факт ее приема                          с указанием даты, занимаемой должности, своих фамилии и инициалов.</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 момента реализации технической возможности жалоба                            в электронной форме может быть подана заявителем посредством:</w:t>
      </w:r>
    </w:p>
    <w:p>
      <w:pPr>
        <w:pStyle w:val="af"/>
        <w:numPr>
          <w:ilvl w:val="0"/>
          <w:numId w:val="27"/>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официального сайта Уполномоченного органа, официального сайта МФЦ в информационно-телекоммуникационной сети Интернет (при подаче жалобы на решения и действия (бездействие) МФЦ, работников МФЦ);</w:t>
      </w:r>
    </w:p>
    <w:p>
      <w:pPr>
        <w:pStyle w:val="af"/>
        <w:numPr>
          <w:ilvl w:val="0"/>
          <w:numId w:val="27"/>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Единого портала (за исключением жалоб на решения и действия (бездействие) МФЦ и их работников);</w:t>
      </w:r>
    </w:p>
    <w:p>
      <w:pPr>
        <w:pStyle w:val="af"/>
        <w:numPr>
          <w:ilvl w:val="0"/>
          <w:numId w:val="27"/>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bookmarkStart w:id="1" w:name="Par26"/>
      <w:bookmarkEnd w:id="1"/>
      <w:r>
        <w:rPr>
          <w:rFonts w:ascii="PT Astra Serif" w:hAnsi="PT Astra Serif" w:cs="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должностных лиц Уполномоченного органа, муниципального служащего (далее - система досудебного обжалования), с использованием информационно-телекоммуникационной сети Интернет (за исключением жалоб на решения и действия (бездействие) МФЦ и их работников).</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 подаче жалобы в электронной форме документы, указанные                   в пункте 6.8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bookmarkStart w:id="2" w:name="Par30"/>
      <w:bookmarkEnd w:id="2"/>
      <w:r>
        <w:rPr>
          <w:rFonts w:ascii="PT Astra Serif" w:hAnsi="PT Astra Serif" w:cs="Times New Roman"/>
          <w:sz w:val="28"/>
          <w:szCs w:val="28"/>
        </w:rPr>
        <w:t xml:space="preserve">Жалоба рассматривается: </w:t>
      </w:r>
    </w:p>
    <w:p>
      <w:pPr>
        <w:pStyle w:val="af"/>
        <w:numPr>
          <w:ilvl w:val="0"/>
          <w:numId w:val="28"/>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Уполномоченным органом в случае обжалования решений и действий (бездействия) должностных лиц Уполномоченного органа, либо муниципального служащего; </w:t>
      </w:r>
    </w:p>
    <w:p>
      <w:pPr>
        <w:pStyle w:val="af"/>
        <w:numPr>
          <w:ilvl w:val="0"/>
          <w:numId w:val="28"/>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руководителем МФЦ в случае обжалования решений и действий (бездействия) работников МФЦ;</w:t>
      </w:r>
    </w:p>
    <w:p>
      <w:pPr>
        <w:pStyle w:val="af"/>
        <w:numPr>
          <w:ilvl w:val="0"/>
          <w:numId w:val="28"/>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учредителем МФЦ в случае обжалования решений и действий (бездействия) руководителя МФЦ.</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подана заявителем в орган, в компетенцию которого не входит принятие решения по жалобе в соответствии                                  с требованиями пункта 6.12 настоящего регламента,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При этом срок рассмотрения жалобы исчисляется со дня регистрации жалобы в уполномоченном на ее рассмотрение органе.</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может быть подана заявителем через МФЦ.                                При поступлении жалобы МФЦ обеспечивает ее передачу в уполномоченный </w:t>
      </w:r>
      <w:r>
        <w:rPr>
          <w:rFonts w:ascii="PT Astra Serif" w:hAnsi="PT Astra Serif" w:cs="Times New Roman"/>
          <w:sz w:val="28"/>
          <w:szCs w:val="28"/>
        </w:rPr>
        <w:lastRenderedPageBreak/>
        <w:t>на ее рассмотрение орган в порядке и сроки, которые установлены соглашением о взаимодействии, но не позднее следующего рабочего дня со дня поступления жалобы. При этом срок рассмотрения жалобы исчисляется со дня регистрации жалобы в Уполномоченном органе.</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Должностные лица Уполномоченного органа, муниципальные служащие или работники МФЦ, уполномоченные на рассмотрение жалоб, обеспечивают:</w:t>
      </w:r>
    </w:p>
    <w:p>
      <w:pPr>
        <w:pStyle w:val="af"/>
        <w:numPr>
          <w:ilvl w:val="0"/>
          <w:numId w:val="29"/>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прием и рассмотрение жалоб в соответствии с требованиями настоящего раздела;</w:t>
      </w:r>
    </w:p>
    <w:p>
      <w:pPr>
        <w:pStyle w:val="af"/>
        <w:numPr>
          <w:ilvl w:val="0"/>
          <w:numId w:val="29"/>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направление жалоб в уполномоченный на их рассмотрение орган             в соответствии с пунктом 6.13 настоящего регламента.</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установления в ходе или по результатам рассмотрения жалобы признаков состава административного правонарушения, предусмотренного статьей 5.63 Кодекса Российской Федерации                         об административных правонарушениях, статьей 2.12 Закона Ямало-Ненецкого автономного округа от 16 декабря 2004 года № 81-ЗАО «Об административных правонарушениях», или признаков состава преступления должностное лицо Уполномоченного органа, муниципальные служащие или работники МФЦ, уполномоченные на рассмотрение жалоб, незамедлительно направляют соответствующие материалы в органы прокуратуры.</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 МФЦ</w:t>
      </w:r>
      <w:r>
        <w:rPr>
          <w:rFonts w:ascii="PT Astra Serif" w:hAnsi="PT Astra Serif" w:cs="Times New Roman"/>
          <w:sz w:val="28"/>
          <w:szCs w:val="28"/>
        </w:rPr>
        <w:t xml:space="preserve"> обеспечивают:</w:t>
      </w:r>
    </w:p>
    <w:p>
      <w:pPr>
        <w:pStyle w:val="af"/>
        <w:numPr>
          <w:ilvl w:val="0"/>
          <w:numId w:val="30"/>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оснащение мест приема жалоб;</w:t>
      </w:r>
    </w:p>
    <w:p>
      <w:pPr>
        <w:pStyle w:val="af"/>
        <w:numPr>
          <w:ilvl w:val="0"/>
          <w:numId w:val="30"/>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информирование заявителей о порядке обжалования решений                   и действий (бездействия) Уполномоченного органа, его должностных лиц либо муниципальных служащих,</w:t>
      </w:r>
      <w:r>
        <w:rPr>
          <w:rFonts w:ascii="PT Astra Serif" w:hAnsi="PT Astra Serif"/>
          <w:sz w:val="28"/>
          <w:szCs w:val="28"/>
        </w:rPr>
        <w:t xml:space="preserve"> МФЦ и его работников,</w:t>
      </w:r>
      <w:r>
        <w:rPr>
          <w:rFonts w:ascii="PT Astra Serif" w:hAnsi="PT Astra Serif" w:cs="Times New Roman"/>
          <w:sz w:val="28"/>
          <w:szCs w:val="28"/>
        </w:rPr>
        <w:t xml:space="preserve"> посредством размещения информации на стендах в месте предоставления муниципальной услуги,           на официальном сайте Уполномоченного органа и сайта МФЦ                              в информационно-телекоммуникационной сети Интернет, а также на Едином портале и/или Региональном портале;</w:t>
      </w:r>
    </w:p>
    <w:p>
      <w:pPr>
        <w:pStyle w:val="af"/>
        <w:numPr>
          <w:ilvl w:val="0"/>
          <w:numId w:val="30"/>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консультирование заявителей о порядке обжалования решений                 и действий (бездействия) Уполномоченного органа, его должностных лиц либо муниципальных служащих, </w:t>
      </w:r>
      <w:r>
        <w:rPr>
          <w:rFonts w:ascii="PT Astra Serif" w:hAnsi="PT Astra Serif"/>
          <w:sz w:val="28"/>
          <w:szCs w:val="28"/>
        </w:rPr>
        <w:t>МФЦ и его работников,</w:t>
      </w:r>
      <w:r>
        <w:rPr>
          <w:rFonts w:ascii="PT Astra Serif" w:hAnsi="PT Astra Serif" w:cs="Times New Roman"/>
          <w:sz w:val="28"/>
          <w:szCs w:val="28"/>
        </w:rPr>
        <w:t xml:space="preserve"> участвующих                       в предоставлении муниципальной услуги, в том числе по телефону, электронной почте, при личном приеме.</w:t>
      </w:r>
    </w:p>
    <w:p>
      <w:pPr>
        <w:pStyle w:val="af"/>
        <w:numPr>
          <w:ilvl w:val="1"/>
          <w:numId w:val="24"/>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Жалоба, поступившая в Уполномоченный орган либо МФЦ, подлежит регистрации не позднее следующего рабочего дня со дня                              ее поступления. </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выявления при вскрытии конверта нескольких жалоб от одного либо от разных заявителей регистрации подлежит каждая жалоба                         в отдельности.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После регистрации жалобы, поступившей в письменной форме                              или электронном виде, заявителю направляется уведомление о принятии жалобы с указанием даты ее принятия, сообщается присвоенный жалобе </w:t>
      </w:r>
      <w:r>
        <w:rPr>
          <w:rFonts w:ascii="PT Astra Serif" w:hAnsi="PT Astra Serif" w:cs="Times New Roman"/>
          <w:sz w:val="28"/>
          <w:szCs w:val="28"/>
        </w:rPr>
        <w:lastRenderedPageBreak/>
        <w:t>регистрационный номер и телефон, по которому заявитель сможет узнать информацию о рассмотрении жалобы.</w:t>
      </w:r>
    </w:p>
    <w:p>
      <w:pPr>
        <w:pStyle w:val="af"/>
        <w:numPr>
          <w:ilvl w:val="1"/>
          <w:numId w:val="24"/>
        </w:numPr>
        <w:tabs>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Жалоба рассматривается в течение 15 рабочих дней со дня                            ее регистрации, если более короткие сроки рассмотрения жалобы                             не установлены органом, уполномоченным на ее рассмотрение.</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обжалования отказа Уполномоченного органа, должностного лица Уполномоченного органа, муниципального служащего,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если окончание срока рассмотрения жалобы приходится               на нерабочий день, днем окончания срока считается предшествующий                        ему рабочий день.</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bookmarkStart w:id="3" w:name="Par13"/>
      <w:bookmarkStart w:id="4" w:name="Par35"/>
      <w:bookmarkEnd w:id="3"/>
      <w:bookmarkEnd w:id="4"/>
      <w:r>
        <w:rPr>
          <w:rFonts w:ascii="PT Astra Serif" w:hAnsi="PT Astra Serif" w:cs="Times New Roman"/>
          <w:sz w:val="28"/>
          <w:szCs w:val="28"/>
        </w:rPr>
        <w:t xml:space="preserve">По результатам рассмотрения жалобы в соответствии с частью                    7 статьи 11.2 Федерального закона № 210-ФЗ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решение об удовлетворении жалобы либо об отказе                             в ее удовлетворении. </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 xml:space="preserve">При удовлетворении жалобы 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направляется заявителю не позднее дня, следующего за днем принятия решения,                       в письменной форме. В случае если жалоба была направлена способом, указанным в подпункте 3 пункта 6.10 настоящего регламента, ответ заявителю направляется посредством системы досудебного обжалования.</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подлежащей удовлетворению в ответе заявителю, указанном в пункте 6.20 настоящего регламента, дается информация о действиях, осуществляемых органом, предоставляющим муниципальную услугу,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в ответе заявителю, указанном в пункте 6.20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ответе по результатам рассмотрения жалобы указываются:</w:t>
      </w:r>
    </w:p>
    <w:p>
      <w:pPr>
        <w:pStyle w:val="af"/>
        <w:numPr>
          <w:ilvl w:val="0"/>
          <w:numId w:val="31"/>
        </w:numPr>
        <w:tabs>
          <w:tab w:val="left" w:pos="1134"/>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наименование Уполномоченного органа,</w:t>
      </w:r>
      <w:r>
        <w:rPr>
          <w:rFonts w:ascii="PT Astra Serif" w:hAnsi="PT Astra Serif"/>
          <w:sz w:val="28"/>
          <w:szCs w:val="28"/>
        </w:rPr>
        <w:t xml:space="preserve"> МФЦ</w:t>
      </w:r>
      <w:r>
        <w:rPr>
          <w:rFonts w:ascii="PT Astra Serif" w:hAnsi="PT Astra Serif" w:cs="Times New Roman"/>
          <w:sz w:val="28"/>
          <w:szCs w:val="28"/>
        </w:rPr>
        <w:t>, учредителя МФЦ, рассмотревшего жалобу, должность, фамилия, имя, отчество (при наличии) лица, принявшего решение по жалобе;</w:t>
      </w:r>
    </w:p>
    <w:p>
      <w:pPr>
        <w:pStyle w:val="af"/>
        <w:numPr>
          <w:ilvl w:val="0"/>
          <w:numId w:val="3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lastRenderedPageBreak/>
        <w:t>номер, дата, место принятия решения, включая сведения о лице, решение или действие (бездействие) которого обжалуется;</w:t>
      </w:r>
    </w:p>
    <w:p>
      <w:pPr>
        <w:pStyle w:val="af"/>
        <w:numPr>
          <w:ilvl w:val="0"/>
          <w:numId w:val="3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фамилия, имя, отчество (при наличии) или наименование заявителя;</w:t>
      </w:r>
    </w:p>
    <w:p>
      <w:pPr>
        <w:pStyle w:val="af"/>
        <w:numPr>
          <w:ilvl w:val="0"/>
          <w:numId w:val="3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основания для принятия решения по жалобе;</w:t>
      </w:r>
    </w:p>
    <w:p>
      <w:pPr>
        <w:pStyle w:val="af"/>
        <w:numPr>
          <w:ilvl w:val="0"/>
          <w:numId w:val="3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принятое по жалобе решение;</w:t>
      </w:r>
    </w:p>
    <w:p>
      <w:pPr>
        <w:pStyle w:val="af"/>
        <w:numPr>
          <w:ilvl w:val="0"/>
          <w:numId w:val="3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 дается информация о действиях, осуществляемых Уполномоченным органом, МФЦ, учредителем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pPr>
        <w:tabs>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в случае признания жалобы не подлежащей удовлетворению – даются аргументированные разъяснения о причинах принятого решения.</w:t>
      </w:r>
    </w:p>
    <w:p>
      <w:pPr>
        <w:pStyle w:val="af"/>
        <w:numPr>
          <w:ilvl w:val="0"/>
          <w:numId w:val="31"/>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сведения о порядке обжалования принятого по жалобе решения.</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Ответ по результатам рассмотрения жалобы подписывается руководителем Уполномоченного органа,</w:t>
      </w:r>
      <w:r>
        <w:rPr>
          <w:rFonts w:ascii="PT Astra Serif" w:hAnsi="PT Astra Serif"/>
          <w:sz w:val="28"/>
          <w:szCs w:val="28"/>
        </w:rPr>
        <w:t xml:space="preserve"> МФЦ, учредителя МФЦ</w:t>
      </w:r>
      <w:r>
        <w:rPr>
          <w:rFonts w:ascii="PT Astra Serif" w:hAnsi="PT Astra Serif" w:cs="Times New Roman"/>
          <w:sz w:val="28"/>
          <w:szCs w:val="28"/>
        </w:rPr>
        <w:t xml:space="preserve">                                            или уполномоченным ими должностным лицом.</w:t>
      </w:r>
    </w:p>
    <w:p>
      <w:pPr>
        <w:tabs>
          <w:tab w:val="left" w:pos="1418"/>
          <w:tab w:val="left" w:pos="1560"/>
        </w:tabs>
        <w:autoSpaceDE w:val="0"/>
        <w:autoSpaceDN w:val="0"/>
        <w:adjustRightInd w:val="0"/>
        <w:spacing w:after="0" w:line="240" w:lineRule="auto"/>
        <w:ind w:firstLine="709"/>
        <w:jc w:val="both"/>
        <w:rPr>
          <w:rFonts w:ascii="PT Astra Serif" w:hAnsi="PT Astra Serif" w:cs="Times New Roman"/>
          <w:sz w:val="28"/>
          <w:szCs w:val="28"/>
        </w:rPr>
      </w:pPr>
      <w:r>
        <w:rPr>
          <w:rFonts w:ascii="PT Astra Serif" w:hAnsi="PT Astra Serif" w:cs="Times New Roman"/>
          <w:sz w:val="28"/>
          <w:szCs w:val="28"/>
        </w:rPr>
        <w:t>По желанию заявителя ответ по результатам рассмотрения жалобы может быть представлен не позднее одного рабочего дня, следующего за днем принятия решения, в форме электронного документа, подписанного электронной подписью руководителя Уполномоченного органа или МФЦ,                                  или уполномоченным ими должностным лицом, вид которой установлен законодательством Российской Федерации.</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 xml:space="preserve">Уполномоченный орган </w:t>
      </w:r>
      <w:r>
        <w:rPr>
          <w:rFonts w:ascii="PT Astra Serif" w:hAnsi="PT Astra Serif"/>
          <w:sz w:val="28"/>
          <w:szCs w:val="28"/>
        </w:rPr>
        <w:t>или МФЦ</w:t>
      </w:r>
      <w:r>
        <w:rPr>
          <w:rFonts w:ascii="PT Astra Serif" w:hAnsi="PT Astra Serif" w:cs="Times New Roman"/>
          <w:sz w:val="28"/>
          <w:szCs w:val="28"/>
        </w:rPr>
        <w:t xml:space="preserve"> отказывает в удовлетворении жалобы в следующих случаях:</w:t>
      </w:r>
    </w:p>
    <w:p>
      <w:pPr>
        <w:pStyle w:val="af"/>
        <w:numPr>
          <w:ilvl w:val="0"/>
          <w:numId w:val="32"/>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вступившего в законную силу решения суда, арбитражного суда по жалобе о том же предмете и по тем же основаниям;</w:t>
      </w:r>
    </w:p>
    <w:p>
      <w:pPr>
        <w:pStyle w:val="af"/>
        <w:numPr>
          <w:ilvl w:val="0"/>
          <w:numId w:val="32"/>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pPr>
        <w:pStyle w:val="af"/>
        <w:numPr>
          <w:ilvl w:val="0"/>
          <w:numId w:val="32"/>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Times New Roman"/>
          <w:sz w:val="28"/>
          <w:szCs w:val="28"/>
        </w:rPr>
        <w:t xml:space="preserve">Уполномоченный </w:t>
      </w:r>
      <w:r>
        <w:rPr>
          <w:rFonts w:ascii="PT Astra Serif" w:hAnsi="PT Astra Serif"/>
          <w:sz w:val="28"/>
          <w:szCs w:val="28"/>
        </w:rPr>
        <w:t>орган, МФЦ, учредитель МФЦ, уполномоченные на рассмотрение жалобы</w:t>
      </w:r>
      <w:r>
        <w:rPr>
          <w:rFonts w:ascii="PT Astra Serif" w:hAnsi="PT Astra Serif" w:cs="PT Astra Serif"/>
          <w:sz w:val="28"/>
          <w:szCs w:val="28"/>
        </w:rPr>
        <w:t xml:space="preserve"> при получении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злоупотребления правом.</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Уполномоченный орган</w:t>
      </w:r>
      <w:r>
        <w:rPr>
          <w:rFonts w:ascii="PT Astra Serif" w:hAnsi="PT Astra Serif"/>
          <w:sz w:val="28"/>
          <w:szCs w:val="28"/>
        </w:rPr>
        <w:t>, МФЦ, учредитель МФЦ, уполномоченные на рассмотрение жалобы</w:t>
      </w:r>
      <w:r>
        <w:rPr>
          <w:rFonts w:ascii="PT Astra Serif" w:hAnsi="PT Astra Serif" w:cs="PT Astra Serif"/>
          <w:sz w:val="28"/>
          <w:szCs w:val="28"/>
        </w:rPr>
        <w:t xml:space="preserve"> оставляет жалобу без ответа в следующих случаях:</w:t>
      </w:r>
    </w:p>
    <w:p>
      <w:pPr>
        <w:pStyle w:val="af"/>
        <w:numPr>
          <w:ilvl w:val="0"/>
          <w:numId w:val="33"/>
        </w:numPr>
        <w:tabs>
          <w:tab w:val="left" w:pos="1134"/>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lastRenderedPageBreak/>
        <w:t>в жалобе не указаны фамилия гражданина, направившего обращение, или почтовый адрес, по которому должен быть направлен ответ;</w:t>
      </w:r>
    </w:p>
    <w:p>
      <w:pPr>
        <w:pStyle w:val="af"/>
        <w:numPr>
          <w:ilvl w:val="0"/>
          <w:numId w:val="33"/>
        </w:numPr>
        <w:tabs>
          <w:tab w:val="left" w:pos="1134"/>
          <w:tab w:val="left" w:pos="1560"/>
        </w:tabs>
        <w:autoSpaceDE w:val="0"/>
        <w:autoSpaceDN w:val="0"/>
        <w:adjustRightInd w:val="0"/>
        <w:spacing w:after="0" w:line="240" w:lineRule="auto"/>
        <w:ind w:left="0" w:firstLine="709"/>
        <w:jc w:val="both"/>
        <w:rPr>
          <w:rFonts w:ascii="PT Astra Serif" w:hAnsi="PT Astra Serif" w:cs="PT Astra Serif"/>
          <w:sz w:val="28"/>
          <w:szCs w:val="28"/>
        </w:rPr>
      </w:pPr>
      <w:r>
        <w:rPr>
          <w:rFonts w:ascii="PT Astra Serif" w:hAnsi="PT Astra Serif" w:cs="PT Astra Serif"/>
          <w:sz w:val="28"/>
          <w:szCs w:val="28"/>
        </w:rPr>
        <w:t>текст жалобы не поддается прочтению, о чем в течение 5 дней                            со дня регистрации жалобы сообщается гражданину, направившему жалобу, если его фамилия и почтовый адрес поддаются прочтению;</w:t>
      </w:r>
    </w:p>
    <w:p>
      <w:pPr>
        <w:pStyle w:val="af"/>
        <w:numPr>
          <w:ilvl w:val="0"/>
          <w:numId w:val="33"/>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PT Astra Serif"/>
          <w:sz w:val="28"/>
          <w:szCs w:val="28"/>
        </w:rPr>
        <w:t>текст жалобы не позволяет определить ее суть, о чем в течение 7 дней    со дня регистрации жалобы сообщается гражданину, направившему жалобу</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Заявитель имеет право:</w:t>
      </w:r>
    </w:p>
    <w:p>
      <w:pPr>
        <w:pStyle w:val="af"/>
        <w:numPr>
          <w:ilvl w:val="0"/>
          <w:numId w:val="3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получать информацию и документы, необходимые для обоснования        и рассмотрения жалобы;</w:t>
      </w:r>
    </w:p>
    <w:p>
      <w:pPr>
        <w:pStyle w:val="af"/>
        <w:numPr>
          <w:ilvl w:val="0"/>
          <w:numId w:val="34"/>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Times New Roman"/>
          <w:sz w:val="28"/>
          <w:szCs w:val="28"/>
        </w:rPr>
        <w:t>в случае несогласия с решением, принятым по результатам рассмотрения жалобы, обжаловать его в суде в порядке и сроки, установленные законодательством Российской Федерации.</w:t>
      </w:r>
    </w:p>
    <w:p>
      <w:pPr>
        <w:pStyle w:val="af"/>
        <w:numPr>
          <w:ilvl w:val="1"/>
          <w:numId w:val="24"/>
        </w:numPr>
        <w:tabs>
          <w:tab w:val="left" w:pos="1418"/>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lang w:bidi="ru-RU"/>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pPr>
        <w:pStyle w:val="af"/>
        <w:numPr>
          <w:ilvl w:val="0"/>
          <w:numId w:val="35"/>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lang w:bidi="ru-RU"/>
        </w:rPr>
        <w:t xml:space="preserve">Федеральный закон от 27 июля 2010 года </w:t>
      </w:r>
      <w:r>
        <w:rPr>
          <w:rFonts w:ascii="PT Astra Serif" w:eastAsia="Times New Roman" w:hAnsi="PT Astra Serif" w:cs="Times New Roman"/>
          <w:sz w:val="28"/>
          <w:szCs w:val="28"/>
          <w:lang w:bidi="en-US"/>
        </w:rPr>
        <w:t xml:space="preserve">№ </w:t>
      </w:r>
      <w:r>
        <w:rPr>
          <w:rFonts w:ascii="PT Astra Serif" w:eastAsia="Times New Roman" w:hAnsi="PT Astra Serif" w:cs="Times New Roman"/>
          <w:sz w:val="28"/>
          <w:szCs w:val="28"/>
          <w:lang w:bidi="ru-RU"/>
        </w:rPr>
        <w:t>210-ФЗ «Об организации предоставления государственных и муниципальных услуг»;</w:t>
      </w:r>
    </w:p>
    <w:p>
      <w:pPr>
        <w:pStyle w:val="af"/>
        <w:numPr>
          <w:ilvl w:val="0"/>
          <w:numId w:val="35"/>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eastAsia="Times New Roman" w:hAnsi="PT Astra Serif" w:cs="Times New Roman"/>
          <w:sz w:val="28"/>
          <w:szCs w:val="28"/>
          <w:lang w:bidi="ru-RU"/>
        </w:rPr>
        <w:t xml:space="preserve">постановление Правительства Российской Федерации от 16 августа 2012 года </w:t>
      </w:r>
      <w:r>
        <w:rPr>
          <w:rFonts w:ascii="PT Astra Serif" w:eastAsia="Times New Roman" w:hAnsi="PT Astra Serif" w:cs="Times New Roman"/>
          <w:sz w:val="28"/>
          <w:szCs w:val="28"/>
          <w:lang w:bidi="en-US"/>
        </w:rPr>
        <w:t xml:space="preserve">№ </w:t>
      </w:r>
      <w:r>
        <w:rPr>
          <w:rFonts w:ascii="PT Astra Serif" w:eastAsia="Times New Roman" w:hAnsi="PT Astra Serif" w:cs="Times New Roman"/>
          <w:sz w:val="28"/>
          <w:szCs w:val="28"/>
          <w:lang w:bidi="ru-RU"/>
        </w:rPr>
        <w:t>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pPr>
        <w:pStyle w:val="af"/>
        <w:numPr>
          <w:ilvl w:val="0"/>
          <w:numId w:val="35"/>
        </w:numPr>
        <w:tabs>
          <w:tab w:val="left" w:pos="1134"/>
          <w:tab w:val="left" w:pos="1560"/>
        </w:tabs>
        <w:autoSpaceDE w:val="0"/>
        <w:autoSpaceDN w:val="0"/>
        <w:adjustRightInd w:val="0"/>
        <w:spacing w:after="0" w:line="240" w:lineRule="auto"/>
        <w:ind w:left="0" w:firstLine="709"/>
        <w:jc w:val="both"/>
        <w:rPr>
          <w:rFonts w:ascii="PT Astra Serif" w:hAnsi="PT Astra Serif" w:cs="Times New Roman"/>
          <w:sz w:val="28"/>
          <w:szCs w:val="28"/>
        </w:rPr>
      </w:pPr>
      <w:r>
        <w:rPr>
          <w:rFonts w:ascii="PT Astra Serif" w:hAnsi="PT Astra Serif" w:cs="PT Astra Serif"/>
          <w:sz w:val="28"/>
          <w:szCs w:val="28"/>
        </w:rPr>
        <w:t>постановление Правительства Ямало-Ненецкого автономного округа    от 18 декабря 2014 года № 1024-П «Об утверждении Порядка об особенностях подачи и рассмотрения жалоб на решения и действия (бездействие) исполнительных органов государственной власти Ямало-Ненецкого автономного округа, должностных лиц, государственных гражданских служащих исполнительных органов государственной власти Ямало-Ненецкого автономного округа,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pPr>
        <w:tabs>
          <w:tab w:val="left" w:pos="1560"/>
        </w:tabs>
        <w:autoSpaceDE w:val="0"/>
        <w:autoSpaceDN w:val="0"/>
        <w:adjustRightInd w:val="0"/>
        <w:spacing w:after="0" w:line="240" w:lineRule="auto"/>
        <w:ind w:firstLine="709"/>
        <w:jc w:val="both"/>
        <w:rPr>
          <w:rFonts w:ascii="PT Astra Serif" w:eastAsia="Times New Roman" w:hAnsi="PT Astra Serif" w:cs="Times New Roman"/>
          <w:sz w:val="28"/>
          <w:szCs w:val="28"/>
        </w:rPr>
      </w:pPr>
      <w:r>
        <w:rPr>
          <w:rFonts w:ascii="PT Astra Serif" w:eastAsia="Times New Roman" w:hAnsi="PT Astra Serif" w:cs="Times New Roman"/>
          <w:sz w:val="28"/>
          <w:szCs w:val="28"/>
          <w:lang w:bidi="ru-RU"/>
        </w:rPr>
        <w:t>Информация, указанная в данном разделе, размещена на Региональном портале и Едином портале.</w:t>
      </w:r>
    </w:p>
    <w:sectPr>
      <w:headerReference w:type="default" r:id="rId15"/>
      <w:footerReference w:type="default" r:id="rId16"/>
      <w:footerReference w:type="first" r:id="rId17"/>
      <w:pgSz w:w="11906" w:h="16838"/>
      <w:pgMar w:top="1134" w:right="567" w:bottom="1134" w:left="1701"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033E22" w16cid:durableId="1F9F37CC"/>
  <w16cid:commentId w16cid:paraId="5348C835" w16cid:durableId="1F9F3CDE"/>
  <w16cid:commentId w16cid:paraId="6E70A0A4" w16cid:durableId="1F9F3D88"/>
  <w16cid:commentId w16cid:paraId="2CFEF8FD" w16cid:durableId="1F9F3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4677"/>
        <w:tab w:val="right" w:pos="9355"/>
      </w:tabs>
      <w:jc w:val="both"/>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tabs>
        <w:tab w:val="center" w:pos="4677"/>
        <w:tab w:val="right" w:pos="9355"/>
      </w:tabs>
      <w:jc w:val="both"/>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6133042"/>
      <w:docPartObj>
        <w:docPartGallery w:val="Page Numbers (Top of Page)"/>
        <w:docPartUnique/>
      </w:docPartObj>
    </w:sdtPr>
    <w:sdtEndPr>
      <w:rPr>
        <w:rFonts w:ascii="PT Astra Serif" w:hAnsi="PT Astra Serif"/>
        <w:sz w:val="24"/>
      </w:rPr>
    </w:sdtEndPr>
    <w:sdtContent>
      <w:p>
        <w:pPr>
          <w:pStyle w:val="a6"/>
          <w:jc w:val="center"/>
          <w:rPr>
            <w:rFonts w:ascii="PT Astra Serif" w:hAnsi="PT Astra Serif"/>
            <w:sz w:val="24"/>
          </w:rPr>
        </w:pPr>
        <w:r>
          <w:rPr>
            <w:rFonts w:ascii="PT Astra Serif" w:hAnsi="PT Astra Serif"/>
            <w:sz w:val="24"/>
          </w:rPr>
          <w:fldChar w:fldCharType="begin"/>
        </w:r>
        <w:r>
          <w:rPr>
            <w:rFonts w:ascii="PT Astra Serif" w:hAnsi="PT Astra Serif"/>
            <w:sz w:val="24"/>
          </w:rPr>
          <w:instrText>PAGE   \* MERGEFORMAT</w:instrText>
        </w:r>
        <w:r>
          <w:rPr>
            <w:rFonts w:ascii="PT Astra Serif" w:hAnsi="PT Astra Serif"/>
            <w:sz w:val="24"/>
          </w:rPr>
          <w:fldChar w:fldCharType="separate"/>
        </w:r>
        <w:r>
          <w:rPr>
            <w:rFonts w:ascii="PT Astra Serif" w:hAnsi="PT Astra Serif"/>
            <w:noProof/>
            <w:sz w:val="24"/>
          </w:rPr>
          <w:t>2</w:t>
        </w:r>
        <w:r>
          <w:rPr>
            <w:rFonts w:ascii="PT Astra Serif" w:hAnsi="PT Astra Serif"/>
            <w:sz w:val="24"/>
          </w:rPr>
          <w:fldChar w:fldCharType="end"/>
        </w:r>
      </w:p>
    </w:sdtContent>
  </w:sdt>
  <w:p>
    <w:pPr>
      <w:pStyle w:val="a6"/>
      <w:rPr>
        <w:rFonts w:ascii="PT Astra Serif" w:hAnsi="PT Astra Serif"/>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B7062"/>
    <w:multiLevelType w:val="multilevel"/>
    <w:tmpl w:val="5AA02962"/>
    <w:lvl w:ilvl="0">
      <w:start w:val="4"/>
      <w:numFmt w:val="decimal"/>
      <w:lvlText w:val="%1."/>
      <w:lvlJc w:val="left"/>
      <w:pPr>
        <w:ind w:left="360" w:hanging="360"/>
      </w:pPr>
      <w:rPr>
        <w:rFonts w:eastAsiaTheme="minorHAnsi" w:cstheme="minorBidi" w:hint="default"/>
      </w:rPr>
    </w:lvl>
    <w:lvl w:ilvl="1">
      <w:start w:val="1"/>
      <w:numFmt w:val="decimal"/>
      <w:lvlText w:val="%1.%2."/>
      <w:lvlJc w:val="left"/>
      <w:pPr>
        <w:ind w:left="927" w:hanging="360"/>
      </w:pPr>
      <w:rPr>
        <w:rFonts w:eastAsiaTheme="minorHAnsi" w:cstheme="minorBidi" w:hint="default"/>
      </w:rPr>
    </w:lvl>
    <w:lvl w:ilvl="2">
      <w:start w:val="1"/>
      <w:numFmt w:val="decimal"/>
      <w:lvlText w:val="%1.%2.%3."/>
      <w:lvlJc w:val="left"/>
      <w:pPr>
        <w:ind w:left="1854" w:hanging="720"/>
      </w:pPr>
      <w:rPr>
        <w:rFonts w:eastAsiaTheme="minorHAnsi" w:cstheme="minorBidi" w:hint="default"/>
      </w:rPr>
    </w:lvl>
    <w:lvl w:ilvl="3">
      <w:start w:val="1"/>
      <w:numFmt w:val="decimal"/>
      <w:lvlText w:val="%1.%2.%3.%4."/>
      <w:lvlJc w:val="left"/>
      <w:pPr>
        <w:ind w:left="2421" w:hanging="720"/>
      </w:pPr>
      <w:rPr>
        <w:rFonts w:eastAsiaTheme="minorHAnsi" w:cstheme="minorBidi" w:hint="default"/>
      </w:rPr>
    </w:lvl>
    <w:lvl w:ilvl="4">
      <w:start w:val="1"/>
      <w:numFmt w:val="decimal"/>
      <w:lvlText w:val="%1.%2.%3.%4.%5."/>
      <w:lvlJc w:val="left"/>
      <w:pPr>
        <w:ind w:left="3348" w:hanging="1080"/>
      </w:pPr>
      <w:rPr>
        <w:rFonts w:eastAsiaTheme="minorHAnsi" w:cstheme="minorBidi" w:hint="default"/>
      </w:rPr>
    </w:lvl>
    <w:lvl w:ilvl="5">
      <w:start w:val="1"/>
      <w:numFmt w:val="decimal"/>
      <w:lvlText w:val="%1.%2.%3.%4.%5.%6."/>
      <w:lvlJc w:val="left"/>
      <w:pPr>
        <w:ind w:left="3915" w:hanging="1080"/>
      </w:pPr>
      <w:rPr>
        <w:rFonts w:eastAsiaTheme="minorHAnsi" w:cstheme="minorBidi" w:hint="default"/>
      </w:rPr>
    </w:lvl>
    <w:lvl w:ilvl="6">
      <w:start w:val="1"/>
      <w:numFmt w:val="decimal"/>
      <w:lvlText w:val="%1.%2.%3.%4.%5.%6.%7."/>
      <w:lvlJc w:val="left"/>
      <w:pPr>
        <w:ind w:left="4842" w:hanging="1440"/>
      </w:pPr>
      <w:rPr>
        <w:rFonts w:eastAsiaTheme="minorHAnsi" w:cstheme="minorBidi" w:hint="default"/>
      </w:rPr>
    </w:lvl>
    <w:lvl w:ilvl="7">
      <w:start w:val="1"/>
      <w:numFmt w:val="decimal"/>
      <w:lvlText w:val="%1.%2.%3.%4.%5.%6.%7.%8."/>
      <w:lvlJc w:val="left"/>
      <w:pPr>
        <w:ind w:left="5409" w:hanging="1440"/>
      </w:pPr>
      <w:rPr>
        <w:rFonts w:eastAsiaTheme="minorHAnsi" w:cstheme="minorBidi" w:hint="default"/>
      </w:rPr>
    </w:lvl>
    <w:lvl w:ilvl="8">
      <w:start w:val="1"/>
      <w:numFmt w:val="decimal"/>
      <w:lvlText w:val="%1.%2.%3.%4.%5.%6.%7.%8.%9."/>
      <w:lvlJc w:val="left"/>
      <w:pPr>
        <w:ind w:left="6336" w:hanging="1800"/>
      </w:pPr>
      <w:rPr>
        <w:rFonts w:eastAsiaTheme="minorHAnsi" w:cstheme="minorBidi" w:hint="default"/>
      </w:rPr>
    </w:lvl>
  </w:abstractNum>
  <w:abstractNum w:abstractNumId="1">
    <w:nsid w:val="02214B74"/>
    <w:multiLevelType w:val="multilevel"/>
    <w:tmpl w:val="88742D6C"/>
    <w:lvl w:ilvl="0">
      <w:start w:val="2"/>
      <w:numFmt w:val="decimal"/>
      <w:lvlText w:val="%1."/>
      <w:lvlJc w:val="left"/>
      <w:pPr>
        <w:ind w:left="555" w:hanging="555"/>
      </w:pPr>
      <w:rPr>
        <w:rFonts w:hint="default"/>
      </w:rPr>
    </w:lvl>
    <w:lvl w:ilvl="1">
      <w:start w:val="15"/>
      <w:numFmt w:val="decimal"/>
      <w:lvlText w:val="%1.%2."/>
      <w:lvlJc w:val="left"/>
      <w:pPr>
        <w:ind w:left="909" w:hanging="555"/>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
    <w:nsid w:val="02397054"/>
    <w:multiLevelType w:val="hybridMultilevel"/>
    <w:tmpl w:val="4782CFC6"/>
    <w:lvl w:ilvl="0" w:tplc="7D74697A">
      <w:start w:val="1"/>
      <w:numFmt w:val="bullet"/>
      <w:lvlText w:val=""/>
      <w:lvlJc w:val="left"/>
      <w:pPr>
        <w:ind w:left="5464"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4FB3CAA"/>
    <w:multiLevelType w:val="hybridMultilevel"/>
    <w:tmpl w:val="728CDF94"/>
    <w:lvl w:ilvl="0" w:tplc="0BDE8E96">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DE66A48"/>
    <w:multiLevelType w:val="hybridMultilevel"/>
    <w:tmpl w:val="B77EDCC2"/>
    <w:lvl w:ilvl="0" w:tplc="64DA7946">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EF61A0A"/>
    <w:multiLevelType w:val="hybridMultilevel"/>
    <w:tmpl w:val="6C5A3E32"/>
    <w:lvl w:ilvl="0" w:tplc="7D74697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15AF0A8D"/>
    <w:multiLevelType w:val="multilevel"/>
    <w:tmpl w:val="D2C8E86E"/>
    <w:lvl w:ilvl="0">
      <w:start w:val="6"/>
      <w:numFmt w:val="decimal"/>
      <w:lvlText w:val="%1."/>
      <w:lvlJc w:val="left"/>
      <w:pPr>
        <w:ind w:left="435" w:hanging="43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nsid w:val="19475DEB"/>
    <w:multiLevelType w:val="hybridMultilevel"/>
    <w:tmpl w:val="A3D812EA"/>
    <w:lvl w:ilvl="0" w:tplc="95A8F39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1DD355FF"/>
    <w:multiLevelType w:val="hybridMultilevel"/>
    <w:tmpl w:val="9DFC3E0A"/>
    <w:lvl w:ilvl="0" w:tplc="C2640CA6">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0A87529"/>
    <w:multiLevelType w:val="multilevel"/>
    <w:tmpl w:val="EBC20F10"/>
    <w:lvl w:ilvl="0">
      <w:start w:val="1"/>
      <w:numFmt w:val="decimal"/>
      <w:lvlText w:val="%1."/>
      <w:lvlJc w:val="left"/>
      <w:pPr>
        <w:ind w:left="720" w:hanging="360"/>
      </w:pPr>
      <w:rPr>
        <w:rFonts w:hint="default"/>
      </w:rPr>
    </w:lvl>
    <w:lvl w:ilvl="1">
      <w:start w:val="1"/>
      <w:numFmt w:val="bullet"/>
      <w:lvlText w:val=""/>
      <w:lvlJc w:val="left"/>
      <w:pPr>
        <w:ind w:left="1982" w:hanging="1272"/>
      </w:pPr>
      <w:rPr>
        <w:rFonts w:ascii="Symbol" w:hAnsi="Symbol" w:hint="default"/>
        <w:sz w:val="24"/>
      </w:rPr>
    </w:lvl>
    <w:lvl w:ilvl="2">
      <w:start w:val="1"/>
      <w:numFmt w:val="decimal"/>
      <w:isLgl/>
      <w:lvlText w:val="%1.%2.%3."/>
      <w:lvlJc w:val="left"/>
      <w:pPr>
        <w:ind w:left="2330" w:hanging="1272"/>
      </w:pPr>
      <w:rPr>
        <w:rFonts w:hint="default"/>
      </w:rPr>
    </w:lvl>
    <w:lvl w:ilvl="3">
      <w:start w:val="1"/>
      <w:numFmt w:val="decimal"/>
      <w:isLgl/>
      <w:lvlText w:val="%1.%2.%3.%4."/>
      <w:lvlJc w:val="left"/>
      <w:pPr>
        <w:ind w:left="2679" w:hanging="1272"/>
      </w:pPr>
      <w:rPr>
        <w:rFonts w:hint="default"/>
      </w:rPr>
    </w:lvl>
    <w:lvl w:ilvl="4">
      <w:start w:val="1"/>
      <w:numFmt w:val="decimal"/>
      <w:isLgl/>
      <w:lvlText w:val="%1.%2.%3.%4.%5."/>
      <w:lvlJc w:val="left"/>
      <w:pPr>
        <w:ind w:left="3028" w:hanging="1272"/>
      </w:pPr>
      <w:rPr>
        <w:rFonts w:hint="default"/>
      </w:rPr>
    </w:lvl>
    <w:lvl w:ilvl="5">
      <w:start w:val="1"/>
      <w:numFmt w:val="decimal"/>
      <w:isLgl/>
      <w:lvlText w:val="%1.%2.%3.%4.%5.%6."/>
      <w:lvlJc w:val="left"/>
      <w:pPr>
        <w:ind w:left="3377" w:hanging="1272"/>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25BC5399"/>
    <w:multiLevelType w:val="hybridMultilevel"/>
    <w:tmpl w:val="951A8ECC"/>
    <w:lvl w:ilvl="0" w:tplc="54EC67E0">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1">
    <w:nsid w:val="29625F3F"/>
    <w:multiLevelType w:val="hybridMultilevel"/>
    <w:tmpl w:val="D0E69AA2"/>
    <w:lvl w:ilvl="0" w:tplc="0410394E">
      <w:start w:val="1"/>
      <w:numFmt w:val="decimal"/>
      <w:lvlText w:val="%1)"/>
      <w:lvlJc w:val="left"/>
      <w:pPr>
        <w:ind w:left="1500" w:hanging="9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9CC3107"/>
    <w:multiLevelType w:val="hybridMultilevel"/>
    <w:tmpl w:val="F8B01660"/>
    <w:lvl w:ilvl="0" w:tplc="C27220DC">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B675BFD"/>
    <w:multiLevelType w:val="hybridMultilevel"/>
    <w:tmpl w:val="7B8C4CF4"/>
    <w:lvl w:ilvl="0" w:tplc="4F049B0A">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2DF3016B"/>
    <w:multiLevelType w:val="hybridMultilevel"/>
    <w:tmpl w:val="CE2CE646"/>
    <w:lvl w:ilvl="0" w:tplc="129C2B9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32DE215F"/>
    <w:multiLevelType w:val="hybridMultilevel"/>
    <w:tmpl w:val="EFFAFB9C"/>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68A12AC"/>
    <w:multiLevelType w:val="hybridMultilevel"/>
    <w:tmpl w:val="2EFE1C4A"/>
    <w:lvl w:ilvl="0" w:tplc="EF7606AC">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nsid w:val="373B1E0C"/>
    <w:multiLevelType w:val="hybridMultilevel"/>
    <w:tmpl w:val="40069F24"/>
    <w:lvl w:ilvl="0" w:tplc="6D4EC2D0">
      <w:start w:val="1"/>
      <w:numFmt w:val="decimal"/>
      <w:lvlText w:val="%1)"/>
      <w:lvlJc w:val="left"/>
      <w:pPr>
        <w:ind w:left="1695" w:hanging="11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3BE906B8"/>
    <w:multiLevelType w:val="hybridMultilevel"/>
    <w:tmpl w:val="6AAEFF72"/>
    <w:lvl w:ilvl="0" w:tplc="108C158E">
      <w:start w:val="1"/>
      <w:numFmt w:val="decimal"/>
      <w:lvlText w:val="%1)"/>
      <w:lvlJc w:val="left"/>
      <w:pPr>
        <w:ind w:left="1530" w:hanging="99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nsid w:val="41E116CC"/>
    <w:multiLevelType w:val="multilevel"/>
    <w:tmpl w:val="21B81100"/>
    <w:lvl w:ilvl="0">
      <w:start w:val="1"/>
      <w:numFmt w:val="upperRoman"/>
      <w:lvlText w:val="%1."/>
      <w:lvlJc w:val="left"/>
      <w:pPr>
        <w:ind w:left="1080" w:hanging="72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84D68D2"/>
    <w:multiLevelType w:val="hybridMultilevel"/>
    <w:tmpl w:val="D202526E"/>
    <w:lvl w:ilvl="0" w:tplc="79A0720C">
      <w:start w:val="1"/>
      <w:numFmt w:val="decimal"/>
      <w:lvlText w:val="%1)"/>
      <w:lvlJc w:val="left"/>
      <w:pPr>
        <w:ind w:left="1605" w:hanging="10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1">
    <w:nsid w:val="4D0A4328"/>
    <w:multiLevelType w:val="hybridMultilevel"/>
    <w:tmpl w:val="0B5ABCBE"/>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F7572D1"/>
    <w:multiLevelType w:val="hybridMultilevel"/>
    <w:tmpl w:val="57326B76"/>
    <w:lvl w:ilvl="0" w:tplc="ED709104">
      <w:start w:val="1"/>
      <w:numFmt w:val="decimal"/>
      <w:lvlText w:val="%1)"/>
      <w:lvlJc w:val="left"/>
      <w:pPr>
        <w:ind w:left="1069" w:hanging="360"/>
      </w:pPr>
      <w:rPr>
        <w:rFonts w:hint="default"/>
      </w:rPr>
    </w:lvl>
    <w:lvl w:ilvl="1" w:tplc="2D043984">
      <w:start w:val="1"/>
      <w:numFmt w:val="decimal"/>
      <w:lvlText w:val="%2."/>
      <w:lvlJc w:val="left"/>
      <w:pPr>
        <w:ind w:left="2614" w:hanging="118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22D51EC"/>
    <w:multiLevelType w:val="hybridMultilevel"/>
    <w:tmpl w:val="A67C796C"/>
    <w:lvl w:ilvl="0" w:tplc="8B7ED3F2">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565C53BC"/>
    <w:multiLevelType w:val="hybridMultilevel"/>
    <w:tmpl w:val="9724A7DA"/>
    <w:lvl w:ilvl="0" w:tplc="CCC06352">
      <w:start w:val="1"/>
      <w:numFmt w:val="decimal"/>
      <w:lvlText w:val="%1)"/>
      <w:lvlJc w:val="left"/>
      <w:pPr>
        <w:ind w:left="2052" w:hanging="14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56D613AE"/>
    <w:multiLevelType w:val="hybridMultilevel"/>
    <w:tmpl w:val="598E21B8"/>
    <w:lvl w:ilvl="0" w:tplc="5D18EAFC">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5AFB20D3"/>
    <w:multiLevelType w:val="hybridMultilevel"/>
    <w:tmpl w:val="8090B7A8"/>
    <w:lvl w:ilvl="0" w:tplc="4BFC5F38">
      <w:start w:val="1"/>
      <w:numFmt w:val="decimal"/>
      <w:lvlText w:val="%1)"/>
      <w:lvlJc w:val="left"/>
      <w:pPr>
        <w:ind w:left="927" w:hanging="360"/>
      </w:pPr>
      <w:rPr>
        <w:rFonts w:hint="default"/>
      </w:rPr>
    </w:lvl>
    <w:lvl w:ilvl="1" w:tplc="2A36CDC4">
      <w:start w:val="1"/>
      <w:numFmt w:val="decimal"/>
      <w:lvlText w:val="%2."/>
      <w:lvlJc w:val="left"/>
      <w:pPr>
        <w:ind w:left="2292" w:hanging="1005"/>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00E37B7"/>
    <w:multiLevelType w:val="hybridMultilevel"/>
    <w:tmpl w:val="0B787D9E"/>
    <w:lvl w:ilvl="0" w:tplc="4058DDAE">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7917B8C"/>
    <w:multiLevelType w:val="hybridMultilevel"/>
    <w:tmpl w:val="4978E302"/>
    <w:lvl w:ilvl="0" w:tplc="856AAA8A">
      <w:start w:val="1"/>
      <w:numFmt w:val="decimal"/>
      <w:lvlText w:val="%1)"/>
      <w:lvlJc w:val="left"/>
      <w:pPr>
        <w:ind w:left="1804" w:hanging="1095"/>
      </w:pPr>
      <w:rPr>
        <w:rFonts w:hint="default"/>
      </w:rPr>
    </w:lvl>
    <w:lvl w:ilvl="1" w:tplc="CF7EBD0E">
      <w:start w:val="1"/>
      <w:numFmt w:val="decimal"/>
      <w:lvlText w:val="%2."/>
      <w:lvlJc w:val="left"/>
      <w:pPr>
        <w:ind w:left="2539" w:hanging="111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6C804356"/>
    <w:multiLevelType w:val="hybridMultilevel"/>
    <w:tmpl w:val="EAE4D3F4"/>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E6D2BE6"/>
    <w:multiLevelType w:val="hybridMultilevel"/>
    <w:tmpl w:val="AAECB9F0"/>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8EC4F1E"/>
    <w:multiLevelType w:val="multilevel"/>
    <w:tmpl w:val="58EE1ECE"/>
    <w:lvl w:ilvl="0">
      <w:start w:val="2"/>
      <w:numFmt w:val="decimal"/>
      <w:lvlText w:val="%1."/>
      <w:lvlJc w:val="left"/>
      <w:pPr>
        <w:ind w:left="540" w:hanging="540"/>
      </w:pPr>
      <w:rPr>
        <w:rFonts w:hint="default"/>
      </w:rPr>
    </w:lvl>
    <w:lvl w:ilvl="1">
      <w:start w:val="1"/>
      <w:numFmt w:val="decimal"/>
      <w:lvlText w:val="3.%2."/>
      <w:lvlJc w:val="left"/>
      <w:pPr>
        <w:ind w:left="894" w:hanging="540"/>
      </w:pPr>
      <w:rPr>
        <w:rFonts w:hint="default"/>
        <w:sz w:val="28"/>
        <w:szCs w:val="28"/>
      </w:rPr>
    </w:lvl>
    <w:lvl w:ilvl="2">
      <w:start w:val="1"/>
      <w:numFmt w:val="decimal"/>
      <w:lvlText w:val="%1.%2.%3."/>
      <w:lvlJc w:val="left"/>
      <w:pPr>
        <w:ind w:left="1430" w:hanging="720"/>
      </w:pPr>
      <w:rPr>
        <w:rFonts w:hint="default"/>
        <w:i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2">
    <w:nsid w:val="791A3D1A"/>
    <w:multiLevelType w:val="hybridMultilevel"/>
    <w:tmpl w:val="F36892E8"/>
    <w:lvl w:ilvl="0" w:tplc="7C182052">
      <w:start w:val="1"/>
      <w:numFmt w:val="decimal"/>
      <w:lvlText w:val="%1)"/>
      <w:lvlJc w:val="left"/>
      <w:pPr>
        <w:ind w:left="1759" w:hanging="1050"/>
      </w:pPr>
      <w:rPr>
        <w:rFonts w:hint="default"/>
      </w:rPr>
    </w:lvl>
    <w:lvl w:ilvl="1" w:tplc="6EBA5562">
      <w:start w:val="1"/>
      <w:numFmt w:val="decimal"/>
      <w:lvlText w:val="%2."/>
      <w:lvlJc w:val="left"/>
      <w:pPr>
        <w:ind w:left="2614" w:hanging="118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BD20264"/>
    <w:multiLevelType w:val="hybridMultilevel"/>
    <w:tmpl w:val="C958E5CC"/>
    <w:lvl w:ilvl="0" w:tplc="217AB7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7DF73CB9"/>
    <w:multiLevelType w:val="hybridMultilevel"/>
    <w:tmpl w:val="940285C2"/>
    <w:lvl w:ilvl="0" w:tplc="217AB7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
  </w:num>
  <w:num w:numId="4">
    <w:abstractNumId w:val="22"/>
  </w:num>
  <w:num w:numId="5">
    <w:abstractNumId w:val="9"/>
  </w:num>
  <w:num w:numId="6">
    <w:abstractNumId w:val="31"/>
  </w:num>
  <w:num w:numId="7">
    <w:abstractNumId w:val="0"/>
  </w:num>
  <w:num w:numId="8">
    <w:abstractNumId w:val="19"/>
  </w:num>
  <w:num w:numId="9">
    <w:abstractNumId w:val="34"/>
  </w:num>
  <w:num w:numId="10">
    <w:abstractNumId w:val="24"/>
  </w:num>
  <w:num w:numId="11">
    <w:abstractNumId w:val="14"/>
  </w:num>
  <w:num w:numId="12">
    <w:abstractNumId w:val="21"/>
  </w:num>
  <w:num w:numId="13">
    <w:abstractNumId w:val="33"/>
  </w:num>
  <w:num w:numId="14">
    <w:abstractNumId w:val="10"/>
  </w:num>
  <w:num w:numId="15">
    <w:abstractNumId w:val="15"/>
  </w:num>
  <w:num w:numId="16">
    <w:abstractNumId w:val="27"/>
  </w:num>
  <w:num w:numId="17">
    <w:abstractNumId w:val="30"/>
  </w:num>
  <w:num w:numId="18">
    <w:abstractNumId w:val="32"/>
  </w:num>
  <w:num w:numId="19">
    <w:abstractNumId w:val="26"/>
  </w:num>
  <w:num w:numId="20">
    <w:abstractNumId w:val="29"/>
  </w:num>
  <w:num w:numId="21">
    <w:abstractNumId w:val="28"/>
  </w:num>
  <w:num w:numId="22">
    <w:abstractNumId w:val="3"/>
  </w:num>
  <w:num w:numId="23">
    <w:abstractNumId w:val="8"/>
  </w:num>
  <w:num w:numId="24">
    <w:abstractNumId w:val="6"/>
  </w:num>
  <w:num w:numId="25">
    <w:abstractNumId w:val="17"/>
  </w:num>
  <w:num w:numId="26">
    <w:abstractNumId w:val="20"/>
  </w:num>
  <w:num w:numId="27">
    <w:abstractNumId w:val="11"/>
  </w:num>
  <w:num w:numId="28">
    <w:abstractNumId w:val="23"/>
  </w:num>
  <w:num w:numId="29">
    <w:abstractNumId w:val="13"/>
  </w:num>
  <w:num w:numId="30">
    <w:abstractNumId w:val="7"/>
  </w:num>
  <w:num w:numId="31">
    <w:abstractNumId w:val="18"/>
  </w:num>
  <w:num w:numId="32">
    <w:abstractNumId w:val="16"/>
  </w:num>
  <w:num w:numId="33">
    <w:abstractNumId w:val="12"/>
  </w:num>
  <w:num w:numId="34">
    <w:abstractNumId w:val="4"/>
  </w:num>
  <w:num w:numId="35">
    <w:abstractNumId w:val="2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2F7B5B-2F45-4F7E-ABDC-95265F827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Глава"/>
    <w:basedOn w:val="a"/>
    <w:next w:val="a"/>
    <w:link w:val="10"/>
    <w:uiPriority w:val="99"/>
    <w:qFormat/>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lang w:eastAsia="ru-RU"/>
    </w:rPr>
  </w:style>
  <w:style w:type="paragraph" w:styleId="a3">
    <w:name w:val="footnote text"/>
    <w:aliases w:val="Footnote Text Char Знак Знак,Footnote Text Char Знак,Footnote Text Char Знак Знак Знак Знак,single space,Текст сноски Знак1 Знак,Текст сноски Знак Знак1 Знак,Текст сноски-FN,Table_Footnote_last,Oaeno niinee-F,footnote text,Oaeno niinee-FN"/>
    <w:basedOn w:val="a"/>
    <w:link w:val="a4"/>
    <w:uiPriority w:val="99"/>
    <w:unhideWhenUsed/>
    <w:pPr>
      <w:spacing w:after="0" w:line="240" w:lineRule="auto"/>
    </w:pPr>
    <w:rPr>
      <w:sz w:val="20"/>
      <w:szCs w:val="20"/>
    </w:rPr>
  </w:style>
  <w:style w:type="character" w:customStyle="1" w:styleId="a4">
    <w:name w:val="Текст сноски Знак"/>
    <w:aliases w:val="Footnote Text Char Знак Знак Знак,Footnote Text Char Знак Знак1,Footnote Text Char Знак Знак Знак Знак Знак,single space Знак,Текст сноски Знак1 Знак Знак,Текст сноски Знак Знак1 Знак Знак,Текст сноски-FN Знак,Table_Footnote_last Знак"/>
    <w:basedOn w:val="a0"/>
    <w:link w:val="a3"/>
    <w:uiPriority w:val="99"/>
    <w:rPr>
      <w:rFonts w:eastAsiaTheme="minorEastAsia"/>
      <w:sz w:val="20"/>
      <w:szCs w:val="20"/>
      <w:lang w:eastAsia="ru-RU"/>
    </w:rPr>
  </w:style>
  <w:style w:type="character" w:styleId="a5">
    <w:name w:val="footnote reference"/>
    <w:aliases w:val="Знак сноски-FN,Ciae niinee-FN,Знак сноски 1"/>
    <w:basedOn w:val="a0"/>
    <w:uiPriority w:val="99"/>
    <w:unhideWhenUsed/>
    <w:rPr>
      <w:vertAlign w:val="superscript"/>
    </w:rPr>
  </w:style>
  <w:style w:type="paragraph" w:customStyle="1" w:styleId="ConsPlusNormal">
    <w:name w:val="ConsPlusNormal"/>
    <w:link w:val="ConsPlusNormal0"/>
    <w:pPr>
      <w:autoSpaceDE w:val="0"/>
      <w:autoSpaceDN w:val="0"/>
      <w:adjustRightInd w:val="0"/>
      <w:spacing w:after="0" w:line="240" w:lineRule="auto"/>
    </w:pPr>
    <w:rPr>
      <w:rFonts w:ascii="Times New Roman" w:hAnsi="Times New Roman" w:cs="Times New Roman"/>
      <w:sz w:val="28"/>
      <w:szCs w:val="28"/>
    </w:rPr>
  </w:style>
  <w:style w:type="paragraph" w:styleId="a6">
    <w:name w:val="header"/>
    <w:basedOn w:val="a"/>
    <w:link w:val="a7"/>
    <w:uiPriority w:val="99"/>
    <w:unhideWhenUsed/>
    <w:pPr>
      <w:tabs>
        <w:tab w:val="center" w:pos="4677"/>
        <w:tab w:val="right" w:pos="9355"/>
      </w:tabs>
      <w:spacing w:after="0" w:line="240" w:lineRule="auto"/>
    </w:pPr>
  </w:style>
  <w:style w:type="character" w:customStyle="1" w:styleId="a7">
    <w:name w:val="Верхний колонтитул Знак"/>
    <w:basedOn w:val="a0"/>
    <w:link w:val="a6"/>
    <w:uiPriority w:val="99"/>
    <w:rPr>
      <w:rFonts w:eastAsiaTheme="minorEastAsia"/>
      <w:lang w:eastAsia="ru-RU"/>
    </w:rPr>
  </w:style>
  <w:style w:type="paragraph" w:styleId="a8">
    <w:name w:val="footer"/>
    <w:basedOn w:val="a"/>
    <w:link w:val="a9"/>
    <w:uiPriority w:val="99"/>
    <w:unhideWhenUsed/>
    <w:pPr>
      <w:tabs>
        <w:tab w:val="center" w:pos="4677"/>
        <w:tab w:val="right" w:pos="9355"/>
      </w:tabs>
      <w:spacing w:after="0" w:line="240" w:lineRule="auto"/>
    </w:pPr>
  </w:style>
  <w:style w:type="character" w:customStyle="1" w:styleId="a9">
    <w:name w:val="Нижний колонтитул Знак"/>
    <w:basedOn w:val="a0"/>
    <w:link w:val="a8"/>
    <w:uiPriority w:val="99"/>
    <w:rPr>
      <w:rFonts w:eastAsiaTheme="minorEastAsia"/>
      <w:lang w:eastAsia="ru-RU"/>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customStyle="1" w:styleId="10">
    <w:name w:val="Заголовок 1 Знак"/>
    <w:aliases w:val="Глава Знак"/>
    <w:basedOn w:val="a0"/>
    <w:link w:val="1"/>
    <w:uiPriority w:val="99"/>
    <w:rPr>
      <w:rFonts w:ascii="Arial" w:eastAsia="Times New Roman" w:hAnsi="Arial" w:cs="Arial"/>
      <w:b/>
      <w:bCs/>
      <w:kern w:val="32"/>
      <w:sz w:val="32"/>
      <w:szCs w:val="32"/>
      <w:lang w:eastAsia="ru-RU"/>
    </w:rPr>
  </w:style>
  <w:style w:type="paragraph" w:styleId="aa">
    <w:name w:val="Body Text Indent"/>
    <w:basedOn w:val="a"/>
    <w:link w:val="ab"/>
    <w:uiPriority w:val="99"/>
    <w:pPr>
      <w:spacing w:after="0" w:line="240" w:lineRule="auto"/>
      <w:ind w:firstLine="720"/>
      <w:jc w:val="both"/>
    </w:pPr>
    <w:rPr>
      <w:rFonts w:ascii="Arial" w:eastAsia="Times New Roman" w:hAnsi="Arial" w:cs="Arial"/>
      <w:sz w:val="28"/>
      <w:szCs w:val="28"/>
    </w:rPr>
  </w:style>
  <w:style w:type="character" w:customStyle="1" w:styleId="ab">
    <w:name w:val="Основной текст с отступом Знак"/>
    <w:basedOn w:val="a0"/>
    <w:link w:val="aa"/>
    <w:uiPriority w:val="99"/>
    <w:rPr>
      <w:rFonts w:ascii="Arial" w:eastAsia="Times New Roman" w:hAnsi="Arial" w:cs="Arial"/>
      <w:sz w:val="28"/>
      <w:szCs w:val="28"/>
      <w:lang w:eastAsia="ru-RU"/>
    </w:rPr>
  </w:style>
  <w:style w:type="character" w:styleId="ac">
    <w:name w:val="Hyperlink"/>
    <w:basedOn w:val="a0"/>
    <w:uiPriority w:val="99"/>
    <w:rPr>
      <w:rFonts w:cs="Times New Roman"/>
      <w:color w:val="0000FF"/>
      <w:u w:val="single"/>
    </w:rPr>
  </w:style>
  <w:style w:type="paragraph" w:styleId="ad">
    <w:name w:val="No Spacing"/>
    <w:link w:val="ae"/>
    <w:uiPriority w:val="99"/>
    <w:qFormat/>
    <w:pPr>
      <w:spacing w:after="0"/>
      <w:ind w:firstLine="567"/>
      <w:jc w:val="both"/>
    </w:pPr>
    <w:rPr>
      <w:rFonts w:ascii="Times New Roman" w:eastAsia="Times New Roman" w:hAnsi="Times New Roman" w:cs="Times New Roman"/>
      <w:sz w:val="28"/>
      <w:szCs w:val="28"/>
    </w:rPr>
  </w:style>
  <w:style w:type="paragraph" w:customStyle="1" w:styleId="ConsPlusTitle">
    <w:name w:val="ConsPlusTitle"/>
    <w:pPr>
      <w:autoSpaceDE w:val="0"/>
      <w:autoSpaceDN w:val="0"/>
      <w:adjustRightInd w:val="0"/>
      <w:spacing w:after="0" w:line="240" w:lineRule="auto"/>
    </w:pPr>
    <w:rPr>
      <w:rFonts w:ascii="Arial" w:eastAsia="Times New Roman" w:hAnsi="Arial" w:cs="Arial"/>
      <w:b/>
      <w:bCs/>
      <w:sz w:val="20"/>
      <w:szCs w:val="20"/>
    </w:rPr>
  </w:style>
  <w:style w:type="paragraph" w:customStyle="1" w:styleId="21">
    <w:name w:val="Знак Знак Знак Знак Знак Знак Знак Знак Знак Знак2"/>
    <w:basedOn w:val="a"/>
    <w:uiPriority w:val="99"/>
    <w:pPr>
      <w:spacing w:before="100" w:beforeAutospacing="1" w:after="100" w:afterAutospacing="1" w:line="240" w:lineRule="auto"/>
    </w:pPr>
    <w:rPr>
      <w:rFonts w:ascii="Tahoma" w:eastAsia="Times New Roman" w:hAnsi="Tahoma" w:cs="Tahoma"/>
      <w:sz w:val="20"/>
      <w:szCs w:val="20"/>
      <w:lang w:val="en-US" w:eastAsia="en-US"/>
    </w:rPr>
  </w:style>
  <w:style w:type="character" w:customStyle="1" w:styleId="ae">
    <w:name w:val="Без интервала Знак"/>
    <w:basedOn w:val="a0"/>
    <w:link w:val="ad"/>
    <w:uiPriority w:val="99"/>
    <w:locked/>
    <w:rPr>
      <w:rFonts w:ascii="Times New Roman" w:eastAsia="Times New Roman" w:hAnsi="Times New Roman" w:cs="Times New Roman"/>
      <w:sz w:val="28"/>
      <w:szCs w:val="28"/>
    </w:rPr>
  </w:style>
  <w:style w:type="paragraph" w:styleId="af">
    <w:name w:val="List Paragraph"/>
    <w:aliases w:val="ТЗ список"/>
    <w:basedOn w:val="a"/>
    <w:link w:val="af0"/>
    <w:uiPriority w:val="34"/>
    <w:qFormat/>
    <w:pPr>
      <w:ind w:left="720"/>
      <w:contextualSpacing/>
    </w:pPr>
  </w:style>
  <w:style w:type="character" w:customStyle="1" w:styleId="af1">
    <w:name w:val="Гипертекстовая ссылка"/>
    <w:basedOn w:val="a0"/>
    <w:uiPriority w:val="99"/>
    <w:rPr>
      <w:rFonts w:cs="Times New Roman"/>
      <w:color w:val="106BBE"/>
    </w:rPr>
  </w:style>
  <w:style w:type="paragraph" w:styleId="af2">
    <w:name w:val="Body Text"/>
    <w:basedOn w:val="a"/>
    <w:link w:val="af3"/>
    <w:uiPriority w:val="99"/>
    <w:semiHidden/>
    <w:unhideWhenUsed/>
    <w:pPr>
      <w:spacing w:after="120"/>
    </w:pPr>
  </w:style>
  <w:style w:type="character" w:customStyle="1" w:styleId="af3">
    <w:name w:val="Основной текст Знак"/>
    <w:basedOn w:val="a0"/>
    <w:link w:val="af2"/>
    <w:uiPriority w:val="99"/>
    <w:semiHidden/>
    <w:rPr>
      <w:rFonts w:eastAsiaTheme="minorEastAsia"/>
      <w:lang w:eastAsia="ru-RU"/>
    </w:rPr>
  </w:style>
  <w:style w:type="paragraph" w:styleId="af4">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 Paragraph1"/>
    <w:basedOn w:val="a"/>
    <w:pPr>
      <w:ind w:left="720"/>
      <w:jc w:val="both"/>
    </w:pPr>
    <w:rPr>
      <w:rFonts w:ascii="Times New Roman" w:eastAsia="Times New Roman" w:hAnsi="Times New Roman" w:cs="Times New Roman"/>
      <w:sz w:val="24"/>
      <w:lang w:eastAsia="en-US"/>
    </w:rPr>
  </w:style>
  <w:style w:type="character" w:customStyle="1" w:styleId="af0">
    <w:name w:val="Абзац списка Знак"/>
    <w:aliases w:val="ТЗ список Знак"/>
    <w:basedOn w:val="a0"/>
    <w:link w:val="af"/>
    <w:uiPriority w:val="34"/>
    <w:rPr>
      <w:rFonts w:eastAsiaTheme="minorEastAsia"/>
      <w:lang w:eastAsia="ru-RU"/>
    </w:rPr>
  </w:style>
  <w:style w:type="paragraph" w:customStyle="1" w:styleId="11">
    <w:name w:val="Абзац списка1"/>
    <w:basedOn w:val="a"/>
    <w:pPr>
      <w:ind w:left="720"/>
      <w:jc w:val="both"/>
    </w:pPr>
    <w:rPr>
      <w:rFonts w:ascii="Times New Roman" w:eastAsia="Times New Roman" w:hAnsi="Times New Roman" w:cs="Times New Roman"/>
      <w:sz w:val="24"/>
      <w:lang w:eastAsia="en-US"/>
    </w:rPr>
  </w:style>
  <w:style w:type="paragraph" w:customStyle="1" w:styleId="western">
    <w:name w:val="western"/>
    <w:basedOn w:val="a"/>
    <w:pPr>
      <w:suppressAutoHyphens/>
      <w:spacing w:before="280" w:after="240" w:line="240" w:lineRule="auto"/>
    </w:pPr>
    <w:rPr>
      <w:rFonts w:ascii="Times New Roman" w:eastAsia="Times New Roman" w:hAnsi="Times New Roman" w:cs="Times New Roman"/>
      <w:sz w:val="24"/>
      <w:szCs w:val="24"/>
      <w:lang w:eastAsia="ar-SA"/>
    </w:rPr>
  </w:style>
  <w:style w:type="character" w:styleId="af5">
    <w:name w:val="annotation reference"/>
    <w:basedOn w:val="a0"/>
    <w:unhideWhenUsed/>
    <w:rPr>
      <w:sz w:val="16"/>
      <w:szCs w:val="16"/>
    </w:rPr>
  </w:style>
  <w:style w:type="paragraph" w:styleId="af6">
    <w:name w:val="annotation text"/>
    <w:basedOn w:val="a"/>
    <w:link w:val="af7"/>
    <w:uiPriority w:val="99"/>
    <w:unhideWhenUsed/>
    <w:pPr>
      <w:spacing w:line="240" w:lineRule="auto"/>
    </w:pPr>
    <w:rPr>
      <w:sz w:val="20"/>
      <w:szCs w:val="20"/>
    </w:rPr>
  </w:style>
  <w:style w:type="character" w:customStyle="1" w:styleId="af7">
    <w:name w:val="Текст примечания Знак"/>
    <w:basedOn w:val="a0"/>
    <w:link w:val="af6"/>
    <w:uiPriority w:val="99"/>
    <w:rPr>
      <w:rFonts w:eastAsiaTheme="minorEastAsia"/>
      <w:sz w:val="20"/>
      <w:szCs w:val="20"/>
      <w:lang w:eastAsia="ru-RU"/>
    </w:rPr>
  </w:style>
  <w:style w:type="paragraph" w:styleId="af8">
    <w:name w:val="annotation subject"/>
    <w:basedOn w:val="af6"/>
    <w:next w:val="af6"/>
    <w:link w:val="af9"/>
    <w:uiPriority w:val="99"/>
    <w:semiHidden/>
    <w:unhideWhenUsed/>
    <w:rPr>
      <w:b/>
      <w:bCs/>
    </w:rPr>
  </w:style>
  <w:style w:type="character" w:customStyle="1" w:styleId="af9">
    <w:name w:val="Тема примечания Знак"/>
    <w:basedOn w:val="af7"/>
    <w:link w:val="af8"/>
    <w:uiPriority w:val="99"/>
    <w:semiHidden/>
    <w:rPr>
      <w:rFonts w:eastAsiaTheme="minorEastAsia"/>
      <w:b/>
      <w:bCs/>
      <w:sz w:val="20"/>
      <w:szCs w:val="20"/>
      <w:lang w:eastAsia="ru-RU"/>
    </w:rPr>
  </w:style>
  <w:style w:type="paragraph" w:styleId="afa">
    <w:name w:val="Balloon Text"/>
    <w:basedOn w:val="a"/>
    <w:link w:val="afb"/>
    <w:uiPriority w:val="99"/>
    <w:semiHidden/>
    <w:unhideWhenUsed/>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Pr>
      <w:rFonts w:ascii="Tahoma" w:eastAsiaTheme="minorEastAsia" w:hAnsi="Tahoma" w:cs="Tahoma"/>
      <w:sz w:val="16"/>
      <w:szCs w:val="16"/>
      <w:lang w:eastAsia="ru-RU"/>
    </w:rPr>
  </w:style>
  <w:style w:type="paragraph" w:styleId="afc">
    <w:name w:val="Revision"/>
    <w:hidden/>
    <w:uiPriority w:val="99"/>
    <w:semiHidden/>
    <w:pPr>
      <w:spacing w:after="0" w:line="240" w:lineRule="auto"/>
    </w:pPr>
  </w:style>
  <w:style w:type="character" w:customStyle="1" w:styleId="12">
    <w:name w:val="Упомянуть1"/>
    <w:basedOn w:val="a0"/>
    <w:uiPriority w:val="99"/>
    <w:semiHidden/>
    <w:unhideWhenUsed/>
    <w:rPr>
      <w:color w:val="2B579A"/>
      <w:shd w:val="clear" w:color="auto" w:fill="E6E6E6"/>
    </w:rPr>
  </w:style>
  <w:style w:type="table" w:customStyle="1" w:styleId="13">
    <w:name w:val="Сетка таблицы1"/>
    <w:basedOn w:val="a1"/>
    <w:next w:val="afd"/>
    <w:uiPriority w:val="59"/>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Grid"/>
    <w:basedOn w:val="a1"/>
    <w:uiPriority w:val="99"/>
    <w:unhideWhenUs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
    <w:link w:val="23"/>
    <w:uiPriority w:val="99"/>
    <w:semiHidden/>
    <w:unhideWhenUsed/>
    <w:pPr>
      <w:spacing w:after="120" w:line="480" w:lineRule="auto"/>
    </w:pPr>
  </w:style>
  <w:style w:type="character" w:customStyle="1" w:styleId="23">
    <w:name w:val="Основной текст 2 Знак"/>
    <w:basedOn w:val="a0"/>
    <w:link w:val="22"/>
    <w:uiPriority w:val="99"/>
    <w:semiHidden/>
  </w:style>
  <w:style w:type="character" w:customStyle="1" w:styleId="ConsPlusNormal0">
    <w:name w:val="ConsPlusNormal Знак"/>
    <w:link w:val="ConsPlusNormal"/>
    <w:locked/>
    <w:rPr>
      <w:rFonts w:ascii="Times New Roman" w:hAnsi="Times New Roman" w:cs="Times New Roman"/>
      <w:sz w:val="28"/>
      <w:szCs w:val="28"/>
    </w:rPr>
  </w:style>
  <w:style w:type="character" w:customStyle="1" w:styleId="apple-style-span">
    <w:name w:val="apple-style-span"/>
    <w:basedOn w:val="a0"/>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7717">
      <w:bodyDiv w:val="1"/>
      <w:marLeft w:val="0"/>
      <w:marRight w:val="0"/>
      <w:marTop w:val="0"/>
      <w:marBottom w:val="0"/>
      <w:divBdr>
        <w:top w:val="none" w:sz="0" w:space="0" w:color="auto"/>
        <w:left w:val="none" w:sz="0" w:space="0" w:color="auto"/>
        <w:bottom w:val="none" w:sz="0" w:space="0" w:color="auto"/>
        <w:right w:val="none" w:sz="0" w:space="0" w:color="auto"/>
      </w:divBdr>
    </w:div>
    <w:div w:id="364522392">
      <w:bodyDiv w:val="1"/>
      <w:marLeft w:val="0"/>
      <w:marRight w:val="0"/>
      <w:marTop w:val="0"/>
      <w:marBottom w:val="0"/>
      <w:divBdr>
        <w:top w:val="none" w:sz="0" w:space="0" w:color="auto"/>
        <w:left w:val="none" w:sz="0" w:space="0" w:color="auto"/>
        <w:bottom w:val="none" w:sz="0" w:space="0" w:color="auto"/>
        <w:right w:val="none" w:sz="0" w:space="0" w:color="auto"/>
      </w:divBdr>
    </w:div>
    <w:div w:id="619605994">
      <w:bodyDiv w:val="1"/>
      <w:marLeft w:val="0"/>
      <w:marRight w:val="0"/>
      <w:marTop w:val="0"/>
      <w:marBottom w:val="0"/>
      <w:divBdr>
        <w:top w:val="none" w:sz="0" w:space="0" w:color="auto"/>
        <w:left w:val="none" w:sz="0" w:space="0" w:color="auto"/>
        <w:bottom w:val="none" w:sz="0" w:space="0" w:color="auto"/>
        <w:right w:val="none" w:sz="0" w:space="0" w:color="auto"/>
      </w:divBdr>
    </w:div>
    <w:div w:id="662007046">
      <w:bodyDiv w:val="1"/>
      <w:marLeft w:val="0"/>
      <w:marRight w:val="0"/>
      <w:marTop w:val="0"/>
      <w:marBottom w:val="0"/>
      <w:divBdr>
        <w:top w:val="none" w:sz="0" w:space="0" w:color="auto"/>
        <w:left w:val="none" w:sz="0" w:space="0" w:color="auto"/>
        <w:bottom w:val="none" w:sz="0" w:space="0" w:color="auto"/>
        <w:right w:val="none" w:sz="0" w:space="0" w:color="auto"/>
      </w:divBdr>
    </w:div>
    <w:div w:id="896285527">
      <w:bodyDiv w:val="1"/>
      <w:marLeft w:val="0"/>
      <w:marRight w:val="0"/>
      <w:marTop w:val="0"/>
      <w:marBottom w:val="0"/>
      <w:divBdr>
        <w:top w:val="none" w:sz="0" w:space="0" w:color="auto"/>
        <w:left w:val="none" w:sz="0" w:space="0" w:color="auto"/>
        <w:bottom w:val="none" w:sz="0" w:space="0" w:color="auto"/>
        <w:right w:val="none" w:sz="0" w:space="0" w:color="auto"/>
      </w:divBdr>
    </w:div>
    <w:div w:id="906695831">
      <w:bodyDiv w:val="1"/>
      <w:marLeft w:val="0"/>
      <w:marRight w:val="0"/>
      <w:marTop w:val="0"/>
      <w:marBottom w:val="0"/>
      <w:divBdr>
        <w:top w:val="none" w:sz="0" w:space="0" w:color="auto"/>
        <w:left w:val="none" w:sz="0" w:space="0" w:color="auto"/>
        <w:bottom w:val="none" w:sz="0" w:space="0" w:color="auto"/>
        <w:right w:val="none" w:sz="0" w:space="0" w:color="auto"/>
      </w:divBdr>
    </w:div>
    <w:div w:id="928201557">
      <w:bodyDiv w:val="1"/>
      <w:marLeft w:val="0"/>
      <w:marRight w:val="0"/>
      <w:marTop w:val="0"/>
      <w:marBottom w:val="0"/>
      <w:divBdr>
        <w:top w:val="none" w:sz="0" w:space="0" w:color="auto"/>
        <w:left w:val="none" w:sz="0" w:space="0" w:color="auto"/>
        <w:bottom w:val="none" w:sz="0" w:space="0" w:color="auto"/>
        <w:right w:val="none" w:sz="0" w:space="0" w:color="auto"/>
      </w:divBdr>
    </w:div>
    <w:div w:id="1096099756">
      <w:bodyDiv w:val="1"/>
      <w:marLeft w:val="0"/>
      <w:marRight w:val="0"/>
      <w:marTop w:val="0"/>
      <w:marBottom w:val="0"/>
      <w:divBdr>
        <w:top w:val="none" w:sz="0" w:space="0" w:color="auto"/>
        <w:left w:val="none" w:sz="0" w:space="0" w:color="auto"/>
        <w:bottom w:val="none" w:sz="0" w:space="0" w:color="auto"/>
        <w:right w:val="none" w:sz="0" w:space="0" w:color="auto"/>
      </w:divBdr>
    </w:div>
    <w:div w:id="1439564067">
      <w:bodyDiv w:val="1"/>
      <w:marLeft w:val="0"/>
      <w:marRight w:val="0"/>
      <w:marTop w:val="0"/>
      <w:marBottom w:val="0"/>
      <w:divBdr>
        <w:top w:val="none" w:sz="0" w:space="0" w:color="auto"/>
        <w:left w:val="none" w:sz="0" w:space="0" w:color="auto"/>
        <w:bottom w:val="none" w:sz="0" w:space="0" w:color="auto"/>
        <w:right w:val="none" w:sz="0" w:space="0" w:color="auto"/>
      </w:divBdr>
    </w:div>
    <w:div w:id="1459911573">
      <w:bodyDiv w:val="1"/>
      <w:marLeft w:val="0"/>
      <w:marRight w:val="0"/>
      <w:marTop w:val="0"/>
      <w:marBottom w:val="0"/>
      <w:divBdr>
        <w:top w:val="none" w:sz="0" w:space="0" w:color="auto"/>
        <w:left w:val="none" w:sz="0" w:space="0" w:color="auto"/>
        <w:bottom w:val="none" w:sz="0" w:space="0" w:color="auto"/>
        <w:right w:val="none" w:sz="0" w:space="0" w:color="auto"/>
      </w:divBdr>
    </w:div>
    <w:div w:id="1573781574">
      <w:bodyDiv w:val="1"/>
      <w:marLeft w:val="0"/>
      <w:marRight w:val="0"/>
      <w:marTop w:val="0"/>
      <w:marBottom w:val="0"/>
      <w:divBdr>
        <w:top w:val="none" w:sz="0" w:space="0" w:color="auto"/>
        <w:left w:val="none" w:sz="0" w:space="0" w:color="auto"/>
        <w:bottom w:val="none" w:sz="0" w:space="0" w:color="auto"/>
        <w:right w:val="none" w:sz="0" w:space="0" w:color="auto"/>
      </w:divBdr>
    </w:div>
    <w:div w:id="1585143378">
      <w:bodyDiv w:val="1"/>
      <w:marLeft w:val="0"/>
      <w:marRight w:val="0"/>
      <w:marTop w:val="0"/>
      <w:marBottom w:val="0"/>
      <w:divBdr>
        <w:top w:val="none" w:sz="0" w:space="0" w:color="auto"/>
        <w:left w:val="none" w:sz="0" w:space="0" w:color="auto"/>
        <w:bottom w:val="none" w:sz="0" w:space="0" w:color="auto"/>
        <w:right w:val="none" w:sz="0" w:space="0" w:color="auto"/>
      </w:divBdr>
    </w:div>
    <w:div w:id="1891182998">
      <w:bodyDiv w:val="1"/>
      <w:marLeft w:val="0"/>
      <w:marRight w:val="0"/>
      <w:marTop w:val="0"/>
      <w:marBottom w:val="0"/>
      <w:divBdr>
        <w:top w:val="none" w:sz="0" w:space="0" w:color="auto"/>
        <w:left w:val="none" w:sz="0" w:space="0" w:color="auto"/>
        <w:bottom w:val="none" w:sz="0" w:space="0" w:color="auto"/>
        <w:right w:val="none" w:sz="0" w:space="0" w:color="auto"/>
      </w:divBdr>
    </w:div>
    <w:div w:id="195193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515.0" TargetMode="External"/><Relationship Id="rId13" Type="http://schemas.openxmlformats.org/officeDocument/2006/relationships/hyperlink" Target="http://www.pgu-yama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fc.yanao.ru"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__________.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tasu.ru" TargetMode="External"/><Relationship Id="rId14" Type="http://schemas.openxmlformats.org/officeDocument/2006/relationships/hyperlink" Target="consultantplus://offline/ref=2D84A0F9A21E375CBE01E875F44D42723E29F8408800102F242E51A2981533618ED33D91415D37B72451E98E31C63044D9291B2E6Ba0j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30F5A-E3CF-4E41-A407-A2D0E67EB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13172</Words>
  <Characters>75087</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Admin. obl.</Company>
  <LinksUpToDate>false</LinksUpToDate>
  <CharactersWithSpaces>88083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Shavrina</dc:creator>
  <cp:lastModifiedBy>Фадеева Алена Михайловна</cp:lastModifiedBy>
  <cp:revision>64</cp:revision>
  <cp:lastPrinted>2021-04-26T10:55:00Z</cp:lastPrinted>
  <dcterms:created xsi:type="dcterms:W3CDTF">2020-06-03T10:53:00Z</dcterms:created>
  <dcterms:modified xsi:type="dcterms:W3CDTF">2021-04-26T10:57:00Z</dcterms:modified>
</cp:coreProperties>
</file>