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360" w:lineRule="auto"/>
        <w:ind w:left="4820"/>
        <w:outlineLvl w:val="1"/>
        <w:rPr>
          <w:rFonts w:ascii="PT Astra Serif" w:eastAsia="Times New Roman" w:hAnsi="PT Astra Serif" w:cs="Times New Roman"/>
          <w:bCs/>
          <w:sz w:val="28"/>
          <w:szCs w:val="28"/>
        </w:rPr>
      </w:pPr>
      <w:r>
        <w:rPr>
          <w:rFonts w:ascii="PT Astra Serif" w:eastAsia="Times New Roman" w:hAnsi="PT Astra Serif" w:cs="Times New Roman"/>
          <w:bCs/>
          <w:sz w:val="28"/>
          <w:szCs w:val="28"/>
        </w:rPr>
        <w:t>УТВЕРЖДЕН</w:t>
      </w:r>
    </w:p>
    <w:p>
      <w:pPr>
        <w:autoSpaceDE w:val="0"/>
        <w:autoSpaceDN w:val="0"/>
        <w:adjustRightInd w:val="0"/>
        <w:spacing w:after="0" w:line="240" w:lineRule="auto"/>
        <w:ind w:left="4820"/>
        <w:outlineLvl w:val="1"/>
        <w:rPr>
          <w:rFonts w:ascii="PT Astra Serif" w:eastAsia="Times New Roman" w:hAnsi="PT Astra Serif" w:cs="Times New Roman"/>
          <w:bCs/>
          <w:sz w:val="28"/>
          <w:szCs w:val="28"/>
        </w:rPr>
      </w:pPr>
      <w:r>
        <w:rPr>
          <w:rFonts w:ascii="PT Astra Serif" w:eastAsia="Times New Roman" w:hAnsi="PT Astra Serif" w:cs="Times New Roman"/>
          <w:bCs/>
          <w:sz w:val="28"/>
          <w:szCs w:val="28"/>
        </w:rPr>
        <w:t>постановлением</w:t>
      </w:r>
    </w:p>
    <w:p>
      <w:pPr>
        <w:autoSpaceDE w:val="0"/>
        <w:autoSpaceDN w:val="0"/>
        <w:adjustRightInd w:val="0"/>
        <w:spacing w:after="0" w:line="240" w:lineRule="auto"/>
        <w:ind w:left="4820"/>
        <w:outlineLvl w:val="1"/>
        <w:rPr>
          <w:rFonts w:ascii="PT Astra Serif" w:eastAsia="Times New Roman" w:hAnsi="PT Astra Serif" w:cs="Times New Roman"/>
          <w:bCs/>
          <w:sz w:val="28"/>
          <w:szCs w:val="28"/>
        </w:rPr>
      </w:pPr>
      <w:r>
        <w:rPr>
          <w:rFonts w:ascii="PT Astra Serif" w:eastAsia="Times New Roman" w:hAnsi="PT Astra Serif" w:cs="Times New Roman"/>
          <w:bCs/>
          <w:sz w:val="28"/>
          <w:szCs w:val="28"/>
        </w:rPr>
        <w:t>Администрации Тазовского района</w:t>
      </w:r>
    </w:p>
    <w:p>
      <w:pPr>
        <w:autoSpaceDE w:val="0"/>
        <w:autoSpaceDN w:val="0"/>
        <w:adjustRightInd w:val="0"/>
        <w:spacing w:after="0" w:line="240" w:lineRule="auto"/>
        <w:ind w:left="4820"/>
        <w:outlineLvl w:val="1"/>
        <w:rPr>
          <w:rFonts w:ascii="PT Astra Serif" w:eastAsia="Times New Roman" w:hAnsi="PT Astra Serif" w:cs="Times New Roman"/>
          <w:b/>
          <w:sz w:val="28"/>
          <w:szCs w:val="28"/>
        </w:rPr>
      </w:pPr>
      <w:r>
        <w:rPr>
          <w:rFonts w:ascii="PT Astra Serif" w:eastAsia="Times New Roman" w:hAnsi="PT Astra Serif" w:cs="Times New Roman"/>
          <w:bCs/>
          <w:sz w:val="28"/>
          <w:szCs w:val="28"/>
        </w:rPr>
        <w:t>от 26 апреля 2021 года № 364-п</w:t>
      </w:r>
      <w:bookmarkStart w:id="0" w:name="_GoBack"/>
      <w:bookmarkEnd w:id="0"/>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АДМИНИСТРАТИВНЫЙ РЕГЛАМЕНТ</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bCs/>
          <w:sz w:val="28"/>
          <w:szCs w:val="28"/>
        </w:rPr>
        <w:t xml:space="preserve">предоставления муниципальной услуги </w:t>
      </w:r>
      <w:r>
        <w:rPr>
          <w:rFonts w:ascii="PT Astra Serif" w:hAnsi="PT Astra Serif" w:cs="Times New Roman"/>
          <w:b/>
          <w:sz w:val="28"/>
          <w:szCs w:val="28"/>
        </w:rPr>
        <w:t xml:space="preserve">«Заключение соглашения </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sz w:val="28"/>
          <w:szCs w:val="28"/>
        </w:rPr>
        <w:t>об установлении сервитута в отношении земельного участка, находящегося в муниципальной собственности или государственная собственность на которые не разграничена»</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Общие положения</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5"/>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Предмет регулирования</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Административный регламент предоставления муниципальной услуги «Заключение соглашения об установлении сервитута в отношении земельного участка, находящегося в муниципальной собственности                 или государственная собственность на которые не разграничена»                  (далее – регламент, муниципальная услуга) разработан в соответствии                 с </w:t>
      </w:r>
      <w:hyperlink r:id="rId8" w:history="1">
        <w:r>
          <w:rPr>
            <w:rStyle w:val="af1"/>
            <w:rFonts w:ascii="PT Astra Serif" w:hAnsi="PT Astra Serif"/>
            <w:color w:val="auto"/>
            <w:sz w:val="28"/>
            <w:szCs w:val="28"/>
          </w:rPr>
          <w:t>Федеральным законом</w:t>
        </w:r>
      </w:hyperlink>
      <w:r>
        <w:rPr>
          <w:rFonts w:ascii="PT Astra Serif" w:hAnsi="PT Astra Serif" w:cs="Times New Roman"/>
          <w:sz w:val="28"/>
          <w:szCs w:val="28"/>
        </w:rPr>
        <w:t xml:space="preserve"> от 27 июля 2010 года № 210-ФЗ                                             «Об организации предоставления государственных и муниципальных услуг» (далее – Федеральный закон № 210-ФЗ).</w:t>
      </w:r>
    </w:p>
    <w:p>
      <w:pPr>
        <w:pStyle w:val="af"/>
        <w:numPr>
          <w:ilvl w:val="2"/>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iCs/>
          <w:sz w:val="28"/>
          <w:szCs w:val="28"/>
        </w:rPr>
      </w:pPr>
      <w:r>
        <w:rPr>
          <w:rFonts w:ascii="PT Astra Serif" w:hAnsi="PT Astra Serif" w:cs="Times New Roman"/>
          <w:sz w:val="28"/>
          <w:szCs w:val="28"/>
        </w:rPr>
        <w:t>П</w:t>
      </w:r>
      <w:r>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1"/>
          <w:numId w:val="5"/>
        </w:numPr>
        <w:autoSpaceDE w:val="0"/>
        <w:autoSpaceDN w:val="0"/>
        <w:adjustRightInd w:val="0"/>
        <w:spacing w:after="0" w:line="240" w:lineRule="auto"/>
        <w:ind w:left="0" w:firstLine="0"/>
        <w:jc w:val="center"/>
        <w:rPr>
          <w:rFonts w:ascii="PT Astra Serif" w:hAnsi="PT Astra Serif" w:cs="Times New Roman"/>
          <w:sz w:val="28"/>
          <w:szCs w:val="28"/>
        </w:rPr>
      </w:pPr>
      <w:r>
        <w:rPr>
          <w:rFonts w:ascii="PT Astra Serif" w:hAnsi="PT Astra Serif" w:cs="Times New Roman"/>
          <w:b/>
          <w:bCs/>
          <w:sz w:val="28"/>
          <w:szCs w:val="28"/>
        </w:rPr>
        <w:t>Круг заявителей</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Заявителями на предоставление муниципальной услуги              (далее – заявители) являются физические и юридические лица либо                   их уполномоченные представители.</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от имени заявителей вправе выступать их законные представители или их представители                   по доверенности), выданной и оформленной в соответствии с гражданским законодательством Российской Федерации (далее-законный представитель, представитель заявителя).</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1"/>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Требования к порядку информирования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о предоставлении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2"/>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Получение информации заявителями по вопросам предоставления муниципальной услуги и услуг, которые являются необходимыми                       </w:t>
      </w:r>
      <w:r>
        <w:rPr>
          <w:rFonts w:ascii="PT Astra Serif" w:hAnsi="PT Astra Serif" w:cs="Times New Roman"/>
          <w:sz w:val="28"/>
          <w:szCs w:val="28"/>
        </w:rPr>
        <w:lastRenderedPageBreak/>
        <w:t>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pPr>
        <w:pStyle w:val="ConsPlusNormal"/>
        <w:numPr>
          <w:ilvl w:val="0"/>
          <w:numId w:val="6"/>
        </w:numPr>
        <w:tabs>
          <w:tab w:val="left" w:pos="1134"/>
        </w:tabs>
        <w:ind w:left="0" w:firstLine="709"/>
        <w:jc w:val="both"/>
        <w:rPr>
          <w:rFonts w:ascii="PT Astra Serif" w:hAnsi="PT Astra Serif"/>
        </w:rPr>
      </w:pPr>
      <w:r>
        <w:rPr>
          <w:rFonts w:ascii="PT Astra Serif" w:hAnsi="PT Astra Serif"/>
        </w:rPr>
        <w:t>при личном обращении заявителя непосредственно специалистами структурного подразделения органа местного самоуправления, предоставляющего муниципальную услугу департамент имущественных            и земельных отношений Администрации Тазовского района                         (далее – Уполномоченный орган), работниками многофункционального центра предоставления государственных и муниципальных услуг (далее – МФЦ) (здесь и далее при упоминании МФЦ после заключения соглашения между Уполномоченным органом и МФЦ);</w:t>
      </w:r>
    </w:p>
    <w:p>
      <w:pPr>
        <w:pStyle w:val="ConsPlusNormal"/>
        <w:numPr>
          <w:ilvl w:val="0"/>
          <w:numId w:val="6"/>
        </w:numPr>
        <w:tabs>
          <w:tab w:val="left" w:pos="1134"/>
        </w:tabs>
        <w:ind w:left="0" w:firstLine="709"/>
        <w:jc w:val="both"/>
        <w:rPr>
          <w:rFonts w:ascii="PT Astra Serif" w:hAnsi="PT Astra Serif"/>
        </w:rPr>
      </w:pPr>
      <w:r>
        <w:rPr>
          <w:rFonts w:ascii="PT Astra Serif" w:hAnsi="PT Astra Serif"/>
        </w:rPr>
        <w:t>с использованием средств телефонной связи при обращении                      в Уполномоченный орган или в контакт-центр МФЦ;</w:t>
      </w:r>
    </w:p>
    <w:p>
      <w:pPr>
        <w:pStyle w:val="af"/>
        <w:numPr>
          <w:ilvl w:val="0"/>
          <w:numId w:val="6"/>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путем обращения в письменной форме почтой в адрес Уполномоченного органа, МФЦ или по адресу электронной почты Уполномоченного органа, МФЦ;</w:t>
      </w:r>
    </w:p>
    <w:p>
      <w:pPr>
        <w:pStyle w:val="ConsPlusNormal"/>
        <w:numPr>
          <w:ilvl w:val="0"/>
          <w:numId w:val="6"/>
        </w:numPr>
        <w:tabs>
          <w:tab w:val="left" w:pos="1134"/>
        </w:tabs>
        <w:ind w:left="0" w:firstLine="709"/>
        <w:jc w:val="both"/>
        <w:rPr>
          <w:rFonts w:ascii="PT Astra Serif" w:hAnsi="PT Astra Serif"/>
        </w:rPr>
      </w:pPr>
      <w:r>
        <w:rPr>
          <w:rFonts w:ascii="PT Astra Serif" w:hAnsi="PT Astra Serif"/>
        </w:rPr>
        <w:t xml:space="preserve">на стендах и/или с использованием </w:t>
      </w:r>
      <w:r>
        <w:rPr>
          <w:rFonts w:ascii="PT Astra Serif" w:eastAsia="Calibri" w:hAnsi="PT Astra Serif"/>
          <w:lang w:eastAsia="en-US"/>
        </w:rPr>
        <w:t>средств электронного информирования</w:t>
      </w:r>
      <w:r>
        <w:rPr>
          <w:rFonts w:ascii="PT Astra Serif" w:hAnsi="PT Astra Serif"/>
        </w:rPr>
        <w:t xml:space="preserve"> в помещении Уполномоченного органа и МФЦ;</w:t>
      </w:r>
    </w:p>
    <w:p>
      <w:pPr>
        <w:pStyle w:val="ConsPlusNormal"/>
        <w:numPr>
          <w:ilvl w:val="0"/>
          <w:numId w:val="6"/>
        </w:numPr>
        <w:tabs>
          <w:tab w:val="left" w:pos="1134"/>
        </w:tabs>
        <w:ind w:left="0" w:firstLine="709"/>
        <w:jc w:val="both"/>
        <w:rPr>
          <w:rFonts w:ascii="PT Astra Serif" w:hAnsi="PT Astra Serif"/>
        </w:rPr>
      </w:pPr>
      <w:r>
        <w:rPr>
          <w:rFonts w:ascii="PT Astra Serif" w:hAnsi="PT Astra Serif"/>
        </w:rPr>
        <w:t xml:space="preserve">на официальном сайте органов местного самоуправления </w:t>
      </w:r>
      <w:hyperlink r:id="rId9" w:history="1">
        <w:r>
          <w:rPr>
            <w:rStyle w:val="ac"/>
            <w:rFonts w:ascii="PT Astra Serif" w:hAnsi="PT Astra Serif"/>
            <w:color w:val="auto"/>
            <w:u w:val="none"/>
          </w:rPr>
          <w:t>http://www.</w:t>
        </w:r>
        <w:r>
          <w:rPr>
            <w:rStyle w:val="ac"/>
            <w:rFonts w:ascii="PT Astra Serif" w:hAnsi="PT Astra Serif"/>
            <w:color w:val="auto"/>
            <w:u w:val="none"/>
            <w:lang w:val="en-US"/>
          </w:rPr>
          <w:t>tasu</w:t>
        </w:r>
        <w:r>
          <w:rPr>
            <w:rStyle w:val="ac"/>
            <w:rFonts w:ascii="PT Astra Serif" w:hAnsi="PT Astra Serif"/>
            <w:color w:val="auto"/>
            <w:u w:val="none"/>
          </w:rPr>
          <w:t>.ru</w:t>
        </w:r>
      </w:hyperlink>
      <w:r>
        <w:rPr>
          <w:rStyle w:val="ac"/>
          <w:rFonts w:ascii="PT Astra Serif" w:hAnsi="PT Astra Serif"/>
          <w:color w:val="auto"/>
        </w:rPr>
        <w:t xml:space="preserve"> </w:t>
      </w:r>
      <w:r>
        <w:rPr>
          <w:rFonts w:ascii="PT Astra Serif" w:hAnsi="PT Astra Serif"/>
        </w:rPr>
        <w:t>(далее – официальный сайт Администрации),</w:t>
      </w:r>
      <w:r>
        <w:rPr>
          <w:rStyle w:val="ac"/>
          <w:rFonts w:ascii="PT Astra Serif" w:hAnsi="PT Astra Serif"/>
        </w:rPr>
        <w:t xml:space="preserve"> </w:t>
      </w:r>
      <w:r>
        <w:rPr>
          <w:rFonts w:ascii="PT Astra Serif" w:hAnsi="PT Astra Serif"/>
        </w:rPr>
        <w:t xml:space="preserve">официальном сайте Уполномоченного органа в информационно-телекоммуникационной сети Интернет </w:t>
      </w:r>
      <w:hyperlink r:id="rId10" w:history="1">
        <w:r>
          <w:rPr>
            <w:rStyle w:val="ac"/>
            <w:rFonts w:ascii="PT Astra Serif" w:hAnsi="PT Astra Serif"/>
            <w:color w:val="auto"/>
            <w:u w:val="none"/>
          </w:rPr>
          <w:t xml:space="preserve">http://www. </w:t>
        </w:r>
        <w:r>
          <w:rPr>
            <w:rStyle w:val="ac"/>
            <w:rFonts w:ascii="PT Astra Serif" w:hAnsi="PT Astra Serif"/>
            <w:color w:val="auto"/>
            <w:u w:val="none"/>
            <w:lang w:val="en-US"/>
          </w:rPr>
          <w:t>dizoadm</w:t>
        </w:r>
        <w:r>
          <w:rPr>
            <w:rStyle w:val="ac"/>
            <w:rFonts w:ascii="PT Astra Serif" w:hAnsi="PT Astra Serif"/>
            <w:color w:val="auto"/>
            <w:u w:val="none"/>
          </w:rPr>
          <w:t>.ru</w:t>
        </w:r>
      </w:hyperlink>
      <w:r>
        <w:rPr>
          <w:rFonts w:ascii="PT Astra Serif" w:hAnsi="PT Astra Serif"/>
        </w:rPr>
        <w:t xml:space="preserve"> (далее – сайт Уполномоченного органа)            и едином официальном интернет-портале сети МФЦ в Ямало-Ненецком автономном округе в информационно-телекоммуникационной сети Интернет: </w:t>
      </w:r>
      <w:hyperlink r:id="rId11" w:history="1">
        <w:r>
          <w:rPr>
            <w:rStyle w:val="ac"/>
            <w:rFonts w:ascii="PT Astra Serif" w:hAnsi="PT Astra Serif"/>
            <w:color w:val="auto"/>
            <w:u w:val="none"/>
          </w:rPr>
          <w:t>http://www.mfc.yanao.ru</w:t>
        </w:r>
      </w:hyperlink>
      <w:r>
        <w:rPr>
          <w:rStyle w:val="ac"/>
          <w:rFonts w:ascii="PT Astra Serif" w:hAnsi="PT Astra Serif"/>
          <w:color w:val="auto"/>
        </w:rPr>
        <w:t xml:space="preserve"> </w:t>
      </w:r>
      <w:r>
        <w:rPr>
          <w:rFonts w:ascii="PT Astra Serif" w:hAnsi="PT Astra Serif"/>
        </w:rPr>
        <w:t>(далее – сайт МФЦ);</w:t>
      </w:r>
    </w:p>
    <w:p>
      <w:pPr>
        <w:pStyle w:val="ConsPlusNormal"/>
        <w:numPr>
          <w:ilvl w:val="0"/>
          <w:numId w:val="7"/>
        </w:numPr>
        <w:tabs>
          <w:tab w:val="left" w:pos="0"/>
          <w:tab w:val="left" w:pos="1134"/>
        </w:tabs>
        <w:ind w:left="0" w:firstLine="709"/>
        <w:jc w:val="both"/>
        <w:rPr>
          <w:rFonts w:ascii="PT Astra Serif" w:hAnsi="PT Astra Serif"/>
        </w:rPr>
      </w:pPr>
      <w:r>
        <w:rPr>
          <w:rFonts w:ascii="PT Astra Serif" w:hAnsi="PT Astra Serif"/>
        </w:rPr>
        <w:t xml:space="preserve">в государственной информационной системе «Единый портал государственных и муниципальных услуг (функций)» </w:t>
      </w:r>
      <w:hyperlink r:id="rId12" w:history="1">
        <w:r>
          <w:rPr>
            <w:rStyle w:val="ac"/>
            <w:rFonts w:ascii="PT Astra Serif" w:hAnsi="PT Astra Serif"/>
            <w:color w:val="auto"/>
            <w:u w:val="none"/>
            <w:lang w:val="en-US"/>
          </w:rPr>
          <w:t>www</w:t>
        </w:r>
        <w:r>
          <w:rPr>
            <w:rStyle w:val="ac"/>
            <w:rFonts w:ascii="PT Astra Serif" w:hAnsi="PT Astra Serif"/>
            <w:color w:val="auto"/>
            <w:u w:val="none"/>
          </w:rPr>
          <w:t>.</w:t>
        </w:r>
        <w:r>
          <w:rPr>
            <w:rStyle w:val="ac"/>
            <w:rFonts w:ascii="PT Astra Serif" w:hAnsi="PT Astra Serif"/>
            <w:color w:val="auto"/>
            <w:u w:val="none"/>
            <w:lang w:val="en-US"/>
          </w:rPr>
          <w:t>gosuslugi</w:t>
        </w:r>
        <w:r>
          <w:rPr>
            <w:rStyle w:val="ac"/>
            <w:rFonts w:ascii="PT Astra Serif" w:hAnsi="PT Astra Serif"/>
            <w:color w:val="auto"/>
            <w:u w:val="none"/>
          </w:rPr>
          <w:t>.</w:t>
        </w:r>
        <w:r>
          <w:rPr>
            <w:rStyle w:val="ac"/>
            <w:rFonts w:ascii="PT Astra Serif" w:hAnsi="PT Astra Serif"/>
            <w:color w:val="auto"/>
            <w:u w:val="none"/>
            <w:lang w:val="en-US"/>
          </w:rPr>
          <w:t>ru</w:t>
        </w:r>
      </w:hyperlink>
      <w:r>
        <w:rPr>
          <w:rFonts w:ascii="PT Astra Serif" w:hAnsi="PT Astra Serif"/>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3" w:history="1">
        <w:r>
          <w:rPr>
            <w:rStyle w:val="ac"/>
            <w:rFonts w:ascii="PT Astra Serif" w:hAnsi="PT Astra Serif"/>
            <w:color w:val="auto"/>
            <w:u w:val="none"/>
          </w:rPr>
          <w:t>www.pgu-yamal.ru</w:t>
        </w:r>
      </w:hyperlink>
      <w:r>
        <w:rPr>
          <w:rFonts w:ascii="PT Astra Serif" w:hAnsi="PT Astra Serif"/>
        </w:rPr>
        <w:t xml:space="preserve"> (далее – Региональный портал). На Едином портале               и /или Региональном портале размещается следующая информация:</w:t>
      </w:r>
    </w:p>
    <w:p>
      <w:pPr>
        <w:pStyle w:val="af"/>
        <w:numPr>
          <w:ilvl w:val="0"/>
          <w:numId w:val="8"/>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pPr>
        <w:pStyle w:val="af"/>
        <w:numPr>
          <w:ilvl w:val="0"/>
          <w:numId w:val="8"/>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круг заявителей;</w:t>
      </w:r>
    </w:p>
    <w:p>
      <w:pPr>
        <w:pStyle w:val="af"/>
        <w:numPr>
          <w:ilvl w:val="0"/>
          <w:numId w:val="8"/>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предоставления муниципальной услуги;</w:t>
      </w:r>
    </w:p>
    <w:p>
      <w:pPr>
        <w:pStyle w:val="af"/>
        <w:numPr>
          <w:ilvl w:val="0"/>
          <w:numId w:val="8"/>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pPr>
        <w:pStyle w:val="af"/>
        <w:numPr>
          <w:ilvl w:val="0"/>
          <w:numId w:val="8"/>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размер платы, взимаемой за предоставление муниципальной услуги;</w:t>
      </w:r>
    </w:p>
    <w:p>
      <w:pPr>
        <w:pStyle w:val="af"/>
        <w:numPr>
          <w:ilvl w:val="0"/>
          <w:numId w:val="8"/>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оснований для приостановления или отказа     в предоставлении муниципальной услуги;</w:t>
      </w:r>
    </w:p>
    <w:p>
      <w:pPr>
        <w:pStyle w:val="af"/>
        <w:numPr>
          <w:ilvl w:val="0"/>
          <w:numId w:val="8"/>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af"/>
        <w:numPr>
          <w:ilvl w:val="0"/>
          <w:numId w:val="8"/>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формы заявлений (уведомлений, сообщений), используемые                  при предоставлении муниципальной услуги.</w:t>
      </w:r>
    </w:p>
    <w:p>
      <w:pPr>
        <w:pStyle w:val="ConsPlusNormal"/>
        <w:ind w:firstLine="567"/>
        <w:jc w:val="both"/>
        <w:rPr>
          <w:rFonts w:ascii="PT Astra Serif" w:hAnsi="PT Astra Serif"/>
        </w:rPr>
      </w:pPr>
      <w:r>
        <w:rPr>
          <w:rFonts w:ascii="PT Astra Serif" w:hAnsi="PT Astra Serif"/>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ConsPlusNormal"/>
        <w:numPr>
          <w:ilvl w:val="2"/>
          <w:numId w:val="5"/>
        </w:numPr>
        <w:tabs>
          <w:tab w:val="left" w:pos="1560"/>
        </w:tabs>
        <w:ind w:left="0" w:firstLine="709"/>
        <w:jc w:val="both"/>
        <w:rPr>
          <w:rFonts w:ascii="PT Astra Serif" w:hAnsi="PT Astra Serif"/>
        </w:rPr>
      </w:pPr>
      <w:r>
        <w:rPr>
          <w:rFonts w:ascii="PT Astra Serif" w:hAnsi="PT Astra Serif"/>
        </w:rPr>
        <w:t>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Устное информирование обратившегося лица осуществляется не более     10 минут.</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pPr>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 xml:space="preserve">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w:t>
      </w:r>
      <w:r>
        <w:rPr>
          <w:rFonts w:ascii="PT Astra Serif" w:hAnsi="PT Astra Serif" w:cs="Times New Roman"/>
          <w:sz w:val="28"/>
          <w:szCs w:val="28"/>
        </w:rPr>
        <w:lastRenderedPageBreak/>
        <w:t>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с момента реализации технической возможности,                        в зависимости от способа обращения заявителя.</w:t>
      </w:r>
    </w:p>
    <w:p>
      <w:pPr>
        <w:pStyle w:val="af"/>
        <w:numPr>
          <w:ilvl w:val="2"/>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Государственное учреждение Ямало-Ненецкого автономного округа «Многофункциональный центр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Тазовского района (далее – соглашение о взаимодействии)   в секторах информирования МФЦ, на сайте МФЦ, по телефону контакт-центра МФЦ: </w:t>
      </w:r>
    </w:p>
    <w:p>
      <w:pPr>
        <w:autoSpaceDE w:val="0"/>
        <w:autoSpaceDN w:val="0"/>
        <w:adjustRightInd w:val="0"/>
        <w:spacing w:after="0" w:line="240" w:lineRule="auto"/>
        <w:ind w:firstLine="567"/>
        <w:jc w:val="both"/>
        <w:outlineLvl w:val="2"/>
        <w:rPr>
          <w:rFonts w:ascii="PT Astra Serif" w:hAnsi="PT Astra Serif" w:cs="Times New Roman"/>
          <w:sz w:val="28"/>
          <w:szCs w:val="28"/>
        </w:rPr>
      </w:pPr>
      <w:r>
        <w:rPr>
          <w:rFonts w:ascii="PT Astra Serif" w:hAnsi="PT Astra Serif" w:cs="Times New Roman"/>
          <w:sz w:val="28"/>
          <w:szCs w:val="28"/>
        </w:rPr>
        <w:t>8-800-2000-115 (бесплатно по России).</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pPr>
        <w:autoSpaceDE w:val="0"/>
        <w:autoSpaceDN w:val="0"/>
        <w:adjustRightInd w:val="0"/>
        <w:spacing w:after="0" w:line="240" w:lineRule="auto"/>
        <w:ind w:firstLine="567"/>
        <w:jc w:val="center"/>
        <w:outlineLvl w:val="2"/>
        <w:rPr>
          <w:rFonts w:ascii="PT Astra Serif" w:hAnsi="PT Astra Serif" w:cs="Times New Roman"/>
          <w:b/>
          <w:bCs/>
          <w:sz w:val="28"/>
          <w:szCs w:val="28"/>
        </w:rPr>
      </w:pPr>
    </w:p>
    <w:p>
      <w:pPr>
        <w:pStyle w:val="af"/>
        <w:numPr>
          <w:ilvl w:val="0"/>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Стандарт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5"/>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Наименование муниципальной услуги – Заключение соглашения              об установлении сервитута в отношении земельного участка, находящегося        в муниципальной собственности или государственная собственность                на которые не разграничена.</w:t>
      </w:r>
    </w:p>
    <w:p>
      <w:pPr>
        <w:spacing w:after="0" w:line="240" w:lineRule="auto"/>
        <w:ind w:firstLine="709"/>
        <w:jc w:val="both"/>
        <w:rPr>
          <w:rFonts w:ascii="PT Astra Serif" w:hAnsi="PT Astra Serif"/>
          <w:sz w:val="28"/>
          <w:szCs w:val="28"/>
        </w:rPr>
      </w:pPr>
      <w:r>
        <w:rPr>
          <w:rFonts w:ascii="PT Astra Serif" w:hAnsi="PT Astra Serif"/>
          <w:sz w:val="28"/>
          <w:szCs w:val="28"/>
        </w:rPr>
        <w:t>Муниципальная услуга предоставляется без предоставления подуслуг.</w:t>
      </w:r>
    </w:p>
    <w:p>
      <w:pPr>
        <w:pStyle w:val="af"/>
        <w:tabs>
          <w:tab w:val="left" w:pos="1276"/>
        </w:tabs>
        <w:spacing w:after="0" w:line="240" w:lineRule="auto"/>
        <w:ind w:left="0" w:firstLine="709"/>
        <w:jc w:val="both"/>
        <w:rPr>
          <w:rFonts w:ascii="PT Astra Serif" w:hAnsi="PT Astra Serif" w:cs="Times New Roman"/>
          <w:sz w:val="28"/>
          <w:szCs w:val="28"/>
        </w:rPr>
      </w:pPr>
    </w:p>
    <w:p>
      <w:pPr>
        <w:pStyle w:val="af"/>
        <w:numPr>
          <w:ilvl w:val="1"/>
          <w:numId w:val="5"/>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исполнителя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b/>
          <w:bCs/>
          <w:sz w:val="28"/>
          <w:szCs w:val="28"/>
        </w:rPr>
      </w:pPr>
    </w:p>
    <w:p>
      <w:pPr>
        <w:pStyle w:val="af"/>
        <w:numPr>
          <w:ilvl w:val="2"/>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Муниципальную услугу предоставляет Администрация Тазовского района. </w:t>
      </w:r>
    </w:p>
    <w:p>
      <w:pPr>
        <w:pStyle w:val="11"/>
        <w:widowControl w:val="0"/>
        <w:tabs>
          <w:tab w:val="left" w:pos="709"/>
        </w:tabs>
        <w:autoSpaceDE w:val="0"/>
        <w:autoSpaceDN w:val="0"/>
        <w:adjustRightInd w:val="0"/>
        <w:spacing w:after="0" w:line="240" w:lineRule="auto"/>
        <w:ind w:left="709"/>
        <w:rPr>
          <w:rFonts w:ascii="PT Astra Serif" w:hAnsi="PT Astra Serif"/>
          <w:sz w:val="28"/>
          <w:szCs w:val="28"/>
        </w:rPr>
      </w:pPr>
      <w:r>
        <w:rPr>
          <w:rFonts w:ascii="PT Astra Serif" w:hAnsi="PT Astra Serif"/>
          <w:sz w:val="28"/>
          <w:szCs w:val="28"/>
        </w:rPr>
        <w:t xml:space="preserve">Непосредственное предоставление муниципальной услуги осуществляет: </w:t>
      </w:r>
    </w:p>
    <w:p>
      <w:pPr>
        <w:autoSpaceDE w:val="0"/>
        <w:autoSpaceDN w:val="0"/>
        <w:adjustRightInd w:val="0"/>
        <w:spacing w:after="0" w:line="240" w:lineRule="auto"/>
        <w:jc w:val="both"/>
        <w:outlineLvl w:val="2"/>
        <w:rPr>
          <w:rFonts w:ascii="PT Astra Serif" w:hAnsi="PT Astra Serif" w:cs="Times New Roman"/>
          <w:sz w:val="28"/>
          <w:szCs w:val="28"/>
        </w:rPr>
      </w:pPr>
      <w:r>
        <w:rPr>
          <w:rFonts w:ascii="PT Astra Serif" w:hAnsi="PT Astra Serif" w:cs="Times New Roman"/>
          <w:sz w:val="28"/>
          <w:szCs w:val="28"/>
        </w:rPr>
        <w:t>отдел договоров и отдел учета земельных участков департамент имущественных и земельных отношений Администрация Тазовского района (Уполномоченный орган).</w:t>
      </w:r>
    </w:p>
    <w:p>
      <w:pPr>
        <w:pStyle w:val="af"/>
        <w:numPr>
          <w:ilvl w:val="2"/>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lastRenderedPageBreak/>
        <w:t>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 услуги, взаимодействие с органами и организациями:</w:t>
      </w:r>
    </w:p>
    <w:p>
      <w:pPr>
        <w:pStyle w:val="af"/>
        <w:numPr>
          <w:ilvl w:val="0"/>
          <w:numId w:val="9"/>
        </w:numPr>
        <w:tabs>
          <w:tab w:val="left" w:pos="1134"/>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Федеральной службой государственной регистрации, кадастра                   и картографии;</w:t>
      </w:r>
    </w:p>
    <w:p>
      <w:pPr>
        <w:pStyle w:val="af"/>
        <w:numPr>
          <w:ilvl w:val="0"/>
          <w:numId w:val="9"/>
        </w:numPr>
        <w:tabs>
          <w:tab w:val="left" w:pos="1134"/>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Федеральной налоговой службой.</w:t>
      </w:r>
    </w:p>
    <w:p>
      <w:pPr>
        <w:pStyle w:val="af"/>
        <w:numPr>
          <w:ilvl w:val="2"/>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sz w:val="28"/>
          <w:szCs w:val="28"/>
        </w:rPr>
        <w:t xml:space="preserve">Предоставление муниципальной услуги в МФЦ осуществляется         в порядке, определенном соглашением </w:t>
      </w:r>
      <w:r>
        <w:rPr>
          <w:rFonts w:ascii="PT Astra Serif" w:eastAsia="Calibri" w:hAnsi="PT Astra Serif"/>
          <w:sz w:val="28"/>
          <w:szCs w:val="28"/>
          <w:lang w:eastAsia="en-US"/>
        </w:rPr>
        <w:t>о взаимодействии.</w:t>
      </w:r>
    </w:p>
    <w:p>
      <w:pPr>
        <w:pStyle w:val="af"/>
        <w:numPr>
          <w:ilvl w:val="2"/>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в муниципальном округе                             Тазовский район Ямало-Ненецкого автономного округа, утвержденным </w:t>
      </w:r>
      <w:r>
        <w:rPr>
          <w:rFonts w:ascii="PT Astra Serif" w:hAnsi="PT Astra Serif"/>
          <w:sz w:val="28"/>
          <w:szCs w:val="28"/>
        </w:rPr>
        <w:t>решением Районной Думы муниципального образования Тазовский район</w:t>
      </w:r>
      <w:r>
        <w:rPr>
          <w:rFonts w:ascii="PT Astra Serif" w:hAnsi="PT Astra Serif" w:cs="Times New Roman"/>
          <w:sz w:val="28"/>
          <w:szCs w:val="28"/>
        </w:rPr>
        <w:t xml:space="preserve"> (далее – муниципальный округ).</w:t>
      </w:r>
    </w:p>
    <w:p>
      <w:pPr>
        <w:autoSpaceDE w:val="0"/>
        <w:autoSpaceDN w:val="0"/>
        <w:adjustRightInd w:val="0"/>
        <w:spacing w:after="0" w:line="240" w:lineRule="auto"/>
        <w:ind w:firstLine="567"/>
        <w:jc w:val="center"/>
        <w:outlineLvl w:val="2"/>
        <w:rPr>
          <w:rFonts w:ascii="PT Astra Serif" w:hAnsi="PT Astra Serif" w:cs="Times New Roman"/>
          <w:b/>
          <w:bCs/>
          <w:sz w:val="28"/>
          <w:szCs w:val="28"/>
        </w:rPr>
      </w:pPr>
    </w:p>
    <w:p>
      <w:pPr>
        <w:pStyle w:val="af"/>
        <w:numPr>
          <w:ilvl w:val="1"/>
          <w:numId w:val="5"/>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Описание результата предоставления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2"/>
          <w:numId w:val="5"/>
        </w:numPr>
        <w:tabs>
          <w:tab w:val="left" w:pos="1560"/>
        </w:tabs>
        <w:spacing w:after="0" w:line="240" w:lineRule="auto"/>
        <w:ind w:left="0" w:firstLine="709"/>
        <w:jc w:val="both"/>
        <w:rPr>
          <w:rFonts w:ascii="PT Astra Serif" w:eastAsia="Times New Roman" w:hAnsi="PT Astra Serif" w:cs="Times New Roman"/>
          <w:sz w:val="28"/>
          <w:szCs w:val="28"/>
        </w:rPr>
      </w:pPr>
      <w:r>
        <w:rPr>
          <w:rFonts w:ascii="PT Astra Serif" w:eastAsia="Times New Roman" w:hAnsi="PT Astra Serif" w:cs="Times New Roman"/>
          <w:sz w:val="28"/>
          <w:szCs w:val="28"/>
        </w:rPr>
        <w:t>Результатом предоставления муниципальной услуги является з</w:t>
      </w:r>
      <w:r>
        <w:rPr>
          <w:rFonts w:ascii="PT Astra Serif" w:hAnsi="PT Astra Serif" w:cs="Times New Roman"/>
          <w:sz w:val="28"/>
          <w:szCs w:val="28"/>
        </w:rPr>
        <w:t>аключение соглашения об установлении сервитута в отношении земельного участка, находящегося в муниципальной собственности или государственная собственность на которые не разграничена</w:t>
      </w:r>
      <w:r>
        <w:rPr>
          <w:rFonts w:ascii="PT Astra Serif" w:eastAsia="Times New Roman" w:hAnsi="PT Astra Serif" w:cs="Times New Roman"/>
          <w:sz w:val="28"/>
          <w:szCs w:val="28"/>
        </w:rPr>
        <w:t>, либо письмо об отказе                        в предоставлении муниципальной услуги.</w:t>
      </w:r>
    </w:p>
    <w:p>
      <w:pPr>
        <w:spacing w:after="0" w:line="240" w:lineRule="auto"/>
        <w:ind w:firstLine="567"/>
        <w:jc w:val="both"/>
        <w:rPr>
          <w:rFonts w:ascii="PT Astra Serif" w:hAnsi="PT Astra Serif" w:cs="Times New Roman"/>
          <w:sz w:val="28"/>
          <w:szCs w:val="28"/>
        </w:rPr>
      </w:pPr>
    </w:p>
    <w:p>
      <w:pPr>
        <w:pStyle w:val="af"/>
        <w:numPr>
          <w:ilvl w:val="1"/>
          <w:numId w:val="5"/>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Срок предоставления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d"/>
        <w:numPr>
          <w:ilvl w:val="2"/>
          <w:numId w:val="5"/>
        </w:numPr>
        <w:tabs>
          <w:tab w:val="left" w:pos="0"/>
          <w:tab w:val="left" w:pos="1560"/>
        </w:tabs>
        <w:spacing w:line="240" w:lineRule="auto"/>
        <w:ind w:left="0" w:firstLine="709"/>
        <w:rPr>
          <w:rFonts w:ascii="PT Astra Serif" w:hAnsi="PT Astra Serif"/>
        </w:rPr>
      </w:pPr>
      <w:r>
        <w:rPr>
          <w:rFonts w:ascii="PT Astra Serif" w:hAnsi="PT Astra Serif"/>
        </w:rPr>
        <w:t>Муниципальная услуга предоставляется в течение одного месяца     со дня регистрации заявления в Уполномоченном органе.</w:t>
      </w:r>
    </w:p>
    <w:p>
      <w:pPr>
        <w:pStyle w:val="ad"/>
        <w:tabs>
          <w:tab w:val="left" w:pos="1134"/>
        </w:tabs>
        <w:spacing w:line="240" w:lineRule="auto"/>
        <w:rPr>
          <w:rFonts w:ascii="PT Astra Serif" w:hAnsi="PT Astra Serif"/>
        </w:rPr>
      </w:pPr>
      <w:r>
        <w:rPr>
          <w:rFonts w:ascii="PT Astra Serif" w:hAnsi="PT Astra Serif"/>
        </w:rPr>
        <w:t>Срок подготовки и направления проекта соглашения заявителю                для подписания составляет не более чем 30 дней со дня представления                в Уполномоченный орган уведомления о государственном кадастровом учете частей земельных участков, в отношении которых устанавливается сервитут.</w:t>
      </w:r>
    </w:p>
    <w:p>
      <w:pPr>
        <w:pStyle w:val="ad"/>
        <w:tabs>
          <w:tab w:val="left" w:pos="1134"/>
        </w:tabs>
        <w:spacing w:line="240" w:lineRule="auto"/>
        <w:rPr>
          <w:rFonts w:ascii="PT Astra Serif" w:hAnsi="PT Astra Serif"/>
        </w:rPr>
      </w:pPr>
      <w:r>
        <w:rPr>
          <w:rFonts w:ascii="PT Astra Serif" w:hAnsi="PT Astra Serif"/>
        </w:rPr>
        <w:t>В указанные сроки не включается срок выполнения работ, обеспечиваемых заявителем, в результате которых осуществляется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w:t>
      </w:r>
    </w:p>
    <w:p>
      <w:pPr>
        <w:pStyle w:val="aa"/>
        <w:numPr>
          <w:ilvl w:val="2"/>
          <w:numId w:val="5"/>
        </w:numPr>
        <w:tabs>
          <w:tab w:val="left" w:pos="1560"/>
        </w:tabs>
        <w:ind w:left="0" w:firstLine="709"/>
        <w:rPr>
          <w:rFonts w:ascii="PT Astra Serif" w:hAnsi="PT Astra Serif" w:cs="Times New Roman"/>
        </w:rPr>
      </w:pPr>
      <w:r>
        <w:rPr>
          <w:rFonts w:ascii="PT Astra Serif" w:hAnsi="PT Astra Serif" w:cs="Times New Roman"/>
        </w:rPr>
        <w:t xml:space="preserve">В случае направления заявителем запроса и иных документов, необходимых для предоставления муниципальной услуги, посредством почтового отправления, в электронной форме либо через МФЦ, срок </w:t>
      </w:r>
      <w:r>
        <w:rPr>
          <w:rFonts w:ascii="PT Astra Serif" w:hAnsi="PT Astra Serif" w:cs="Times New Roman"/>
        </w:rPr>
        <w:lastRenderedPageBreak/>
        <w:t>предоставления муниципальной услуги исчисляется со дня регистрации запроса в Уполномоченном органе.</w:t>
      </w:r>
    </w:p>
    <w:p>
      <w:pPr>
        <w:pStyle w:val="af"/>
        <w:numPr>
          <w:ilvl w:val="2"/>
          <w:numId w:val="5"/>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выдачи (направления) документов, являющихся результатом предоставления муниципальной услуги, составляет:</w:t>
      </w:r>
    </w:p>
    <w:p>
      <w:pPr>
        <w:pStyle w:val="af"/>
        <w:numPr>
          <w:ilvl w:val="0"/>
          <w:numId w:val="1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личном приеме -  </w:t>
      </w:r>
      <w:r>
        <w:rPr>
          <w:rFonts w:ascii="PT Astra Serif" w:hAnsi="PT Astra Serif"/>
          <w:sz w:val="28"/>
          <w:szCs w:val="28"/>
        </w:rPr>
        <w:t>15 минут</w:t>
      </w:r>
      <w:r>
        <w:rPr>
          <w:rFonts w:ascii="PT Astra Serif" w:hAnsi="PT Astra Serif" w:cs="Times New Roman"/>
          <w:sz w:val="28"/>
          <w:szCs w:val="28"/>
        </w:rPr>
        <w:t>;</w:t>
      </w:r>
    </w:p>
    <w:p>
      <w:pPr>
        <w:pStyle w:val="af"/>
        <w:numPr>
          <w:ilvl w:val="0"/>
          <w:numId w:val="1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МФЦ – срок передачи результата предоставления услуги в МФЦ определяется соглашением о взаимодействии;</w:t>
      </w:r>
    </w:p>
    <w:p>
      <w:pPr>
        <w:pStyle w:val="af"/>
        <w:numPr>
          <w:ilvl w:val="0"/>
          <w:numId w:val="1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электронной форме – в срок, не превышающий одного рабочего дня;</w:t>
      </w:r>
    </w:p>
    <w:p>
      <w:pPr>
        <w:pStyle w:val="af"/>
        <w:numPr>
          <w:ilvl w:val="0"/>
          <w:numId w:val="1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посредством почтового отправления - 1 рабочий  день. </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5"/>
        </w:numPr>
        <w:autoSpaceDE w:val="0"/>
        <w:autoSpaceDN w:val="0"/>
        <w:adjustRightInd w:val="0"/>
        <w:spacing w:after="0" w:line="240" w:lineRule="auto"/>
        <w:ind w:left="0" w:firstLine="0"/>
        <w:jc w:val="center"/>
        <w:outlineLvl w:val="2"/>
        <w:rPr>
          <w:rFonts w:ascii="PT Astra Serif" w:hAnsi="PT Astra Serif" w:cs="Times New Roman"/>
          <w:b/>
          <w:sz w:val="28"/>
          <w:szCs w:val="28"/>
        </w:rPr>
      </w:pPr>
      <w:r>
        <w:rPr>
          <w:rFonts w:ascii="PT Astra Serif" w:hAnsi="PT Astra Serif" w:cs="Times New Roman"/>
          <w:b/>
          <w:sz w:val="28"/>
          <w:szCs w:val="28"/>
        </w:rPr>
        <w:t xml:space="preserve">Перечень нормативных правовых актов, регулирующих </w:t>
      </w:r>
    </w:p>
    <w:p>
      <w:pPr>
        <w:pStyle w:val="af"/>
        <w:autoSpaceDE w:val="0"/>
        <w:autoSpaceDN w:val="0"/>
        <w:adjustRightInd w:val="0"/>
        <w:spacing w:after="0" w:line="240" w:lineRule="auto"/>
        <w:ind w:left="0"/>
        <w:jc w:val="center"/>
        <w:outlineLvl w:val="2"/>
        <w:rPr>
          <w:rFonts w:ascii="PT Astra Serif" w:hAnsi="PT Astra Serif" w:cs="Times New Roman"/>
          <w:b/>
          <w:sz w:val="28"/>
          <w:szCs w:val="28"/>
        </w:rPr>
      </w:pPr>
      <w:r>
        <w:rPr>
          <w:rFonts w:ascii="PT Astra Serif" w:hAnsi="PT Astra Serif" w:cs="Times New Roman"/>
          <w:b/>
          <w:sz w:val="28"/>
          <w:szCs w:val="28"/>
        </w:rPr>
        <w:t xml:space="preserve">отношения, возникающие в связи с предоставлением </w:t>
      </w:r>
    </w:p>
    <w:p>
      <w:pPr>
        <w:pStyle w:val="af"/>
        <w:autoSpaceDE w:val="0"/>
        <w:autoSpaceDN w:val="0"/>
        <w:adjustRightInd w:val="0"/>
        <w:spacing w:after="0" w:line="240" w:lineRule="auto"/>
        <w:ind w:left="0"/>
        <w:jc w:val="center"/>
        <w:outlineLvl w:val="2"/>
        <w:rPr>
          <w:rFonts w:ascii="PT Astra Serif" w:hAnsi="PT Astra Serif" w:cs="Times New Roman"/>
          <w:b/>
          <w:sz w:val="28"/>
          <w:szCs w:val="28"/>
        </w:rPr>
      </w:pPr>
      <w:r>
        <w:rPr>
          <w:rFonts w:ascii="PT Astra Serif" w:hAnsi="PT Astra Serif" w:cs="Times New Roman"/>
          <w:b/>
          <w:sz w:val="28"/>
          <w:szCs w:val="28"/>
        </w:rPr>
        <w:t>муниципальной услуги</w:t>
      </w:r>
    </w:p>
    <w:p>
      <w:pPr>
        <w:autoSpaceDE w:val="0"/>
        <w:autoSpaceDN w:val="0"/>
        <w:adjustRightInd w:val="0"/>
        <w:spacing w:after="0" w:line="240" w:lineRule="auto"/>
        <w:jc w:val="center"/>
        <w:outlineLvl w:val="2"/>
        <w:rPr>
          <w:rFonts w:ascii="PT Astra Serif" w:hAnsi="PT Astra Serif" w:cs="Times New Roman"/>
          <w:b/>
          <w:sz w:val="28"/>
          <w:szCs w:val="28"/>
        </w:rPr>
      </w:pPr>
    </w:p>
    <w:p>
      <w:pPr>
        <w:autoSpaceDE w:val="0"/>
        <w:autoSpaceDN w:val="0"/>
        <w:adjustRightInd w:val="0"/>
        <w:spacing w:after="0" w:line="240" w:lineRule="auto"/>
        <w:ind w:firstLine="540"/>
        <w:jc w:val="both"/>
        <w:rPr>
          <w:rFonts w:ascii="PT Astra Serif" w:hAnsi="PT Astra Serif" w:cs="Times New Roman"/>
          <w:bCs/>
          <w:sz w:val="28"/>
          <w:szCs w:val="28"/>
        </w:rPr>
      </w:pPr>
      <w:r>
        <w:rPr>
          <w:rFonts w:ascii="PT Astra Serif" w:hAnsi="PT Astra Serif" w:cs="Times New Roman"/>
          <w:bCs/>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сайте Уполномоченного органа </w:t>
      </w:r>
      <w:r>
        <w:rPr>
          <w:rFonts w:ascii="PT Astra Serif" w:eastAsia="Calibri" w:hAnsi="PT Astra Serif" w:cs="Times New Roman"/>
          <w:sz w:val="28"/>
          <w:szCs w:val="28"/>
        </w:rPr>
        <w:t>в разделе «Нормативные документы»</w:t>
      </w:r>
      <w:r>
        <w:rPr>
          <w:rFonts w:ascii="PT Astra Serif" w:hAnsi="PT Astra Serif" w:cs="Times New Roman"/>
          <w:bCs/>
          <w:sz w:val="28"/>
          <w:szCs w:val="28"/>
        </w:rPr>
        <w:t>, на Едином портале и Региональном портале.</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ConsPlusNormal"/>
        <w:numPr>
          <w:ilvl w:val="1"/>
          <w:numId w:val="5"/>
        </w:numPr>
        <w:ind w:left="0" w:firstLine="0"/>
        <w:jc w:val="center"/>
        <w:rPr>
          <w:rFonts w:ascii="PT Astra Serif" w:hAnsi="PT Astra Serif"/>
          <w:b/>
          <w:bCs/>
        </w:rPr>
      </w:pPr>
      <w:r>
        <w:rPr>
          <w:rFonts w:ascii="PT Astra Serif" w:hAnsi="PT Astra Serif"/>
          <w:b/>
          <w:bCs/>
        </w:rPr>
        <w:t>Исчерпывающий перечень документов, необходимых</w:t>
      </w:r>
    </w:p>
    <w:p>
      <w:pPr>
        <w:pStyle w:val="ConsPlusNormal"/>
        <w:jc w:val="center"/>
        <w:rPr>
          <w:rFonts w:ascii="PT Astra Serif" w:hAnsi="PT Astra Serif"/>
          <w:b/>
          <w:bCs/>
        </w:rPr>
      </w:pPr>
      <w:r>
        <w:rPr>
          <w:rFonts w:ascii="PT Astra Serif" w:hAnsi="PT Astra Serif"/>
          <w:b/>
          <w:bCs/>
        </w:rPr>
        <w:t xml:space="preserve">в соответствии с нормативными правовыми актами для предоставления муниципальной услуги и услуг, которые являются необходимыми </w:t>
      </w:r>
    </w:p>
    <w:p>
      <w:pPr>
        <w:pStyle w:val="ConsPlusNormal"/>
        <w:jc w:val="center"/>
        <w:rPr>
          <w:rFonts w:ascii="PT Astra Serif" w:hAnsi="PT Astra Serif"/>
          <w:b/>
          <w:bCs/>
        </w:rPr>
      </w:pPr>
      <w:r>
        <w:rPr>
          <w:rFonts w:ascii="PT Astra Serif" w:hAnsi="PT Astra Serif"/>
          <w:b/>
          <w:bCs/>
        </w:rPr>
        <w:t xml:space="preserve">и обязательными для предоставления муниципальной услуги, подлежащих представлению заявителем, способы их получения заявителем, </w:t>
      </w:r>
    </w:p>
    <w:p>
      <w:pPr>
        <w:pStyle w:val="ConsPlusNormal"/>
        <w:jc w:val="center"/>
        <w:rPr>
          <w:rFonts w:ascii="PT Astra Serif" w:hAnsi="PT Astra Serif"/>
          <w:b/>
          <w:bCs/>
        </w:rPr>
      </w:pPr>
      <w:r>
        <w:rPr>
          <w:rFonts w:ascii="PT Astra Serif" w:hAnsi="PT Astra Serif"/>
          <w:b/>
          <w:bCs/>
        </w:rPr>
        <w:t>в том числе в электронной форме, порядок их представления</w:t>
      </w:r>
    </w:p>
    <w:p>
      <w:pPr>
        <w:pStyle w:val="ConsPlusNormal"/>
        <w:jc w:val="center"/>
        <w:rPr>
          <w:rFonts w:ascii="PT Astra Serif" w:hAnsi="PT Astra Serif"/>
        </w:rPr>
      </w:pPr>
    </w:p>
    <w:p>
      <w:pPr>
        <w:pStyle w:val="af"/>
        <w:numPr>
          <w:ilvl w:val="2"/>
          <w:numId w:val="5"/>
        </w:numPr>
        <w:tabs>
          <w:tab w:val="left" w:pos="1418"/>
        </w:tabs>
        <w:spacing w:after="0" w:line="240" w:lineRule="auto"/>
        <w:ind w:left="0" w:firstLine="567"/>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Основанием для начала оказания муниципальной услуги является поступление в Уполномоченный орган заявления о </w:t>
      </w:r>
      <w:r>
        <w:rPr>
          <w:rFonts w:ascii="PT Astra Serif" w:eastAsiaTheme="minorHAnsi" w:hAnsi="PT Astra Serif"/>
          <w:sz w:val="28"/>
          <w:szCs w:val="28"/>
          <w:lang w:eastAsia="en-US"/>
        </w:rPr>
        <w:t xml:space="preserve">предоставлении муниципальной услуги </w:t>
      </w:r>
      <w:r>
        <w:rPr>
          <w:rFonts w:ascii="PT Astra Serif" w:eastAsia="Calibri" w:hAnsi="PT Astra Serif" w:cs="Times New Roman"/>
          <w:sz w:val="28"/>
          <w:szCs w:val="28"/>
        </w:rPr>
        <w:t>(далее – заявление, запрос).</w:t>
      </w:r>
    </w:p>
    <w:p>
      <w:pPr>
        <w:pStyle w:val="af"/>
        <w:numPr>
          <w:ilvl w:val="2"/>
          <w:numId w:val="5"/>
        </w:numPr>
        <w:tabs>
          <w:tab w:val="left" w:pos="1418"/>
        </w:tabs>
        <w:spacing w:after="0" w:line="240" w:lineRule="auto"/>
        <w:ind w:left="0" w:firstLine="567"/>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о предоставлении муниципальной услуги предоставляется по форме согласно приложению к настоящему регламенту                     с приложением следующих документов:</w:t>
      </w:r>
    </w:p>
    <w:p>
      <w:pPr>
        <w:pStyle w:val="af"/>
        <w:numPr>
          <w:ilvl w:val="3"/>
          <w:numId w:val="11"/>
        </w:numPr>
        <w:tabs>
          <w:tab w:val="left" w:pos="1701"/>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копии документов, удостоверяющих личность заявителя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pPr>
        <w:pStyle w:val="af"/>
        <w:numPr>
          <w:ilvl w:val="3"/>
          <w:numId w:val="11"/>
        </w:numPr>
        <w:tabs>
          <w:tab w:val="left" w:pos="1701"/>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схемы границ сервитута на кадастровом плане территории                          в случае, если заявление предусматривает установление сервитута в отношении части земельного участка.</w:t>
      </w:r>
    </w:p>
    <w:p>
      <w:pPr>
        <w:pStyle w:val="af"/>
        <w:numPr>
          <w:ilvl w:val="2"/>
          <w:numId w:val="11"/>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(документы) может быть подано заявителем                        в Уполномоченный орган одним из следующих способов:</w:t>
      </w:r>
    </w:p>
    <w:p>
      <w:pPr>
        <w:pStyle w:val="af"/>
        <w:numPr>
          <w:ilvl w:val="0"/>
          <w:numId w:val="1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лично;</w:t>
      </w:r>
    </w:p>
    <w:p>
      <w:pPr>
        <w:pStyle w:val="af"/>
        <w:numPr>
          <w:ilvl w:val="0"/>
          <w:numId w:val="1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через законного представителя, представителя заявителя;</w:t>
      </w:r>
    </w:p>
    <w:p>
      <w:pPr>
        <w:pStyle w:val="af"/>
        <w:numPr>
          <w:ilvl w:val="0"/>
          <w:numId w:val="1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lastRenderedPageBreak/>
        <w:t>с использованием средств почтовой связи;</w:t>
      </w:r>
    </w:p>
    <w:p>
      <w:pPr>
        <w:pStyle w:val="af"/>
        <w:numPr>
          <w:ilvl w:val="0"/>
          <w:numId w:val="1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в электронной форме, в том числе с использованием Единого портала         (с момента реализации технической возможности); </w:t>
      </w:r>
    </w:p>
    <w:p>
      <w:pPr>
        <w:pStyle w:val="af"/>
        <w:numPr>
          <w:ilvl w:val="0"/>
          <w:numId w:val="1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обращении в МФЦ (с момента вступления в силу соответствующего соглашения о взаимодействии). В данном случае заявление на получение услуги заполняется работником МФЦ в автоматизированной информационной системе МФЦ (далее – АИС МФЦ).</w:t>
      </w:r>
    </w:p>
    <w:p>
      <w:pPr>
        <w:pStyle w:val="af"/>
        <w:numPr>
          <w:ilvl w:val="2"/>
          <w:numId w:val="11"/>
        </w:numPr>
        <w:tabs>
          <w:tab w:val="left" w:pos="458"/>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pPr>
        <w:pStyle w:val="af"/>
        <w:numPr>
          <w:ilvl w:val="2"/>
          <w:numId w:val="11"/>
        </w:numPr>
        <w:tabs>
          <w:tab w:val="left" w:pos="271"/>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pPr>
        <w:pStyle w:val="af"/>
        <w:numPr>
          <w:ilvl w:val="0"/>
          <w:numId w:val="13"/>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pPr>
        <w:pStyle w:val="af"/>
        <w:numPr>
          <w:ilvl w:val="0"/>
          <w:numId w:val="13"/>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быть исполнены карандашом;</w:t>
      </w:r>
    </w:p>
    <w:p>
      <w:pPr>
        <w:pStyle w:val="af"/>
        <w:numPr>
          <w:ilvl w:val="0"/>
          <w:numId w:val="13"/>
        </w:numPr>
        <w:tabs>
          <w:tab w:val="left" w:pos="1134"/>
        </w:tabs>
        <w:spacing w:after="0" w:line="240" w:lineRule="auto"/>
        <w:ind w:left="0" w:firstLine="709"/>
        <w:rPr>
          <w:rFonts w:ascii="PT Astra Serif" w:hAnsi="PT Astra Serif"/>
          <w:sz w:val="28"/>
          <w:szCs w:val="28"/>
        </w:rPr>
      </w:pPr>
      <w:r>
        <w:rPr>
          <w:rFonts w:ascii="PT Astra Serif" w:eastAsia="Calibri" w:hAnsi="PT Astra Serif" w:cs="Times New Roman"/>
          <w:sz w:val="28"/>
          <w:szCs w:val="28"/>
        </w:rPr>
        <w:t>документы не должны иметь повреждений, наличие которых допускает многозначность истолкования содержания.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11"/>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Исчерпывающий перечень документов, необходимых</w:t>
      </w:r>
    </w:p>
    <w:p>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в соответствии с нормативными правовыми актами </w:t>
      </w:r>
    </w:p>
    <w:p>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для предоставления муниципальной услуги, которые находятся </w:t>
      </w:r>
    </w:p>
    <w:p>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Pr>
          <w:rFonts w:ascii="PT Astra Serif" w:hAnsi="PT Astra Serif" w:cs="Times New Roman"/>
          <w:b/>
          <w:bCs/>
          <w:sz w:val="28"/>
          <w:szCs w:val="28"/>
        </w:rPr>
        <w:t>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w:t>
      </w:r>
    </w:p>
    <w:p>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 а также способы их получения заявителями, в том числе </w:t>
      </w:r>
    </w:p>
    <w:p>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Pr>
          <w:rFonts w:ascii="PT Astra Serif" w:hAnsi="PT Astra Serif" w:cs="Times New Roman"/>
          <w:b/>
          <w:bCs/>
          <w:sz w:val="28"/>
          <w:szCs w:val="28"/>
        </w:rPr>
        <w:t>в электронной форме, порядок их представления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14"/>
        </w:numPr>
        <w:tabs>
          <w:tab w:val="left" w:pos="1560"/>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В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входят:</w:t>
      </w:r>
    </w:p>
    <w:p>
      <w:pPr>
        <w:pStyle w:val="af"/>
        <w:numPr>
          <w:ilvl w:val="0"/>
          <w:numId w:val="15"/>
        </w:numPr>
        <w:tabs>
          <w:tab w:val="left" w:pos="1134"/>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выписка из ЕГРН на объект недвижимости (земельный участок, здание, сооружение, помещение и т.п.), кадастровый план территории.</w:t>
      </w:r>
    </w:p>
    <w:p>
      <w:pPr>
        <w:autoSpaceDE w:val="0"/>
        <w:autoSpaceDN w:val="0"/>
        <w:adjustRightInd w:val="0"/>
        <w:spacing w:after="0" w:line="240" w:lineRule="auto"/>
        <w:ind w:firstLine="567"/>
        <w:jc w:val="both"/>
        <w:outlineLvl w:val="2"/>
        <w:rPr>
          <w:rFonts w:ascii="PT Astra Serif" w:hAnsi="PT Astra Serif" w:cs="Times New Roman"/>
          <w:bCs/>
          <w:sz w:val="28"/>
          <w:szCs w:val="28"/>
        </w:rPr>
      </w:pPr>
      <w:r>
        <w:rPr>
          <w:rFonts w:ascii="PT Astra Serif" w:hAnsi="PT Astra Serif" w:cs="Times New Roman"/>
          <w:bCs/>
          <w:sz w:val="28"/>
          <w:szCs w:val="28"/>
        </w:rPr>
        <w:t>Заявитель может получить данный документ в Федеральной службе государственной регистрации, кадастра и картографии в рамках предоставления государственной услуги предоставление сведений из Единого государственного реестра недвижимости.</w:t>
      </w:r>
    </w:p>
    <w:p>
      <w:pPr>
        <w:pStyle w:val="af"/>
        <w:numPr>
          <w:ilvl w:val="0"/>
          <w:numId w:val="16"/>
        </w:numPr>
        <w:tabs>
          <w:tab w:val="left" w:pos="1134"/>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lastRenderedPageBreak/>
        <w:t>сведения из единого государственного реестра юридических лиц           или единого государственного реестра индивидуальных предпринимателей (далее-ЕГРЮЛ/ЕГРИП) о заявителе юридическом лице или индивидуальном предпринимателе</w:t>
      </w:r>
    </w:p>
    <w:p>
      <w:pPr>
        <w:autoSpaceDE w:val="0"/>
        <w:autoSpaceDN w:val="0"/>
        <w:adjustRightInd w:val="0"/>
        <w:spacing w:after="0" w:line="240" w:lineRule="auto"/>
        <w:ind w:firstLine="567"/>
        <w:jc w:val="both"/>
        <w:outlineLvl w:val="2"/>
        <w:rPr>
          <w:rFonts w:ascii="PT Astra Serif" w:hAnsi="PT Astra Serif" w:cs="Times New Roman"/>
          <w:bCs/>
          <w:sz w:val="28"/>
          <w:szCs w:val="28"/>
        </w:rPr>
      </w:pPr>
      <w:r>
        <w:rPr>
          <w:rFonts w:ascii="PT Astra Serif" w:hAnsi="PT Astra Serif" w:cs="Times New Roman"/>
          <w:bCs/>
          <w:sz w:val="28"/>
          <w:szCs w:val="28"/>
        </w:rPr>
        <w:t>Заявитель может получить данный документ в Федеральной налоговой службе в рамках предоставления государственной услуги предоставление сведений, содержащихся в ЕГРЮЛ/ЕГРИП.</w:t>
      </w:r>
    </w:p>
    <w:p>
      <w:pPr>
        <w:pStyle w:val="af"/>
        <w:numPr>
          <w:ilvl w:val="2"/>
          <w:numId w:val="14"/>
        </w:numPr>
        <w:tabs>
          <w:tab w:val="left" w:pos="1560"/>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Pr>
          <w:rFonts w:ascii="PT Astra Serif" w:eastAsia="Calibri" w:hAnsi="PT Astra Serif" w:cs="Times New Roman"/>
          <w:sz w:val="28"/>
          <w:szCs w:val="28"/>
          <w:lang w:val="x-none"/>
        </w:rPr>
        <w:t xml:space="preserve">Специалисты </w:t>
      </w:r>
      <w:r>
        <w:rPr>
          <w:rFonts w:ascii="PT Astra Serif" w:eastAsia="Calibri" w:hAnsi="PT Astra Serif" w:cs="Times New Roman"/>
          <w:sz w:val="28"/>
          <w:szCs w:val="28"/>
        </w:rPr>
        <w:t>Уполномоченного органа</w:t>
      </w:r>
      <w:r>
        <w:rPr>
          <w:rFonts w:ascii="PT Astra Serif" w:eastAsia="Calibri" w:hAnsi="PT Astra Serif" w:cs="Times New Roman"/>
          <w:sz w:val="28"/>
          <w:szCs w:val="28"/>
          <w:lang w:val="x-none"/>
        </w:rPr>
        <w:t xml:space="preserve">, работники МФЦ </w:t>
      </w:r>
      <w:r>
        <w:rPr>
          <w:rFonts w:ascii="PT Astra Serif" w:eastAsia="Calibri" w:hAnsi="PT Astra Serif" w:cs="Times New Roman"/>
          <w:sz w:val="28"/>
          <w:szCs w:val="28"/>
        </w:rPr>
        <w:t xml:space="preserve">                            </w:t>
      </w:r>
      <w:r>
        <w:rPr>
          <w:rFonts w:ascii="PT Astra Serif" w:eastAsia="Calibri" w:hAnsi="PT Astra Serif" w:cs="Times New Roman"/>
          <w:sz w:val="28"/>
          <w:szCs w:val="28"/>
          <w:lang w:val="x-none"/>
        </w:rPr>
        <w:t>не вправе</w:t>
      </w:r>
      <w:r>
        <w:rPr>
          <w:rFonts w:ascii="PT Astra Serif" w:eastAsia="Calibri" w:hAnsi="PT Astra Serif" w:cs="Times New Roman"/>
          <w:sz w:val="28"/>
          <w:szCs w:val="28"/>
        </w:rPr>
        <w:t xml:space="preserve"> </w:t>
      </w:r>
      <w:r>
        <w:rPr>
          <w:rFonts w:ascii="PT Astra Serif" w:eastAsia="Calibri" w:hAnsi="PT Astra Serif" w:cs="Times New Roman"/>
          <w:sz w:val="28"/>
          <w:szCs w:val="28"/>
          <w:lang w:val="x-none"/>
        </w:rPr>
        <w:t>требовать от заявителя</w:t>
      </w:r>
      <w:r>
        <w:rPr>
          <w:rFonts w:ascii="PT Astra Serif" w:eastAsia="Calibri" w:hAnsi="PT Astra Serif" w:cs="Times New Roman"/>
          <w:sz w:val="28"/>
          <w:szCs w:val="28"/>
        </w:rPr>
        <w:t>:</w:t>
      </w:r>
    </w:p>
    <w:p>
      <w:pPr>
        <w:widowControl w:val="0"/>
        <w:numPr>
          <w:ilvl w:val="0"/>
          <w:numId w:val="17"/>
        </w:numPr>
        <w:tabs>
          <w:tab w:val="left" w:pos="0"/>
          <w:tab w:val="left" w:pos="316"/>
          <w:tab w:val="left" w:pos="1134"/>
        </w:tabs>
        <w:autoSpaceDE w:val="0"/>
        <w:autoSpaceDN w:val="0"/>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widowControl w:val="0"/>
        <w:numPr>
          <w:ilvl w:val="0"/>
          <w:numId w:val="17"/>
        </w:numPr>
        <w:tabs>
          <w:tab w:val="left" w:pos="0"/>
          <w:tab w:val="left" w:pos="316"/>
          <w:tab w:val="left" w:pos="1134"/>
        </w:tabs>
        <w:spacing w:after="0" w:line="240" w:lineRule="auto"/>
        <w:ind w:left="0" w:firstLine="709"/>
        <w:contextualSpacing/>
        <w:jc w:val="both"/>
        <w:rPr>
          <w:rFonts w:ascii="PT Astra Serif" w:eastAsia="Calibri" w:hAnsi="PT Astra Serif" w:cs="Times New Roman"/>
          <w:b/>
          <w:iCs/>
          <w:sz w:val="28"/>
          <w:szCs w:val="28"/>
        </w:rPr>
      </w:pPr>
      <w:r>
        <w:rPr>
          <w:rFonts w:ascii="PT Astra Serif" w:eastAsia="Calibri" w:hAnsi="PT Astra Serif" w:cs="Times New Roman"/>
          <w:sz w:val="28"/>
          <w:szCs w:val="28"/>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pPr>
        <w:widowControl w:val="0"/>
        <w:numPr>
          <w:ilvl w:val="0"/>
          <w:numId w:val="17"/>
        </w:numPr>
        <w:tabs>
          <w:tab w:val="left" w:pos="0"/>
          <w:tab w:val="left" w:pos="316"/>
          <w:tab w:val="left" w:pos="1134"/>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pPr>
        <w:widowControl w:val="0"/>
        <w:numPr>
          <w:ilvl w:val="0"/>
          <w:numId w:val="17"/>
        </w:numPr>
        <w:tabs>
          <w:tab w:val="left" w:pos="0"/>
          <w:tab w:val="left" w:pos="316"/>
          <w:tab w:val="left" w:pos="1134"/>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Arial"/>
          <w:sz w:val="28"/>
          <w:szCs w:val="28"/>
        </w:rPr>
      </w:pPr>
      <w:r>
        <w:rPr>
          <w:rFonts w:ascii="PT Astra Serif" w:hAnsi="PT Astra Serif" w:cs="Arial"/>
          <w:sz w:val="28"/>
          <w:szCs w:val="28"/>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14" w:history="1">
        <w:r>
          <w:rPr>
            <w:rFonts w:ascii="PT Astra Serif" w:hAnsi="PT Astra Serif" w:cs="Arial"/>
            <w:sz w:val="28"/>
            <w:szCs w:val="28"/>
          </w:rPr>
          <w:t>пунктом 7.2 части 1 статьи 16</w:t>
        </w:r>
      </w:hyperlink>
      <w:r>
        <w:rPr>
          <w:rFonts w:ascii="PT Astra Serif" w:hAnsi="PT Astra Serif" w:cs="Arial"/>
          <w:sz w:val="28"/>
          <w:szCs w:val="28"/>
        </w:rPr>
        <w:t xml:space="preserve"> Федерального закона </w:t>
      </w:r>
      <w:r>
        <w:rPr>
          <w:rFonts w:ascii="PT Astra Serif" w:eastAsia="Calibri" w:hAnsi="PT Astra Serif" w:cs="Times New Roman"/>
          <w:sz w:val="28"/>
          <w:szCs w:val="28"/>
        </w:rPr>
        <w:t>№ 210-ФЗ</w:t>
      </w:r>
      <w:r>
        <w:rPr>
          <w:rFonts w:ascii="PT Astra Serif" w:hAnsi="PT Astra Serif" w:cs="Arial"/>
          <w:sz w:val="28"/>
          <w:szCs w:val="28"/>
        </w:rPr>
        <w:t xml:space="preserve">, за исключением случаев, если нанесение отметок на такие документы либо их изъятие является </w:t>
      </w:r>
      <w:r>
        <w:rPr>
          <w:rFonts w:ascii="PT Astra Serif" w:hAnsi="PT Astra Serif" w:cs="Arial"/>
          <w:sz w:val="28"/>
          <w:szCs w:val="28"/>
        </w:rPr>
        <w:lastRenderedPageBreak/>
        <w:t>необходимым условием предоставления государственной или муниципальной услуги, и иных случаев, установленных федеральными законами.</w:t>
      </w:r>
    </w:p>
    <w:p>
      <w:pPr>
        <w:widowControl w:val="0"/>
        <w:tabs>
          <w:tab w:val="left" w:pos="0"/>
          <w:tab w:val="left" w:pos="316"/>
          <w:tab w:val="left" w:pos="993"/>
        </w:tabs>
        <w:spacing w:after="0" w:line="240" w:lineRule="auto"/>
        <w:contextualSpacing/>
        <w:jc w:val="both"/>
        <w:rPr>
          <w:rFonts w:ascii="PT Astra Serif" w:eastAsia="Calibri" w:hAnsi="PT Astra Serif" w:cs="Times New Roman"/>
          <w:sz w:val="28"/>
          <w:szCs w:val="28"/>
        </w:rPr>
      </w:pPr>
    </w:p>
    <w:p>
      <w:pPr>
        <w:pStyle w:val="af"/>
        <w:numPr>
          <w:ilvl w:val="1"/>
          <w:numId w:val="14"/>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Исчерпывающие перечни оснований</w:t>
      </w:r>
    </w:p>
    <w:p>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Pr>
          <w:rFonts w:ascii="PT Astra Serif" w:hAnsi="PT Astra Serif" w:cs="Times New Roman"/>
          <w:b/>
          <w:bCs/>
          <w:sz w:val="28"/>
          <w:szCs w:val="28"/>
        </w:rPr>
        <w:t>для отказа в приеме документов, необходимых для предоставления муниципальной услуги, 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автономного округа оснований</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для приостановления предоставления муниципальной</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услуги или отказа в предоставлении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14"/>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отказа в приеме документов, необходимых              для предоставления муниципальной услуги отсутствуют.</w:t>
      </w:r>
    </w:p>
    <w:p>
      <w:pPr>
        <w:pStyle w:val="ConsPlusNormal"/>
        <w:numPr>
          <w:ilvl w:val="2"/>
          <w:numId w:val="14"/>
        </w:numPr>
        <w:tabs>
          <w:tab w:val="left" w:pos="1560"/>
        </w:tabs>
        <w:ind w:left="0" w:firstLine="709"/>
        <w:jc w:val="both"/>
        <w:rPr>
          <w:rFonts w:ascii="PT Astra Serif" w:hAnsi="PT Astra Serif"/>
        </w:rPr>
      </w:pPr>
      <w:r>
        <w:rPr>
          <w:rFonts w:ascii="PT Astra Serif" w:hAnsi="PT Astra Serif"/>
        </w:rPr>
        <w:t>Основания для приостановления предоставления муниципальной услуги отсутствуют.</w:t>
      </w:r>
    </w:p>
    <w:p>
      <w:pPr>
        <w:pStyle w:val="af"/>
        <w:numPr>
          <w:ilvl w:val="2"/>
          <w:numId w:val="14"/>
        </w:numPr>
        <w:tabs>
          <w:tab w:val="left" w:pos="156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Основаниями для отказа в предоставлении муниципальной услуги являются:</w:t>
      </w:r>
    </w:p>
    <w:p>
      <w:pPr>
        <w:pStyle w:val="af"/>
        <w:numPr>
          <w:ilvl w:val="3"/>
          <w:numId w:val="14"/>
        </w:numPr>
        <w:tabs>
          <w:tab w:val="left" w:pos="1701"/>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направление заявления об установлении сервитута в орган местного самоуправления, который не вправе заключать соглашение                 об установлении сервитута;</w:t>
      </w:r>
    </w:p>
    <w:p>
      <w:pPr>
        <w:pStyle w:val="af"/>
        <w:numPr>
          <w:ilvl w:val="3"/>
          <w:numId w:val="14"/>
        </w:numPr>
        <w:tabs>
          <w:tab w:val="left" w:pos="1701"/>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использование земельного участка, планируемое на условиях сервитута, не допускается в соответствии с федеральными законами;</w:t>
      </w:r>
    </w:p>
    <w:p>
      <w:pPr>
        <w:pStyle w:val="af"/>
        <w:numPr>
          <w:ilvl w:val="3"/>
          <w:numId w:val="14"/>
        </w:numPr>
        <w:tabs>
          <w:tab w:val="left" w:pos="1701"/>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a"/>
        <w:numPr>
          <w:ilvl w:val="1"/>
          <w:numId w:val="14"/>
        </w:numPr>
        <w:ind w:left="0" w:firstLine="0"/>
        <w:jc w:val="center"/>
        <w:rPr>
          <w:rFonts w:ascii="PT Astra Serif" w:hAnsi="PT Astra Serif" w:cs="Times New Roman"/>
          <w:b/>
          <w:bCs/>
        </w:rPr>
      </w:pPr>
      <w:r>
        <w:rPr>
          <w:rFonts w:ascii="PT Astra Serif" w:hAnsi="PT Astra Serif" w:cs="Times New Roman"/>
          <w:b/>
          <w:bCs/>
        </w:rPr>
        <w:t>Перечень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14"/>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jc w:val="center"/>
        <w:outlineLvl w:val="2"/>
        <w:rPr>
          <w:rFonts w:ascii="PT Astra Serif" w:eastAsiaTheme="minorHAnsi" w:hAnsi="PT Astra Serif" w:cs="Times New Roman"/>
          <w:iCs/>
          <w:sz w:val="28"/>
          <w:szCs w:val="28"/>
          <w:lang w:eastAsia="en-US"/>
        </w:rPr>
      </w:pPr>
    </w:p>
    <w:p>
      <w:pPr>
        <w:pStyle w:val="af"/>
        <w:widowControl w:val="0"/>
        <w:numPr>
          <w:ilvl w:val="1"/>
          <w:numId w:val="14"/>
        </w:numPr>
        <w:autoSpaceDE w:val="0"/>
        <w:autoSpaceDN w:val="0"/>
        <w:adjustRightInd w:val="0"/>
        <w:spacing w:after="0" w:line="240" w:lineRule="auto"/>
        <w:ind w:left="0" w:firstLine="0"/>
        <w:jc w:val="center"/>
        <w:outlineLvl w:val="3"/>
        <w:rPr>
          <w:rFonts w:ascii="PT Astra Serif" w:hAnsi="PT Astra Serif"/>
          <w:b/>
          <w:bCs/>
          <w:sz w:val="28"/>
          <w:szCs w:val="28"/>
        </w:rPr>
      </w:pPr>
      <w:r>
        <w:rPr>
          <w:rFonts w:ascii="PT Astra Serif" w:hAnsi="PT Astra Serif"/>
          <w:b/>
          <w:bCs/>
          <w:sz w:val="28"/>
          <w:szCs w:val="28"/>
        </w:rPr>
        <w:t>Порядок, размер и основания взимания государственной пошлины или иной платы, взимаемой за предоставление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2"/>
          <w:numId w:val="14"/>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бесплатно.</w:t>
      </w:r>
    </w:p>
    <w:p>
      <w:pPr>
        <w:pStyle w:val="af"/>
        <w:numPr>
          <w:ilvl w:val="2"/>
          <w:numId w:val="14"/>
        </w:numPr>
        <w:tabs>
          <w:tab w:val="left" w:pos="1701"/>
        </w:tabs>
        <w:spacing w:after="0" w:line="240" w:lineRule="auto"/>
        <w:ind w:left="0" w:firstLine="709"/>
        <w:jc w:val="both"/>
        <w:rPr>
          <w:rFonts w:ascii="PT Astra Serif" w:hAnsi="PT Astra Serif" w:cs="Times New Roman"/>
          <w:iCs/>
          <w:sz w:val="28"/>
          <w:szCs w:val="28"/>
        </w:rPr>
      </w:pPr>
      <w:r>
        <w:rPr>
          <w:rFonts w:ascii="PT Astra Serif" w:hAnsi="PT Astra Serif"/>
          <w:sz w:val="28"/>
          <w:szCs w:val="28"/>
        </w:rPr>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pPr>
        <w:pStyle w:val="af"/>
        <w:numPr>
          <w:ilvl w:val="1"/>
          <w:numId w:val="14"/>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lastRenderedPageBreak/>
        <w:t xml:space="preserve">Максимальный срок ожидания в очереди при подаче запроса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о предоставлении муниципальной услуги и при получении результата предоставления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b/>
          <w:bCs/>
          <w:iCs/>
          <w:sz w:val="28"/>
          <w:szCs w:val="28"/>
        </w:rPr>
      </w:pPr>
    </w:p>
    <w:p>
      <w:pPr>
        <w:pStyle w:val="af"/>
        <w:numPr>
          <w:ilvl w:val="2"/>
          <w:numId w:val="14"/>
        </w:numPr>
        <w:tabs>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подаче запроса           о предоставлении муниципальной услуги не должно превышать 15 минут.</w:t>
      </w:r>
    </w:p>
    <w:p>
      <w:pPr>
        <w:pStyle w:val="af"/>
        <w:numPr>
          <w:ilvl w:val="2"/>
          <w:numId w:val="14"/>
        </w:numPr>
        <w:tabs>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получении результата предоставления муниципальной услуги не должно превышать                        15 минут.</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4"/>
        </w:numPr>
        <w:autoSpaceDE w:val="0"/>
        <w:autoSpaceDN w:val="0"/>
        <w:adjustRightInd w:val="0"/>
        <w:spacing w:after="0" w:line="240" w:lineRule="auto"/>
        <w:ind w:left="0" w:firstLine="0"/>
        <w:jc w:val="center"/>
        <w:outlineLvl w:val="0"/>
        <w:rPr>
          <w:rFonts w:ascii="PT Astra Serif" w:eastAsiaTheme="minorHAnsi" w:hAnsi="PT Astra Serif" w:cs="Times New Roman"/>
          <w:b/>
          <w:sz w:val="28"/>
          <w:szCs w:val="28"/>
          <w:lang w:eastAsia="en-US"/>
        </w:rPr>
      </w:pPr>
      <w:r>
        <w:rPr>
          <w:rFonts w:ascii="PT Astra Serif" w:eastAsiaTheme="minorHAnsi" w:hAnsi="PT Astra Serif" w:cs="Times New Roman"/>
          <w:b/>
          <w:sz w:val="28"/>
          <w:szCs w:val="28"/>
          <w:lang w:eastAsia="en-US"/>
        </w:rPr>
        <w:t>Срок и порядок регистрации запроса заявителя о предоставлении муниципальной услуги, в том числе в электронной форме</w:t>
      </w:r>
    </w:p>
    <w:p>
      <w:pPr>
        <w:autoSpaceDE w:val="0"/>
        <w:autoSpaceDN w:val="0"/>
        <w:adjustRightInd w:val="0"/>
        <w:spacing w:after="0" w:line="240" w:lineRule="auto"/>
        <w:jc w:val="center"/>
        <w:outlineLvl w:val="0"/>
        <w:rPr>
          <w:rFonts w:ascii="PT Astra Serif" w:hAnsi="PT Astra Serif" w:cs="Times New Roman"/>
          <w:b/>
          <w:sz w:val="28"/>
          <w:szCs w:val="28"/>
        </w:rPr>
      </w:pPr>
      <w:r>
        <w:rPr>
          <w:rFonts w:ascii="PT Astra Serif" w:eastAsiaTheme="minorHAnsi" w:hAnsi="PT Astra Serif" w:cs="Times New Roman"/>
          <w:b/>
          <w:sz w:val="28"/>
          <w:szCs w:val="28"/>
          <w:lang w:eastAsia="en-US"/>
        </w:rPr>
        <w:t>(после реализации технической возможности)</w:t>
      </w:r>
    </w:p>
    <w:p>
      <w:pPr>
        <w:spacing w:after="0" w:line="240" w:lineRule="auto"/>
        <w:jc w:val="center"/>
        <w:rPr>
          <w:rFonts w:ascii="PT Astra Serif" w:hAnsi="PT Astra Serif" w:cs="Times New Roman"/>
          <w:sz w:val="28"/>
          <w:szCs w:val="28"/>
        </w:rPr>
      </w:pPr>
    </w:p>
    <w:p>
      <w:pPr>
        <w:pStyle w:val="af"/>
        <w:numPr>
          <w:ilvl w:val="2"/>
          <w:numId w:val="14"/>
        </w:numPr>
        <w:tabs>
          <w:tab w:val="left" w:pos="1701"/>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Pr>
          <w:rFonts w:ascii="PT Astra Serif" w:eastAsia="Calibri" w:hAnsi="PT Astra Serif"/>
          <w:sz w:val="28"/>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Pr>
          <w:rFonts w:ascii="PT Astra Serif" w:eastAsiaTheme="minorHAnsi" w:hAnsi="PT Astra Serif" w:cs="Times New Roman"/>
          <w:sz w:val="28"/>
          <w:szCs w:val="28"/>
          <w:lang w:eastAsia="en-US"/>
        </w:rPr>
        <w:t xml:space="preserve">, предусмотренном </w:t>
      </w:r>
      <w:r>
        <w:rPr>
          <w:rFonts w:ascii="PT Astra Serif" w:eastAsia="Times New Roman" w:hAnsi="PT Astra Serif" w:cs="Times New Roman"/>
          <w:sz w:val="28"/>
          <w:szCs w:val="28"/>
          <w:lang w:eastAsia="en-US"/>
        </w:rPr>
        <w:t xml:space="preserve">подразделом 3.2 </w:t>
      </w:r>
      <w:r>
        <w:rPr>
          <w:rFonts w:ascii="PT Astra Serif" w:eastAsiaTheme="minorHAnsi" w:hAnsi="PT Astra Serif" w:cs="Times New Roman"/>
          <w:sz w:val="28"/>
          <w:szCs w:val="28"/>
          <w:lang w:eastAsia="en-US"/>
        </w:rPr>
        <w:t>настоящего регламента, в день их поступления в течение 10 минут.</w:t>
      </w:r>
    </w:p>
    <w:p>
      <w:pPr>
        <w:autoSpaceDE w:val="0"/>
        <w:autoSpaceDN w:val="0"/>
        <w:adjustRightInd w:val="0"/>
        <w:spacing w:after="0" w:line="240" w:lineRule="auto"/>
        <w:ind w:firstLine="540"/>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pPr>
        <w:autoSpaceDE w:val="0"/>
        <w:autoSpaceDN w:val="0"/>
        <w:adjustRightInd w:val="0"/>
        <w:spacing w:after="0" w:line="240" w:lineRule="auto"/>
        <w:jc w:val="center"/>
        <w:outlineLvl w:val="1"/>
        <w:rPr>
          <w:rFonts w:ascii="PT Astra Serif" w:hAnsi="PT Astra Serif" w:cs="Times New Roman"/>
          <w:b/>
          <w:bCs/>
          <w:sz w:val="28"/>
          <w:szCs w:val="28"/>
        </w:rPr>
      </w:pPr>
    </w:p>
    <w:p>
      <w:pPr>
        <w:pStyle w:val="af"/>
        <w:numPr>
          <w:ilvl w:val="1"/>
          <w:numId w:val="14"/>
        </w:numPr>
        <w:autoSpaceDE w:val="0"/>
        <w:autoSpaceDN w:val="0"/>
        <w:adjustRightInd w:val="0"/>
        <w:spacing w:after="0" w:line="240" w:lineRule="auto"/>
        <w:ind w:left="0" w:firstLine="0"/>
        <w:jc w:val="center"/>
        <w:outlineLvl w:val="1"/>
        <w:rPr>
          <w:rFonts w:ascii="PT Astra Serif" w:hAnsi="PT Astra Serif" w:cs="Times New Roman"/>
          <w:b/>
          <w:sz w:val="28"/>
          <w:szCs w:val="28"/>
        </w:rPr>
      </w:pPr>
      <w:r>
        <w:rPr>
          <w:rFonts w:ascii="PT Astra Serif" w:hAnsi="PT Astra Serif" w:cs="Times New Roman"/>
          <w:b/>
          <w:sz w:val="28"/>
          <w:szCs w:val="28"/>
        </w:rPr>
        <w:t>Требования к помещениям,                                                                                            в которых предоставляется муниципальная услуга</w:t>
      </w:r>
    </w:p>
    <w:p>
      <w:pPr>
        <w:autoSpaceDE w:val="0"/>
        <w:autoSpaceDN w:val="0"/>
        <w:adjustRightInd w:val="0"/>
        <w:spacing w:after="0" w:line="240" w:lineRule="auto"/>
        <w:jc w:val="center"/>
        <w:outlineLvl w:val="1"/>
        <w:rPr>
          <w:rFonts w:ascii="PT Astra Serif" w:hAnsi="PT Astra Serif" w:cs="Times New Roman"/>
          <w:sz w:val="28"/>
          <w:szCs w:val="28"/>
        </w:rPr>
      </w:pPr>
    </w:p>
    <w:p>
      <w:pPr>
        <w:pStyle w:val="af"/>
        <w:numPr>
          <w:ilvl w:val="2"/>
          <w:numId w:val="14"/>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заявителей осуществляется Уполномоченным органом           в специально подготовленных для этих целей помещениях.</w:t>
      </w:r>
    </w:p>
    <w:p>
      <w:pPr>
        <w:pStyle w:val="af"/>
        <w:numPr>
          <w:ilvl w:val="2"/>
          <w:numId w:val="14"/>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Вход в 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наименование Уполномоченного органа (или его подразделения); </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режим его работы; </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адрес официального интернет-сайта;</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телефонные номера и адреса электронной почты для получения справочной.</w:t>
      </w:r>
    </w:p>
    <w:p>
      <w:pPr>
        <w:pStyle w:val="af"/>
        <w:numPr>
          <w:ilvl w:val="2"/>
          <w:numId w:val="14"/>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для приема заявителей оборудуются соответствующими указателями                  с автономными источниками бесперебойного питания.</w:t>
      </w:r>
    </w:p>
    <w:p>
      <w:pPr>
        <w:pStyle w:val="af"/>
        <w:numPr>
          <w:ilvl w:val="2"/>
          <w:numId w:val="14"/>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Места, где осуществляется прием заявителей по вопросам, связанным с предоставлением муниципальной услуги, оборудуются системой </w:t>
      </w:r>
      <w:r>
        <w:rPr>
          <w:rFonts w:ascii="PT Astra Serif" w:hAnsi="PT Astra Serif" w:cs="Times New Roman"/>
          <w:sz w:val="28"/>
          <w:szCs w:val="28"/>
        </w:rPr>
        <w:lastRenderedPageBreak/>
        <w:t xml:space="preserve">вентиляции воздуха, средствами пожаротушения и оповещения                           о возникновении чрезвычайной ситуации. </w:t>
      </w:r>
    </w:p>
    <w:p>
      <w:pPr>
        <w:autoSpaceDE w:val="0"/>
        <w:autoSpaceDN w:val="0"/>
        <w:adjustRightInd w:val="0"/>
        <w:spacing w:after="0" w:line="240" w:lineRule="auto"/>
        <w:ind w:firstLine="540"/>
        <w:jc w:val="both"/>
        <w:rPr>
          <w:rFonts w:ascii="PT Astra Serif" w:hAnsi="PT Astra Serif"/>
          <w:sz w:val="28"/>
          <w:szCs w:val="28"/>
        </w:rPr>
      </w:pPr>
      <w:r>
        <w:rPr>
          <w:rFonts w:ascii="PT Astra Serif" w:hAnsi="PT Astra Serif"/>
          <w:sz w:val="28"/>
          <w:szCs w:val="28"/>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pPr>
        <w:pStyle w:val="af"/>
        <w:numPr>
          <w:ilvl w:val="2"/>
          <w:numId w:val="14"/>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pPr>
        <w:pStyle w:val="af"/>
        <w:numPr>
          <w:ilvl w:val="2"/>
          <w:numId w:val="14"/>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Calibri" w:hAnsi="PT Astra Serif"/>
          <w:sz w:val="28"/>
          <w:szCs w:val="28"/>
          <w:lang w:eastAsia="en-US"/>
        </w:rPr>
        <w:t>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pPr>
        <w:pStyle w:val="af"/>
        <w:numPr>
          <w:ilvl w:val="2"/>
          <w:numId w:val="14"/>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pPr>
        <w:pStyle w:val="af"/>
        <w:numPr>
          <w:ilvl w:val="2"/>
          <w:numId w:val="14"/>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pPr>
        <w:pStyle w:val="af"/>
        <w:numPr>
          <w:ilvl w:val="2"/>
          <w:numId w:val="14"/>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сурдопереводчика и тифлосурдопереводчика;</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округа, 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pPr>
        <w:pStyle w:val="af"/>
        <w:numPr>
          <w:ilvl w:val="2"/>
          <w:numId w:val="14"/>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На парковке общего пользования выделяется не менее 10%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пункта в порядке, определяемом Правительством Российской Федерации. </w:t>
      </w:r>
    </w:p>
    <w:p>
      <w:pPr>
        <w:autoSpaceDE w:val="0"/>
        <w:autoSpaceDN w:val="0"/>
        <w:adjustRightInd w:val="0"/>
        <w:spacing w:after="0" w:line="240" w:lineRule="auto"/>
        <w:ind w:firstLine="709"/>
        <w:jc w:val="both"/>
        <w:rPr>
          <w:rFonts w:ascii="PT Astra Serif" w:hAnsi="PT Astra Serif" w:cs="PT Astra Serif"/>
          <w:color w:val="000000"/>
          <w:sz w:val="28"/>
          <w:szCs w:val="28"/>
        </w:rPr>
      </w:pPr>
      <w:r>
        <w:rPr>
          <w:rFonts w:ascii="PT Astra Serif" w:hAnsi="PT Astra Serif" w:cs="Times New Roman"/>
          <w:sz w:val="28"/>
          <w:szCs w:val="28"/>
        </w:rPr>
        <w:t>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pPr>
        <w:pStyle w:val="af"/>
        <w:widowControl w:val="0"/>
        <w:numPr>
          <w:ilvl w:val="2"/>
          <w:numId w:val="14"/>
        </w:numPr>
        <w:tabs>
          <w:tab w:val="left" w:pos="1418"/>
          <w:tab w:val="left" w:pos="1843"/>
        </w:tabs>
        <w:autoSpaceDE w:val="0"/>
        <w:autoSpaceDN w:val="0"/>
        <w:adjustRightInd w:val="0"/>
        <w:spacing w:after="0" w:line="240" w:lineRule="auto"/>
        <w:ind w:left="0" w:firstLine="709"/>
        <w:jc w:val="both"/>
        <w:outlineLvl w:val="3"/>
        <w:rPr>
          <w:rFonts w:ascii="PT Astra Serif" w:hAnsi="PT Astra Serif" w:cs="Times New Roman"/>
          <w:sz w:val="28"/>
          <w:szCs w:val="28"/>
        </w:rPr>
      </w:pPr>
      <w:r>
        <w:rPr>
          <w:rFonts w:ascii="PT Astra Serif" w:hAnsi="PT Astra Serif" w:cs="Times New Roman"/>
          <w:sz w:val="28"/>
          <w:szCs w:val="28"/>
        </w:rPr>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pPr>
        <w:autoSpaceDE w:val="0"/>
        <w:autoSpaceDN w:val="0"/>
        <w:adjustRightInd w:val="0"/>
        <w:spacing w:after="0" w:line="240" w:lineRule="auto"/>
        <w:jc w:val="both"/>
        <w:outlineLvl w:val="2"/>
        <w:rPr>
          <w:rFonts w:ascii="PT Astra Serif" w:hAnsi="PT Astra Serif" w:cs="Times New Roman"/>
          <w:sz w:val="28"/>
          <w:szCs w:val="28"/>
        </w:rPr>
      </w:pPr>
    </w:p>
    <w:p>
      <w:pPr>
        <w:autoSpaceDE w:val="0"/>
        <w:autoSpaceDN w:val="0"/>
        <w:adjustRightInd w:val="0"/>
        <w:spacing w:after="0" w:line="240" w:lineRule="auto"/>
        <w:jc w:val="both"/>
        <w:outlineLvl w:val="2"/>
        <w:rPr>
          <w:rFonts w:ascii="PT Astra Serif" w:hAnsi="PT Astra Serif" w:cs="Times New Roman"/>
          <w:sz w:val="28"/>
          <w:szCs w:val="28"/>
        </w:rPr>
      </w:pPr>
    </w:p>
    <w:p>
      <w:pPr>
        <w:autoSpaceDE w:val="0"/>
        <w:autoSpaceDN w:val="0"/>
        <w:adjustRightInd w:val="0"/>
        <w:spacing w:after="0" w:line="240" w:lineRule="auto"/>
        <w:jc w:val="both"/>
        <w:outlineLvl w:val="2"/>
        <w:rPr>
          <w:rFonts w:ascii="PT Astra Serif" w:hAnsi="PT Astra Serif" w:cs="Times New Roman"/>
          <w:sz w:val="28"/>
          <w:szCs w:val="28"/>
        </w:rPr>
      </w:pPr>
    </w:p>
    <w:p>
      <w:pPr>
        <w:autoSpaceDE w:val="0"/>
        <w:autoSpaceDN w:val="0"/>
        <w:adjustRightInd w:val="0"/>
        <w:spacing w:after="0" w:line="240" w:lineRule="auto"/>
        <w:jc w:val="both"/>
        <w:outlineLvl w:val="2"/>
        <w:rPr>
          <w:rFonts w:ascii="PT Astra Serif" w:hAnsi="PT Astra Serif" w:cs="Times New Roman"/>
          <w:sz w:val="28"/>
          <w:szCs w:val="28"/>
        </w:rPr>
      </w:pPr>
    </w:p>
    <w:p>
      <w:pPr>
        <w:autoSpaceDE w:val="0"/>
        <w:autoSpaceDN w:val="0"/>
        <w:adjustRightInd w:val="0"/>
        <w:spacing w:after="0" w:line="240" w:lineRule="auto"/>
        <w:jc w:val="both"/>
        <w:outlineLvl w:val="2"/>
        <w:rPr>
          <w:rFonts w:ascii="PT Astra Serif" w:hAnsi="PT Astra Serif" w:cs="Times New Roman"/>
          <w:sz w:val="28"/>
          <w:szCs w:val="28"/>
        </w:rPr>
      </w:pPr>
    </w:p>
    <w:p>
      <w:pPr>
        <w:autoSpaceDE w:val="0"/>
        <w:autoSpaceDN w:val="0"/>
        <w:adjustRightInd w:val="0"/>
        <w:spacing w:after="0" w:line="240" w:lineRule="auto"/>
        <w:jc w:val="both"/>
        <w:outlineLvl w:val="2"/>
        <w:rPr>
          <w:rFonts w:ascii="PT Astra Serif" w:hAnsi="PT Astra Serif" w:cs="Times New Roman"/>
          <w:sz w:val="28"/>
          <w:szCs w:val="28"/>
        </w:rPr>
      </w:pPr>
    </w:p>
    <w:p>
      <w:pPr>
        <w:autoSpaceDE w:val="0"/>
        <w:autoSpaceDN w:val="0"/>
        <w:adjustRightInd w:val="0"/>
        <w:spacing w:after="0" w:line="240" w:lineRule="auto"/>
        <w:jc w:val="both"/>
        <w:outlineLvl w:val="2"/>
        <w:rPr>
          <w:rFonts w:ascii="PT Astra Serif" w:hAnsi="PT Astra Serif" w:cs="Times New Roman"/>
          <w:sz w:val="28"/>
          <w:szCs w:val="28"/>
        </w:rPr>
      </w:pPr>
    </w:p>
    <w:p>
      <w:pPr>
        <w:autoSpaceDE w:val="0"/>
        <w:autoSpaceDN w:val="0"/>
        <w:adjustRightInd w:val="0"/>
        <w:spacing w:after="0" w:line="240" w:lineRule="auto"/>
        <w:jc w:val="both"/>
        <w:outlineLvl w:val="2"/>
        <w:rPr>
          <w:rFonts w:ascii="PT Astra Serif" w:hAnsi="PT Astra Serif" w:cs="Times New Roman"/>
          <w:sz w:val="28"/>
          <w:szCs w:val="28"/>
        </w:rPr>
      </w:pPr>
    </w:p>
    <w:p>
      <w:pPr>
        <w:pStyle w:val="af"/>
        <w:numPr>
          <w:ilvl w:val="1"/>
          <w:numId w:val="14"/>
        </w:numPr>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Показатели доступности и качества муниципальной услуги</w:t>
      </w:r>
    </w:p>
    <w:p>
      <w:pPr>
        <w:tabs>
          <w:tab w:val="left" w:pos="12"/>
          <w:tab w:val="left" w:pos="1019"/>
        </w:tabs>
        <w:spacing w:after="0" w:line="240" w:lineRule="auto"/>
        <w:ind w:firstLine="567"/>
        <w:jc w:val="center"/>
        <w:rPr>
          <w:rFonts w:ascii="PT Astra Serif" w:hAnsi="PT Astra Serif" w:cs="Times New Roman"/>
          <w:b/>
          <w:bCs/>
          <w:sz w:val="28"/>
          <w:szCs w:val="28"/>
        </w:rPr>
      </w:pPr>
    </w:p>
    <w:p>
      <w:pPr>
        <w:pStyle w:val="ListParagraph1"/>
        <w:widowControl w:val="0"/>
        <w:tabs>
          <w:tab w:val="left" w:pos="1134"/>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Показателями доступности и качества муниципальной услуги являются:</w:t>
      </w:r>
    </w:p>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28"/>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540"/>
        <w:gridCol w:w="27"/>
        <w:gridCol w:w="6096"/>
        <w:gridCol w:w="1275"/>
        <w:gridCol w:w="1701"/>
      </w:tblGrid>
      <w:tr>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 </w:t>
            </w:r>
            <w:r>
              <w:rPr>
                <w:rFonts w:ascii="PT Astra Serif" w:hAnsi="PT Astra Serif" w:cs="Times New Roman"/>
                <w:bCs/>
                <w:sz w:val="24"/>
                <w:szCs w:val="24"/>
              </w:rPr>
              <w:br/>
              <w:t>п/п</w:t>
            </w:r>
          </w:p>
        </w:tc>
        <w:tc>
          <w:tcPr>
            <w:tcW w:w="6123"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Наименование показателя доступности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и качества муниципальной услуги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Нормативное</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значение</w:t>
            </w:r>
          </w:p>
        </w:tc>
      </w:tr>
      <w:tr>
        <w:trPr>
          <w:cantSplit/>
          <w:trHeight w:val="240"/>
          <w:tblHeader/>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p>
        </w:tc>
        <w:tc>
          <w:tcPr>
            <w:tcW w:w="6123" w:type="dxa"/>
            <w:gridSpan w:val="2"/>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w:t>
            </w:r>
          </w:p>
        </w:tc>
        <w:tc>
          <w:tcPr>
            <w:tcW w:w="1275"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p>
        </w:tc>
      </w:tr>
      <w:tr>
        <w:trPr>
          <w:cantSplit/>
          <w:trHeight w:val="240"/>
        </w:trPr>
        <w:tc>
          <w:tcPr>
            <w:tcW w:w="9639" w:type="dxa"/>
            <w:gridSpan w:val="5"/>
            <w:tcBorders>
              <w:top w:val="single" w:sz="6" w:space="0" w:color="auto"/>
              <w:left w:val="single" w:sz="6" w:space="0" w:color="auto"/>
              <w:bottom w:val="single" w:sz="6" w:space="0" w:color="auto"/>
              <w:right w:val="single" w:sz="6" w:space="0" w:color="auto"/>
            </w:tcBorders>
            <w:vAlign w:val="center"/>
          </w:tcPr>
          <w:p>
            <w:pPr>
              <w:pStyle w:val="af"/>
              <w:numPr>
                <w:ilvl w:val="0"/>
                <w:numId w:val="22"/>
              </w:numPr>
              <w:autoSpaceDE w:val="0"/>
              <w:autoSpaceDN w:val="0"/>
              <w:adjustRightInd w:val="0"/>
              <w:spacing w:after="0" w:line="240" w:lineRule="auto"/>
              <w:ind w:left="0" w:firstLine="214"/>
              <w:jc w:val="center"/>
              <w:rPr>
                <w:rFonts w:ascii="PT Astra Serif" w:hAnsi="PT Astra Serif" w:cs="Times New Roman"/>
                <w:bCs/>
                <w:sz w:val="24"/>
                <w:szCs w:val="24"/>
              </w:rPr>
            </w:pPr>
            <w:r>
              <w:rPr>
                <w:rFonts w:ascii="PT Astra Serif" w:hAnsi="PT Astra Serif" w:cs="Times New Roman"/>
                <w:bCs/>
                <w:sz w:val="24"/>
                <w:szCs w:val="24"/>
              </w:rPr>
              <w:t>Показатели результативности оказания муниципальной услуги</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w:t>
            </w:r>
          </w:p>
        </w:tc>
        <w:tc>
          <w:tcPr>
            <w:tcW w:w="609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100</w:t>
            </w:r>
          </w:p>
        </w:tc>
      </w:tr>
      <w:tr>
        <w:trPr>
          <w:cantSplit/>
          <w:trHeight w:val="360"/>
        </w:trPr>
        <w:tc>
          <w:tcPr>
            <w:tcW w:w="9639" w:type="dxa"/>
            <w:gridSpan w:val="5"/>
            <w:tcBorders>
              <w:top w:val="single" w:sz="6" w:space="0" w:color="auto"/>
              <w:left w:val="single" w:sz="6" w:space="0" w:color="auto"/>
              <w:bottom w:val="single" w:sz="6" w:space="0" w:color="auto"/>
              <w:right w:val="single" w:sz="6" w:space="0" w:color="auto"/>
            </w:tcBorders>
            <w:vAlign w:val="center"/>
          </w:tcPr>
          <w:p>
            <w:pPr>
              <w:pStyle w:val="af"/>
              <w:numPr>
                <w:ilvl w:val="0"/>
                <w:numId w:val="22"/>
              </w:numPr>
              <w:autoSpaceDE w:val="0"/>
              <w:autoSpaceDN w:val="0"/>
              <w:adjustRightInd w:val="0"/>
              <w:spacing w:after="0" w:line="240" w:lineRule="auto"/>
              <w:ind w:left="0" w:firstLine="214"/>
              <w:jc w:val="center"/>
              <w:rPr>
                <w:rFonts w:ascii="PT Astra Serif" w:hAnsi="PT Astra Serif" w:cs="Times New Roman"/>
                <w:bCs/>
                <w:sz w:val="24"/>
                <w:szCs w:val="24"/>
              </w:rPr>
            </w:pPr>
            <w:r>
              <w:rPr>
                <w:rFonts w:ascii="PT Astra Serif" w:hAnsi="PT Astra Serif" w:cs="Times New Roman"/>
                <w:sz w:val="24"/>
                <w:szCs w:val="24"/>
              </w:rPr>
              <w:t>Показатели, характеризующие информационную                                                        доступность муниципальной услуги</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2.1.</w:t>
            </w:r>
          </w:p>
        </w:tc>
        <w:tc>
          <w:tcPr>
            <w:tcW w:w="609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Наличие полной и достоверной, доступной для заявителя информации о содержании муниципальной услуги, способах, порядке и условиях ее получения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на официальном сайте Уполномоченного органа, </w:t>
            </w:r>
          </w:p>
          <w:p>
            <w:pPr>
              <w:autoSpaceDE w:val="0"/>
              <w:autoSpaceDN w:val="0"/>
              <w:adjustRightInd w:val="0"/>
              <w:spacing w:after="0" w:line="240" w:lineRule="auto"/>
              <w:jc w:val="center"/>
              <w:rPr>
                <w:rFonts w:ascii="PT Astra Serif" w:hAnsi="PT Astra Serif" w:cs="Times New Roman"/>
                <w:b/>
                <w:bCs/>
                <w:sz w:val="24"/>
                <w:szCs w:val="24"/>
              </w:rPr>
            </w:pPr>
            <w:r>
              <w:rPr>
                <w:rFonts w:ascii="PT Astra Serif" w:hAnsi="PT Astra Serif" w:cs="Times New Roman"/>
                <w:sz w:val="24"/>
                <w:szCs w:val="24"/>
              </w:rPr>
              <w:t>а также на Едином портале и (или) Региональном портале</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5"/>
            <w:tcBorders>
              <w:top w:val="single" w:sz="6" w:space="0" w:color="auto"/>
              <w:left w:val="single" w:sz="6" w:space="0" w:color="auto"/>
              <w:bottom w:val="single" w:sz="6" w:space="0" w:color="auto"/>
              <w:right w:val="single" w:sz="6" w:space="0" w:color="auto"/>
            </w:tcBorders>
            <w:vAlign w:val="center"/>
          </w:tcPr>
          <w:p>
            <w:pPr>
              <w:pStyle w:val="af"/>
              <w:numPr>
                <w:ilvl w:val="0"/>
                <w:numId w:val="22"/>
              </w:numPr>
              <w:autoSpaceDE w:val="0"/>
              <w:autoSpaceDN w:val="0"/>
              <w:adjustRightInd w:val="0"/>
              <w:spacing w:after="0" w:line="240" w:lineRule="auto"/>
              <w:ind w:left="0" w:firstLine="214"/>
              <w:jc w:val="center"/>
              <w:rPr>
                <w:rFonts w:ascii="PT Astra Serif" w:hAnsi="PT Astra Serif" w:cs="Times New Roman"/>
                <w:bCs/>
                <w:sz w:val="24"/>
                <w:szCs w:val="24"/>
              </w:rPr>
            </w:pPr>
            <w:r>
              <w:rPr>
                <w:rFonts w:ascii="PT Astra Serif" w:hAnsi="PT Astra Serif" w:cs="Times New Roman"/>
                <w:bCs/>
                <w:sz w:val="24"/>
                <w:szCs w:val="24"/>
              </w:rPr>
              <w:t>Показатели, характеризующие качество обслуживания и безопасность</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3.1.</w:t>
            </w:r>
          </w:p>
        </w:tc>
        <w:tc>
          <w:tcPr>
            <w:tcW w:w="609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Количество 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0</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3.2.</w:t>
            </w:r>
          </w:p>
        </w:tc>
        <w:tc>
          <w:tcPr>
            <w:tcW w:w="609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Транспортная доступность к местам предоставления муниципальной услуги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3.3.</w:t>
            </w:r>
          </w:p>
        </w:tc>
        <w:tc>
          <w:tcPr>
            <w:tcW w:w="609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Наличие помещения, оборудования и оснащения, отвечающих требованиям настоящего регламента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(места ожидания, места для заполнения заявителями документов, места общего пользования)</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3.4.</w:t>
            </w:r>
          </w:p>
        </w:tc>
        <w:tc>
          <w:tcPr>
            <w:tcW w:w="609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Возможность досудебного рассмотрения жалоб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на действия (бездействие) должностных лиц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 связи с рассмотрением заявления</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3.5.</w:t>
            </w:r>
          </w:p>
        </w:tc>
        <w:tc>
          <w:tcPr>
            <w:tcW w:w="609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Обеспечение беспрепятственного доступа лиц </w:t>
            </w:r>
          </w:p>
          <w:p>
            <w:pPr>
              <w:autoSpaceDE w:val="0"/>
              <w:autoSpaceDN w:val="0"/>
              <w:adjustRightInd w:val="0"/>
              <w:spacing w:after="0" w:line="240" w:lineRule="auto"/>
              <w:jc w:val="center"/>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с ограниченными возможностями передвижения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eastAsiaTheme="minorHAnsi" w:hAnsi="PT Astra Serif" w:cs="Times New Roman"/>
                <w:sz w:val="24"/>
                <w:szCs w:val="24"/>
                <w:lang w:eastAsia="en-US"/>
              </w:rPr>
              <w:t>к помещениям, в которых предоставляется муниципальная услуга</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w:t>
            </w:r>
          </w:p>
        </w:tc>
      </w:tr>
      <w:tr>
        <w:trPr>
          <w:cantSplit/>
          <w:trHeight w:val="360"/>
        </w:trPr>
        <w:tc>
          <w:tcPr>
            <w:tcW w:w="9639" w:type="dxa"/>
            <w:gridSpan w:val="5"/>
            <w:tcBorders>
              <w:top w:val="single" w:sz="6" w:space="0" w:color="auto"/>
              <w:left w:val="single" w:sz="6" w:space="0" w:color="auto"/>
              <w:bottom w:val="single" w:sz="6" w:space="0" w:color="auto"/>
              <w:right w:val="single" w:sz="6" w:space="0" w:color="auto"/>
            </w:tcBorders>
            <w:vAlign w:val="center"/>
          </w:tcPr>
          <w:p>
            <w:pPr>
              <w:pStyle w:val="af"/>
              <w:numPr>
                <w:ilvl w:val="0"/>
                <w:numId w:val="22"/>
              </w:numPr>
              <w:autoSpaceDE w:val="0"/>
              <w:autoSpaceDN w:val="0"/>
              <w:adjustRightInd w:val="0"/>
              <w:spacing w:after="0" w:line="240" w:lineRule="auto"/>
              <w:ind w:left="-70" w:firstLine="284"/>
              <w:jc w:val="center"/>
              <w:rPr>
                <w:rFonts w:ascii="PT Astra Serif" w:hAnsi="PT Astra Serif" w:cs="Times New Roman"/>
                <w:bCs/>
                <w:sz w:val="24"/>
                <w:szCs w:val="24"/>
              </w:rPr>
            </w:pPr>
            <w:r>
              <w:rPr>
                <w:rFonts w:ascii="PT Astra Serif" w:hAnsi="PT Astra Serif" w:cs="Times New Roman"/>
                <w:bCs/>
                <w:sz w:val="24"/>
                <w:szCs w:val="24"/>
              </w:rPr>
              <w:t xml:space="preserve">Показатели, характеризующие профессиональную подготовленность </w:t>
            </w:r>
          </w:p>
          <w:p>
            <w:pPr>
              <w:autoSpaceDE w:val="0"/>
              <w:autoSpaceDN w:val="0"/>
              <w:adjustRightInd w:val="0"/>
              <w:spacing w:after="0" w:line="240" w:lineRule="auto"/>
              <w:ind w:left="-70" w:firstLine="284"/>
              <w:jc w:val="center"/>
              <w:rPr>
                <w:rFonts w:ascii="PT Astra Serif" w:hAnsi="PT Astra Serif" w:cs="Times New Roman"/>
                <w:bCs/>
                <w:sz w:val="24"/>
                <w:szCs w:val="24"/>
              </w:rPr>
            </w:pPr>
            <w:r>
              <w:rPr>
                <w:rFonts w:ascii="PT Astra Serif" w:hAnsi="PT Astra Serif" w:cs="Times New Roman"/>
                <w:bCs/>
                <w:sz w:val="24"/>
                <w:szCs w:val="24"/>
              </w:rPr>
              <w:t>специалистов, предоставляющих муниципальную услугу</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4.1.</w:t>
            </w:r>
          </w:p>
        </w:tc>
        <w:tc>
          <w:tcPr>
            <w:tcW w:w="609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Укомплектованность квалифицированными кадрами                       в соответствии со штатным расписанием</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 менее 95</w:t>
            </w:r>
          </w:p>
        </w:tc>
      </w:tr>
      <w:tr>
        <w:trPr>
          <w:cantSplit/>
          <w:trHeight w:val="360"/>
        </w:trPr>
        <w:tc>
          <w:tcPr>
            <w:tcW w:w="9639" w:type="dxa"/>
            <w:gridSpan w:val="5"/>
            <w:tcBorders>
              <w:top w:val="single" w:sz="6" w:space="0" w:color="auto"/>
              <w:left w:val="single" w:sz="6" w:space="0" w:color="auto"/>
              <w:bottom w:val="single" w:sz="6" w:space="0" w:color="auto"/>
              <w:right w:val="single" w:sz="6" w:space="0" w:color="auto"/>
            </w:tcBorders>
            <w:vAlign w:val="center"/>
          </w:tcPr>
          <w:p>
            <w:pPr>
              <w:pStyle w:val="af"/>
              <w:numPr>
                <w:ilvl w:val="0"/>
                <w:numId w:val="22"/>
              </w:numPr>
              <w:autoSpaceDE w:val="0"/>
              <w:autoSpaceDN w:val="0"/>
              <w:adjustRightInd w:val="0"/>
              <w:spacing w:after="0" w:line="240" w:lineRule="auto"/>
              <w:ind w:left="-70" w:firstLine="284"/>
              <w:jc w:val="center"/>
              <w:rPr>
                <w:rFonts w:ascii="PT Astra Serif" w:hAnsi="PT Astra Serif" w:cs="Times New Roman"/>
                <w:bCs/>
                <w:sz w:val="24"/>
                <w:szCs w:val="24"/>
              </w:rPr>
            </w:pPr>
            <w:r>
              <w:rPr>
                <w:rFonts w:ascii="PT Astra Serif" w:hAnsi="PT Astra Serif" w:cs="Times New Roman"/>
                <w:bCs/>
                <w:sz w:val="24"/>
                <w:szCs w:val="24"/>
              </w:rPr>
              <w:t xml:space="preserve">Количество взаимодействий заявителя с должностными лицами </w:t>
            </w:r>
          </w:p>
          <w:p>
            <w:pPr>
              <w:pStyle w:val="af"/>
              <w:autoSpaceDE w:val="0"/>
              <w:autoSpaceDN w:val="0"/>
              <w:adjustRightInd w:val="0"/>
              <w:spacing w:after="0" w:line="240" w:lineRule="auto"/>
              <w:ind w:left="-70" w:firstLine="284"/>
              <w:jc w:val="center"/>
              <w:rPr>
                <w:rFonts w:ascii="PT Astra Serif" w:hAnsi="PT Astra Serif" w:cs="Times New Roman"/>
                <w:bCs/>
                <w:sz w:val="24"/>
                <w:szCs w:val="24"/>
              </w:rPr>
            </w:pPr>
            <w:r>
              <w:rPr>
                <w:rFonts w:ascii="PT Astra Serif" w:hAnsi="PT Astra Serif" w:cs="Times New Roman"/>
                <w:bCs/>
                <w:sz w:val="24"/>
                <w:szCs w:val="24"/>
              </w:rPr>
              <w:t>при предоставлении муниципальной услуги и их продолжительность</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5.1.</w:t>
            </w:r>
          </w:p>
        </w:tc>
        <w:tc>
          <w:tcPr>
            <w:tcW w:w="609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Количество взаимодействий заявителя с должностными лицами при предоставлении 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при подаче запроса о предоставлении 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при получении результата муниципальной услуги</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p>
            <w:pPr>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tc>
      </w:tr>
      <w:tr>
        <w:trPr>
          <w:cantSplit/>
          <w:trHeight w:val="360"/>
        </w:trPr>
        <w:tc>
          <w:tcPr>
            <w:tcW w:w="9639" w:type="dxa"/>
            <w:gridSpan w:val="5"/>
            <w:tcBorders>
              <w:top w:val="single" w:sz="6" w:space="0" w:color="auto"/>
              <w:left w:val="single" w:sz="6" w:space="0" w:color="auto"/>
              <w:bottom w:val="single" w:sz="6" w:space="0" w:color="auto"/>
              <w:right w:val="single" w:sz="6" w:space="0" w:color="auto"/>
            </w:tcBorders>
            <w:vAlign w:val="center"/>
          </w:tcPr>
          <w:p>
            <w:pPr>
              <w:pStyle w:val="af"/>
              <w:numPr>
                <w:ilvl w:val="0"/>
                <w:numId w:val="22"/>
              </w:numPr>
              <w:autoSpaceDE w:val="0"/>
              <w:autoSpaceDN w:val="0"/>
              <w:adjustRightInd w:val="0"/>
              <w:spacing w:after="0" w:line="240" w:lineRule="auto"/>
              <w:ind w:left="0" w:firstLine="72"/>
              <w:jc w:val="center"/>
              <w:rPr>
                <w:rFonts w:ascii="PT Astra Serif" w:hAnsi="PT Astra Serif" w:cs="Times New Roman"/>
                <w:bCs/>
                <w:sz w:val="24"/>
                <w:szCs w:val="24"/>
              </w:rPr>
            </w:pPr>
            <w:r>
              <w:rPr>
                <w:rFonts w:ascii="PT Astra Serif" w:hAnsi="PT Astra Serif" w:cs="Times New Roman"/>
                <w:bCs/>
                <w:sz w:val="24"/>
                <w:szCs w:val="24"/>
              </w:rPr>
              <w:lastRenderedPageBreak/>
              <w:t xml:space="preserve">Состав действий, которые заявитель вправе совершить в электронной форме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при получении муниципальной услуги с использованием Единого портала</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6.1.</w:t>
            </w:r>
          </w:p>
        </w:tc>
        <w:tc>
          <w:tcPr>
            <w:tcW w:w="609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Получение информации о порядке и сроках предоставления услуги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6.2.</w:t>
            </w:r>
          </w:p>
        </w:tc>
        <w:tc>
          <w:tcPr>
            <w:tcW w:w="6096"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Запись на прием в орган (организацию) для подачи запроса о предоставлении муниципальной услуги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6.3.</w:t>
            </w:r>
          </w:p>
        </w:tc>
        <w:tc>
          <w:tcPr>
            <w:tcW w:w="6096"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Формирование запроса о предоставлении муниципальной услуги (с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6.4.</w:t>
            </w:r>
          </w:p>
        </w:tc>
        <w:tc>
          <w:tcPr>
            <w:tcW w:w="6096"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Прием и регистрация органом (организацией) запроса                    и иных документов, необходимых для предоставления муниципальной услуги (с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6.5.</w:t>
            </w:r>
          </w:p>
        </w:tc>
        <w:tc>
          <w:tcPr>
            <w:tcW w:w="6096"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Оплата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6.6.</w:t>
            </w:r>
          </w:p>
        </w:tc>
        <w:tc>
          <w:tcPr>
            <w:tcW w:w="6096"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Получение результата предоставления муниципальной услуги (с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6.7.</w:t>
            </w:r>
          </w:p>
        </w:tc>
        <w:tc>
          <w:tcPr>
            <w:tcW w:w="6096"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Получение сведений о ходе выполнения запроса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6.8.</w:t>
            </w:r>
          </w:p>
        </w:tc>
        <w:tc>
          <w:tcPr>
            <w:tcW w:w="6096"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Осуществление оценки качества предоставления услуги                (с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6.9.</w:t>
            </w:r>
          </w:p>
        </w:tc>
        <w:tc>
          <w:tcPr>
            <w:tcW w:w="6096"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Досудебное (внесудебное) обжалование решений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и действий (бездействия) органа (организации), должностного лица органа (организации) либо муниципального служащего</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5"/>
            <w:tcBorders>
              <w:top w:val="single" w:sz="6" w:space="0" w:color="auto"/>
              <w:left w:val="single" w:sz="6" w:space="0" w:color="auto"/>
              <w:bottom w:val="single" w:sz="6" w:space="0" w:color="auto"/>
              <w:right w:val="single" w:sz="6" w:space="0" w:color="auto"/>
            </w:tcBorders>
            <w:vAlign w:val="center"/>
          </w:tcPr>
          <w:p>
            <w:pPr>
              <w:pStyle w:val="af"/>
              <w:numPr>
                <w:ilvl w:val="0"/>
                <w:numId w:val="22"/>
              </w:numPr>
              <w:autoSpaceDE w:val="0"/>
              <w:autoSpaceDN w:val="0"/>
              <w:adjustRightInd w:val="0"/>
              <w:spacing w:after="0" w:line="240" w:lineRule="auto"/>
              <w:ind w:left="72" w:firstLine="142"/>
              <w:jc w:val="center"/>
              <w:rPr>
                <w:rFonts w:ascii="PT Astra Serif" w:hAnsi="PT Astra Serif" w:cs="Times New Roman"/>
                <w:bCs/>
                <w:sz w:val="24"/>
                <w:szCs w:val="24"/>
              </w:rPr>
            </w:pPr>
            <w:r>
              <w:rPr>
                <w:rFonts w:ascii="PT Astra Serif" w:hAnsi="PT Astra Serif" w:cs="Times New Roman"/>
                <w:bCs/>
                <w:sz w:val="24"/>
                <w:szCs w:val="24"/>
              </w:rPr>
              <w:t>Возможность получения муниципальной услуги в МФЦ</w:t>
            </w:r>
          </w:p>
        </w:tc>
      </w:tr>
      <w:tr>
        <w:trPr>
          <w:cantSplit/>
          <w:trHeight w:val="360"/>
        </w:trPr>
        <w:tc>
          <w:tcPr>
            <w:tcW w:w="567" w:type="dxa"/>
            <w:gridSpan w:val="2"/>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7.1.</w:t>
            </w:r>
          </w:p>
        </w:tc>
        <w:tc>
          <w:tcPr>
            <w:tcW w:w="6096"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Возможность получения муниципальной услуги в МФЦ                (с момента вступления в силу соглашения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о взаимодействии между МФЦ и Администрацией муниципального образования)</w:t>
            </w:r>
          </w:p>
        </w:tc>
        <w:tc>
          <w:tcPr>
            <w:tcW w:w="1275"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trPr>
        <w:tc>
          <w:tcPr>
            <w:tcW w:w="567" w:type="dxa"/>
            <w:gridSpan w:val="2"/>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7.2.</w:t>
            </w:r>
          </w:p>
        </w:tc>
        <w:tc>
          <w:tcPr>
            <w:tcW w:w="6096"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275"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5"/>
            <w:tcBorders>
              <w:top w:val="single" w:sz="4" w:space="0" w:color="auto"/>
              <w:left w:val="single" w:sz="6" w:space="0" w:color="auto"/>
              <w:bottom w:val="single" w:sz="6" w:space="0" w:color="auto"/>
              <w:right w:val="single" w:sz="6" w:space="0" w:color="auto"/>
            </w:tcBorders>
            <w:vAlign w:val="center"/>
          </w:tcPr>
          <w:p>
            <w:pPr>
              <w:pStyle w:val="af"/>
              <w:numPr>
                <w:ilvl w:val="0"/>
                <w:numId w:val="22"/>
              </w:numPr>
              <w:autoSpaceDE w:val="0"/>
              <w:autoSpaceDN w:val="0"/>
              <w:adjustRightInd w:val="0"/>
              <w:spacing w:after="0" w:line="240" w:lineRule="auto"/>
              <w:ind w:left="0" w:firstLine="214"/>
              <w:jc w:val="center"/>
              <w:rPr>
                <w:rFonts w:ascii="PT Astra Serif" w:hAnsi="PT Astra Serif" w:cs="Times New Roman"/>
                <w:bCs/>
                <w:sz w:val="24"/>
                <w:szCs w:val="24"/>
              </w:rPr>
            </w:pPr>
            <w:r>
              <w:rPr>
                <w:rFonts w:ascii="PT Astra Serif" w:hAnsi="PT Astra Serif" w:cs="Times New Roman"/>
                <w:bCs/>
                <w:sz w:val="24"/>
                <w:szCs w:val="24"/>
              </w:rPr>
              <w:t>Иные показатели</w:t>
            </w:r>
          </w:p>
        </w:tc>
      </w:tr>
      <w:tr>
        <w:trPr>
          <w:cantSplit/>
          <w:trHeight w:val="360"/>
        </w:trPr>
        <w:tc>
          <w:tcPr>
            <w:tcW w:w="567" w:type="dxa"/>
            <w:gridSpan w:val="2"/>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8.1.</w:t>
            </w:r>
          </w:p>
        </w:tc>
        <w:tc>
          <w:tcPr>
            <w:tcW w:w="6096" w:type="dxa"/>
            <w:tcBorders>
              <w:top w:val="single" w:sz="6" w:space="0" w:color="auto"/>
              <w:left w:val="single" w:sz="6" w:space="0" w:color="auto"/>
              <w:bottom w:val="single" w:sz="6" w:space="0" w:color="auto"/>
              <w:right w:val="single" w:sz="6" w:space="0" w:color="auto"/>
            </w:tcBorders>
            <w:vAlign w:val="center"/>
          </w:tcPr>
          <w:p>
            <w:pPr>
              <w:pStyle w:val="ConsPlusNormal"/>
              <w:jc w:val="center"/>
              <w:rPr>
                <w:rFonts w:ascii="PT Astra Serif" w:hAnsi="PT Astra Serif"/>
                <w:sz w:val="24"/>
                <w:szCs w:val="24"/>
              </w:rPr>
            </w:pPr>
            <w:r>
              <w:rPr>
                <w:rFonts w:ascii="PT Astra Serif" w:hAnsi="PT Astra Serif"/>
                <w:sz w:val="24"/>
                <w:szCs w:val="24"/>
              </w:rPr>
              <w:t>Полнота выполнения процедур, необходимых                              для предоставления муниципальных услуг</w:t>
            </w:r>
          </w:p>
        </w:tc>
        <w:tc>
          <w:tcPr>
            <w:tcW w:w="1275"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100</w:t>
            </w:r>
          </w:p>
        </w:tc>
      </w:tr>
    </w:tbl>
    <w:p>
      <w:pPr>
        <w:autoSpaceDE w:val="0"/>
        <w:autoSpaceDN w:val="0"/>
        <w:adjustRightInd w:val="0"/>
        <w:spacing w:after="0" w:line="240" w:lineRule="auto"/>
        <w:rPr>
          <w:rFonts w:ascii="PT Astra Serif" w:hAnsi="PT Astra Serif" w:cs="Times New Roman"/>
          <w:b/>
          <w:bCs/>
          <w:sz w:val="28"/>
          <w:szCs w:val="28"/>
        </w:rPr>
      </w:pPr>
    </w:p>
    <w:p>
      <w:pPr>
        <w:autoSpaceDE w:val="0"/>
        <w:autoSpaceDN w:val="0"/>
        <w:adjustRightInd w:val="0"/>
        <w:spacing w:after="0" w:line="240" w:lineRule="auto"/>
        <w:rPr>
          <w:rFonts w:ascii="PT Astra Serif" w:hAnsi="PT Astra Serif" w:cs="Times New Roman"/>
          <w:b/>
          <w:bCs/>
          <w:sz w:val="28"/>
          <w:szCs w:val="28"/>
        </w:rPr>
      </w:pPr>
    </w:p>
    <w:p>
      <w:pPr>
        <w:autoSpaceDE w:val="0"/>
        <w:autoSpaceDN w:val="0"/>
        <w:adjustRightInd w:val="0"/>
        <w:spacing w:after="0" w:line="240" w:lineRule="auto"/>
        <w:rPr>
          <w:rFonts w:ascii="PT Astra Serif" w:hAnsi="PT Astra Serif" w:cs="Times New Roman"/>
          <w:b/>
          <w:bCs/>
          <w:sz w:val="28"/>
          <w:szCs w:val="28"/>
        </w:rPr>
      </w:pPr>
    </w:p>
    <w:p>
      <w:pPr>
        <w:autoSpaceDE w:val="0"/>
        <w:autoSpaceDN w:val="0"/>
        <w:adjustRightInd w:val="0"/>
        <w:spacing w:after="0" w:line="240" w:lineRule="auto"/>
        <w:rPr>
          <w:rFonts w:ascii="PT Astra Serif" w:hAnsi="PT Astra Serif" w:cs="Times New Roman"/>
          <w:b/>
          <w:bCs/>
          <w:sz w:val="28"/>
          <w:szCs w:val="28"/>
        </w:rPr>
      </w:pPr>
    </w:p>
    <w:p>
      <w:pPr>
        <w:autoSpaceDE w:val="0"/>
        <w:autoSpaceDN w:val="0"/>
        <w:adjustRightInd w:val="0"/>
        <w:spacing w:after="0" w:line="240" w:lineRule="auto"/>
        <w:rPr>
          <w:rFonts w:ascii="PT Astra Serif" w:hAnsi="PT Astra Serif" w:cs="Times New Roman"/>
          <w:b/>
          <w:bCs/>
          <w:sz w:val="28"/>
          <w:szCs w:val="28"/>
        </w:rPr>
      </w:pPr>
    </w:p>
    <w:p>
      <w:pPr>
        <w:autoSpaceDE w:val="0"/>
        <w:autoSpaceDN w:val="0"/>
        <w:adjustRightInd w:val="0"/>
        <w:spacing w:after="0" w:line="240" w:lineRule="auto"/>
        <w:rPr>
          <w:rFonts w:ascii="PT Astra Serif" w:hAnsi="PT Astra Serif" w:cs="Times New Roman"/>
          <w:b/>
          <w:bCs/>
          <w:sz w:val="28"/>
          <w:szCs w:val="28"/>
        </w:rPr>
      </w:pPr>
    </w:p>
    <w:p>
      <w:pPr>
        <w:autoSpaceDE w:val="0"/>
        <w:autoSpaceDN w:val="0"/>
        <w:adjustRightInd w:val="0"/>
        <w:spacing w:after="0" w:line="240" w:lineRule="auto"/>
        <w:rPr>
          <w:rFonts w:ascii="PT Astra Serif" w:hAnsi="PT Astra Serif" w:cs="Times New Roman"/>
          <w:b/>
          <w:bCs/>
          <w:sz w:val="28"/>
          <w:szCs w:val="28"/>
        </w:rPr>
      </w:pPr>
    </w:p>
    <w:p>
      <w:pPr>
        <w:autoSpaceDE w:val="0"/>
        <w:autoSpaceDN w:val="0"/>
        <w:adjustRightInd w:val="0"/>
        <w:spacing w:after="0" w:line="240" w:lineRule="auto"/>
        <w:rPr>
          <w:rFonts w:ascii="PT Astra Serif" w:hAnsi="PT Astra Serif" w:cs="Times New Roman"/>
          <w:b/>
          <w:bCs/>
          <w:sz w:val="28"/>
          <w:szCs w:val="28"/>
        </w:rPr>
      </w:pPr>
    </w:p>
    <w:p>
      <w:pPr>
        <w:pStyle w:val="af"/>
        <w:numPr>
          <w:ilvl w:val="1"/>
          <w:numId w:val="14"/>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Иные требования, в том числе учитывающие</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особенности предоставления муниципальной услуги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по экстерриториальному принципу (в случае, если муниципальная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услуга предоставляется по экстерриториальному принципу) и особенности предоставления муниципальной услуги в электронной форме</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(с момента реализации технической возможности)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numPr>
          <w:ilvl w:val="2"/>
          <w:numId w:val="1"/>
        </w:numPr>
        <w:tabs>
          <w:tab w:val="left" w:pos="0"/>
          <w:tab w:val="left" w:pos="1560"/>
        </w:tabs>
        <w:spacing w:after="0" w:line="240" w:lineRule="auto"/>
        <w:ind w:left="0" w:firstLine="567"/>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pPr>
        <w:numPr>
          <w:ilvl w:val="2"/>
          <w:numId w:val="1"/>
        </w:numPr>
        <w:tabs>
          <w:tab w:val="left" w:pos="0"/>
          <w:tab w:val="left" w:pos="1560"/>
        </w:tabs>
        <w:spacing w:after="0" w:line="240" w:lineRule="auto"/>
        <w:ind w:left="0" w:firstLine="567"/>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Требования, учитывающие особенности предоставления муниципальной услуги в сети МФЦ автономного округа                                      по экстерриториальному принципу, определяются соглашением                          о взаимодействии.</w:t>
      </w:r>
    </w:p>
    <w:p>
      <w:pPr>
        <w:numPr>
          <w:ilvl w:val="2"/>
          <w:numId w:val="1"/>
        </w:numPr>
        <w:tabs>
          <w:tab w:val="left" w:pos="0"/>
          <w:tab w:val="left" w:pos="1560"/>
        </w:tabs>
        <w:spacing w:after="0" w:line="240" w:lineRule="auto"/>
        <w:ind w:left="0" w:firstLine="567"/>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Обеспечение возможности совершения заявителями отдельных действий в электронной форме </w:t>
      </w:r>
      <w:r>
        <w:rPr>
          <w:rFonts w:ascii="PT Astra Serif" w:hAnsi="PT Astra Serif" w:cs="Times New Roman"/>
          <w:bCs/>
          <w:sz w:val="28"/>
          <w:szCs w:val="28"/>
        </w:rPr>
        <w:t>при получении муниципальной услуги                 с использованием Единого портала имеет следующие особенности:</w:t>
      </w:r>
    </w:p>
    <w:p>
      <w:pPr>
        <w:pStyle w:val="af"/>
        <w:numPr>
          <w:ilvl w:val="0"/>
          <w:numId w:val="19"/>
        </w:numPr>
        <w:tabs>
          <w:tab w:val="left" w:pos="0"/>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регистрация и авторизация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af"/>
        <w:numPr>
          <w:ilvl w:val="0"/>
          <w:numId w:val="19"/>
        </w:numPr>
        <w:tabs>
          <w:tab w:val="left" w:pos="0"/>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применение заявителем усиленной квалифицированной электронной подписи (индивидуальные предприниматели, юридические лица).</w:t>
      </w:r>
    </w:p>
    <w:p>
      <w:pPr>
        <w:numPr>
          <w:ilvl w:val="2"/>
          <w:numId w:val="1"/>
        </w:numPr>
        <w:tabs>
          <w:tab w:val="left" w:pos="0"/>
          <w:tab w:val="left" w:pos="1560"/>
        </w:tabs>
        <w:spacing w:after="0" w:line="240" w:lineRule="auto"/>
        <w:ind w:left="0" w:firstLine="567"/>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pPr>
        <w:numPr>
          <w:ilvl w:val="2"/>
          <w:numId w:val="1"/>
        </w:numPr>
        <w:tabs>
          <w:tab w:val="left" w:pos="0"/>
          <w:tab w:val="left" w:pos="1560"/>
        </w:tabs>
        <w:spacing w:after="0" w:line="240" w:lineRule="auto"/>
        <w:ind w:left="0" w:firstLine="567"/>
        <w:contextualSpacing/>
        <w:jc w:val="both"/>
        <w:rPr>
          <w:rFonts w:ascii="PT Astra Serif" w:eastAsia="Calibri" w:hAnsi="PT Astra Serif" w:cs="Times New Roman"/>
          <w:sz w:val="28"/>
          <w:szCs w:val="28"/>
        </w:rPr>
      </w:pPr>
      <w:r>
        <w:rPr>
          <w:rFonts w:ascii="PT Astra Serif" w:eastAsiaTheme="minorHAnsi" w:hAnsi="PT Astra Serif"/>
          <w:sz w:val="28"/>
          <w:szCs w:val="28"/>
        </w:rPr>
        <w:t>При обращении физического лица за получением муниципальной услуги в электронной форме с использованием е</w:t>
      </w:r>
      <w:r>
        <w:rPr>
          <w:rFonts w:ascii="PT Astra Serif" w:hAnsi="PT Astra Serif"/>
          <w:sz w:val="28"/>
          <w:szCs w:val="28"/>
        </w:rPr>
        <w:t xml:space="preserve">диной системы идентификации и аутентификации заявитель – физическое лицо может использовать простую </w:t>
      </w:r>
      <w:r>
        <w:rPr>
          <w:rFonts w:ascii="PT Astra Serif" w:hAnsi="PT Astra Serif"/>
          <w:sz w:val="28"/>
          <w:szCs w:val="28"/>
        </w:rPr>
        <w:lastRenderedPageBreak/>
        <w:t>электронную подпись при условии, что при выдаче ключа простой электронной подписи личность физического лица установлена при личном приеме.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5"/>
        </w:numPr>
        <w:autoSpaceDE w:val="0"/>
        <w:autoSpaceDN w:val="0"/>
        <w:adjustRightInd w:val="0"/>
        <w:spacing w:after="0" w:line="240" w:lineRule="auto"/>
        <w:ind w:left="0" w:firstLine="0"/>
        <w:jc w:val="center"/>
        <w:rPr>
          <w:rFonts w:ascii="PT Astra Serif" w:hAnsi="PT Astra Serif"/>
          <w:b/>
          <w:bCs/>
          <w:sz w:val="28"/>
          <w:szCs w:val="28"/>
          <w:lang w:val="x-none"/>
        </w:rPr>
      </w:pPr>
      <w:r>
        <w:rPr>
          <w:rFonts w:ascii="PT Astra Serif" w:hAnsi="PT Astra Serif"/>
          <w:b/>
          <w:bCs/>
          <w:sz w:val="28"/>
          <w:szCs w:val="28"/>
          <w:lang w:val="x-none"/>
        </w:rPr>
        <w:t>Перечень административных процедур</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4"/>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r>
        <w:rPr>
          <w:rStyle w:val="a5"/>
          <w:rFonts w:ascii="PT Astra Serif" w:hAnsi="PT Astra Serif" w:cs="Times New Roman"/>
          <w:sz w:val="28"/>
          <w:szCs w:val="28"/>
        </w:rPr>
        <w:t xml:space="preserve"> </w:t>
      </w:r>
    </w:p>
    <w:p>
      <w:pPr>
        <w:pStyle w:val="af"/>
        <w:numPr>
          <w:ilvl w:val="0"/>
          <w:numId w:val="2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0"/>
          <w:numId w:val="2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и направление межведомственного запроса.</w:t>
      </w:r>
    </w:p>
    <w:p>
      <w:pPr>
        <w:pStyle w:val="af"/>
        <w:numPr>
          <w:ilvl w:val="0"/>
          <w:numId w:val="2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w:t>
      </w:r>
      <w:r>
        <w:rPr>
          <w:rFonts w:ascii="PT Astra Serif" w:hAnsi="PT Astra Serif" w:cs="Times New Roman"/>
          <w:bCs/>
          <w:sz w:val="28"/>
          <w:szCs w:val="28"/>
        </w:rPr>
        <w:t>ассмотрение документов, принятие решения о предоставлении            (об отказе в предоставлении) муниципальной услуги, оформление                          результата предоставления (отказа в предоставлении) муниципальной услуги</w:t>
      </w:r>
      <w:r>
        <w:rPr>
          <w:rFonts w:ascii="PT Astra Serif" w:hAnsi="PT Astra Serif" w:cs="Times New Roman"/>
          <w:sz w:val="28"/>
          <w:szCs w:val="28"/>
        </w:rPr>
        <w:t>;</w:t>
      </w:r>
    </w:p>
    <w:p>
      <w:pPr>
        <w:pStyle w:val="af"/>
        <w:numPr>
          <w:ilvl w:val="0"/>
          <w:numId w:val="2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выдача (направление) результата предоставления (отказа                                   в предоставлении) муниципальной услуги заявителю;</w:t>
      </w:r>
    </w:p>
    <w:p>
      <w:pPr>
        <w:pStyle w:val="af"/>
        <w:numPr>
          <w:ilvl w:val="2"/>
          <w:numId w:val="4"/>
        </w:numPr>
        <w:autoSpaceDE w:val="0"/>
        <w:autoSpaceDN w:val="0"/>
        <w:adjustRightInd w:val="0"/>
        <w:spacing w:after="0" w:line="240" w:lineRule="auto"/>
        <w:ind w:left="0" w:firstLine="567"/>
        <w:jc w:val="both"/>
        <w:outlineLvl w:val="2"/>
        <w:rPr>
          <w:rFonts w:ascii="PT Astra Serif" w:hAnsi="PT Astra Serif" w:cs="Times New Roman"/>
          <w:sz w:val="28"/>
          <w:szCs w:val="28"/>
        </w:rPr>
      </w:pPr>
      <w:r>
        <w:rPr>
          <w:rFonts w:ascii="PT Astra Serif" w:hAnsi="PT Astra Serif" w:cs="Times New Roman"/>
          <w:sz w:val="28"/>
          <w:szCs w:val="28"/>
        </w:rPr>
        <w:t xml:space="preserve">В разделе </w:t>
      </w:r>
      <w:r>
        <w:rPr>
          <w:rFonts w:ascii="PT Astra Serif" w:hAnsi="PT Astra Serif" w:cs="Times New Roman"/>
          <w:sz w:val="28"/>
          <w:szCs w:val="28"/>
          <w:lang w:val="en-US"/>
        </w:rPr>
        <w:t>III</w:t>
      </w:r>
      <w:r>
        <w:rPr>
          <w:rFonts w:ascii="PT Astra Serif" w:hAnsi="PT Astra Serif" w:cs="Times New Roman"/>
          <w:sz w:val="28"/>
          <w:szCs w:val="28"/>
        </w:rPr>
        <w:t xml:space="preserve"> приведены порядки:</w:t>
      </w:r>
    </w:p>
    <w:p>
      <w:pPr>
        <w:pStyle w:val="af"/>
        <w:numPr>
          <w:ilvl w:val="0"/>
          <w:numId w:val="21"/>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bCs/>
          <w:sz w:val="28"/>
          <w:szCs w:val="28"/>
        </w:rPr>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w:t>
      </w:r>
      <w:r>
        <w:rPr>
          <w:rFonts w:ascii="PT Astra Serif" w:hAnsi="PT Astra Serif" w:cs="Times New Roman"/>
          <w:sz w:val="28"/>
          <w:szCs w:val="28"/>
        </w:rPr>
        <w:t xml:space="preserve"> - подраздел 3.6 настоящего регламента;</w:t>
      </w:r>
    </w:p>
    <w:p>
      <w:pPr>
        <w:pStyle w:val="af"/>
        <w:numPr>
          <w:ilvl w:val="0"/>
          <w:numId w:val="21"/>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исправления допущенных опечаток и ошибок в документах, выданных в результате предоставления муниципальной услуги - подраздел 3.7 настоящего регламента.</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Прием запросов заявителей о предоставлении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муниципальной услуги и иных документов, необходимых</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для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является обращение заявителя в Уполномоченный орган с запросом                     о предоставлении муниципальной услуги и приложенными к нему документами, поступление в Уполномоченный орган 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 (с момента реализации технической возможности), или почтовым отправлением.</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в обязанности которого входит прием и регистрация документов:</w:t>
      </w:r>
    </w:p>
    <w:p>
      <w:pPr>
        <w:pStyle w:val="af"/>
        <w:numPr>
          <w:ilvl w:val="0"/>
          <w:numId w:val="2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устанавливает личность заявителя на основании паспорта гражданина Российской Федерации или иных документов, удостоверяющих личность заявителя, в соответствии с законодательством Российской Федерации;</w:t>
      </w:r>
    </w:p>
    <w:p>
      <w:pPr>
        <w:pStyle w:val="af"/>
        <w:numPr>
          <w:ilvl w:val="0"/>
          <w:numId w:val="2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проверяет наличие оснований для отказа в приеме документов, предусмотренных пунктом 2.8.1 раздела </w:t>
      </w:r>
      <w:r>
        <w:rPr>
          <w:rFonts w:ascii="PT Astra Serif" w:hAnsi="PT Astra Serif" w:cs="Times New Roman"/>
          <w:sz w:val="28"/>
          <w:szCs w:val="28"/>
          <w:lang w:val="en-US"/>
        </w:rPr>
        <w:t>II</w:t>
      </w:r>
      <w:r>
        <w:rPr>
          <w:rFonts w:ascii="PT Astra Serif" w:hAnsi="PT Astra Serif" w:cs="Times New Roman"/>
          <w:sz w:val="28"/>
          <w:szCs w:val="28"/>
        </w:rPr>
        <w:t xml:space="preserve"> настоящего регламента. В случае наличия таких оснований, уведомляет об этом заявителя в письменной             или устной форме с указанием причин отказа в приеме документов, а в случае отсутствия таких оснований переходит к следующему административному действию;</w:t>
      </w:r>
    </w:p>
    <w:p>
      <w:pPr>
        <w:pStyle w:val="af"/>
        <w:numPr>
          <w:ilvl w:val="0"/>
          <w:numId w:val="2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заявителем по собственной инициативе представлены, документы, предусмотренные пунктом 2.7.1 настоящего регламента, приобщает данные документы к комплекту документов заявителя;</w:t>
      </w:r>
    </w:p>
    <w:p>
      <w:pPr>
        <w:pStyle w:val="af"/>
        <w:numPr>
          <w:ilvl w:val="0"/>
          <w:numId w:val="2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pPr>
        <w:pStyle w:val="af"/>
        <w:numPr>
          <w:ilvl w:val="0"/>
          <w:numId w:val="2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сообщает заявителю номер и дату регистрации заявления, выдает расписку о получении документов;</w:t>
      </w:r>
    </w:p>
    <w:p>
      <w:pPr>
        <w:pStyle w:val="af"/>
        <w:numPr>
          <w:ilvl w:val="0"/>
          <w:numId w:val="2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передает заявление и документы специалисту Уполномоченного органа, уполномоченному на рассмотрение обращения заявителя.</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Результатом</w:t>
      </w:r>
      <w:r>
        <w:rPr>
          <w:rFonts w:ascii="PT Astra Serif" w:hAnsi="PT Astra Serif"/>
          <w:sz w:val="28"/>
          <w:szCs w:val="28"/>
        </w:rPr>
        <w:t xml:space="preserve"> административной процедуры является регистрация заявления (документов) и направление заявления (документов) специалисту/должностному лицу </w:t>
      </w:r>
      <w:r>
        <w:rPr>
          <w:rFonts w:ascii="PT Astra Serif" w:hAnsi="PT Astra Serif" w:cs="Times New Roman"/>
          <w:sz w:val="28"/>
          <w:szCs w:val="28"/>
        </w:rPr>
        <w:t xml:space="preserve">(указать нужное) </w:t>
      </w:r>
      <w:r>
        <w:rPr>
          <w:rFonts w:ascii="PT Astra Serif" w:hAnsi="PT Astra Serif"/>
          <w:sz w:val="28"/>
          <w:szCs w:val="28"/>
        </w:rPr>
        <w:t>Уполномоченного органа, уполномоченному на рассмотрение обращения заявителя.</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Способом</w:t>
      </w:r>
      <w:r>
        <w:rPr>
          <w:rFonts w:ascii="PT Astra Serif" w:hAnsi="PT Astra Serif"/>
          <w:sz w:val="28"/>
          <w:szCs w:val="28"/>
        </w:rPr>
        <w:t xml:space="preserve"> фиксации результата административной процедуры является указание даты регистрации и присвоение запросу заявителя регистрационного номера</w:t>
      </w:r>
      <w:r>
        <w:rPr>
          <w:rFonts w:ascii="PT Astra Serif" w:hAnsi="PT Astra Serif" w:cs="Times New Roman"/>
          <w:sz w:val="28"/>
          <w:szCs w:val="28"/>
        </w:rPr>
        <w:t>.</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Продолжительность административной процедуры, в том числе     при обращении в МФЦ - не более 15 минут. </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1"/>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Формирование и направление межведомственного запроса</w:t>
      </w:r>
    </w:p>
    <w:p>
      <w:pPr>
        <w:pStyle w:val="af"/>
        <w:autoSpaceDE w:val="0"/>
        <w:autoSpaceDN w:val="0"/>
        <w:adjustRightInd w:val="0"/>
        <w:spacing w:after="0" w:line="240" w:lineRule="auto"/>
        <w:ind w:left="0"/>
        <w:rPr>
          <w:rFonts w:ascii="PT Astra Serif" w:hAnsi="PT Astra Serif" w:cs="Times New Roman"/>
          <w:b/>
          <w:bCs/>
          <w:sz w:val="28"/>
          <w:szCs w:val="28"/>
        </w:rPr>
      </w:pP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заявителем не представлены указанные в пункте 2.7.1 настоящего регламента документы, специалист, ответственный                                за формирование и направление межведомственного запроса,</w:t>
      </w:r>
      <w:r>
        <w:rPr>
          <w:rFonts w:ascii="PT Astra Serif" w:hAnsi="PT Astra Serif"/>
          <w:sz w:val="28"/>
          <w:szCs w:val="28"/>
        </w:rPr>
        <w:t xml:space="preserve"> </w:t>
      </w:r>
      <w:r>
        <w:rPr>
          <w:rFonts w:ascii="PT Astra Serif" w:hAnsi="PT Astra Serif" w:cs="Times New Roman"/>
          <w:sz w:val="28"/>
          <w:szCs w:val="28"/>
        </w:rPr>
        <w:t>направляет                           в адрес государственных органов, органов местного самоуправления и иных организаций, участвующих в предоставлении муниципальной услуги, соответствующие межведомственные запросы.</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определяются          в соответствии с законодательством Российской Федерации.</w:t>
      </w:r>
    </w:p>
    <w:p>
      <w:pPr>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Срок подготовки межведомственного запроса специалистом, ответственным за формирование и направление межведомственного запроса,   не может превышать 1 рабочего дня. </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поступления ответа на межведомственный запрос,                           при его направлении на бумажном носителе,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р</w:t>
      </w:r>
      <w:r>
        <w:rPr>
          <w:rFonts w:ascii="PT Astra Serif" w:hAnsi="PT Astra Serif" w:cs="Times New Roman"/>
          <w:bCs/>
          <w:sz w:val="28"/>
          <w:szCs w:val="28"/>
        </w:rPr>
        <w:t>ассмотрение документов, принятие решения о предоставлении (отказе в предоставлении) муниципальной услуги, оформление результата предоставления муниципальной услуги</w:t>
      </w:r>
      <w:r>
        <w:rPr>
          <w:rFonts w:ascii="PT Astra Serif" w:hAnsi="PT Astra Serif" w:cs="Times New Roman"/>
          <w:sz w:val="28"/>
          <w:szCs w:val="28"/>
        </w:rPr>
        <w:t>, в день поступления таких документов (сведений).</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Критерием принятия решения административной процедуры является необходимость (отсутствие необходимости) в направлении межведомственных запросов.</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Способом фиксации административной процедуры является регистрация межведомственного запроса.</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Максимальный срок выполнения административной процедуры составляет 5 рабочих дней.</w:t>
      </w:r>
    </w:p>
    <w:p>
      <w:pPr>
        <w:pStyle w:val="af"/>
        <w:numPr>
          <w:ilvl w:val="2"/>
          <w:numId w:val="5"/>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полученный ответ на межведомственный запрос.</w:t>
      </w:r>
    </w:p>
    <w:p>
      <w:pPr>
        <w:pStyle w:val="af"/>
        <w:numPr>
          <w:ilvl w:val="2"/>
          <w:numId w:val="5"/>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Процедура формирования и направления межведомственного запроса работниками МФЦ устанавливаются в соответствии с заключенным соглашением о взаимодействии. </w:t>
      </w:r>
    </w:p>
    <w:p>
      <w:pPr>
        <w:spacing w:after="0" w:line="240" w:lineRule="auto"/>
        <w:rPr>
          <w:rFonts w:ascii="PT Astra Serif" w:hAnsi="PT Astra Serif" w:cs="Times New Roman"/>
          <w:b/>
          <w:bCs/>
          <w:sz w:val="28"/>
          <w:szCs w:val="28"/>
        </w:rPr>
      </w:pPr>
    </w:p>
    <w:p>
      <w:pPr>
        <w:pStyle w:val="af"/>
        <w:numPr>
          <w:ilvl w:val="1"/>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Рассмотрение документов, принятие решения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о предоставлении (об отказе в предоставлении) муниципальной услуги, оформление результата предоставления (отказа в предоставлении) муниципальной услуги</w:t>
      </w:r>
    </w:p>
    <w:p>
      <w:pPr>
        <w:spacing w:after="0" w:line="240" w:lineRule="auto"/>
        <w:ind w:firstLine="567"/>
        <w:jc w:val="center"/>
        <w:rPr>
          <w:rFonts w:ascii="PT Astra Serif" w:hAnsi="PT Astra Serif" w:cs="Times New Roman"/>
          <w:b/>
          <w:bCs/>
          <w:sz w:val="28"/>
          <w:szCs w:val="28"/>
        </w:rPr>
      </w:pPr>
    </w:p>
    <w:p>
      <w:pPr>
        <w:pStyle w:val="af"/>
        <w:numPr>
          <w:ilvl w:val="2"/>
          <w:numId w:val="5"/>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начала исполнения административной процедуры является получение специалистом, ответственным за рассмотрение документов, комплекта документов заявителя и результатов межведомственных запросов.</w:t>
      </w:r>
    </w:p>
    <w:p>
      <w:pPr>
        <w:spacing w:after="0" w:line="240" w:lineRule="auto"/>
        <w:ind w:firstLine="616"/>
        <w:jc w:val="both"/>
        <w:rPr>
          <w:rFonts w:ascii="PT Astra Serif" w:hAnsi="PT Astra Serif" w:cs="Times New Roman"/>
          <w:sz w:val="28"/>
          <w:szCs w:val="28"/>
        </w:rPr>
      </w:pPr>
      <w:r>
        <w:rPr>
          <w:rFonts w:ascii="PT Astra Serif" w:hAnsi="PT Astra Serif" w:cs="Times New Roman"/>
          <w:sz w:val="28"/>
          <w:szCs w:val="28"/>
        </w:rPr>
        <w:t>Специалист не позднее дня, следующего за днем получения заявления         и прилагаемых документов:</w:t>
      </w:r>
    </w:p>
    <w:p>
      <w:pPr>
        <w:pStyle w:val="af"/>
        <w:numPr>
          <w:ilvl w:val="0"/>
          <w:numId w:val="2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предмет обращения заявителя;</w:t>
      </w:r>
    </w:p>
    <w:p>
      <w:pPr>
        <w:pStyle w:val="af"/>
        <w:numPr>
          <w:ilvl w:val="0"/>
          <w:numId w:val="2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проверяет правильность заполнения заявления, перечень документов, указанных в пункте 2.7 настоящего регламента, и информацию, содержащуюся в них;</w:t>
      </w:r>
    </w:p>
    <w:p>
      <w:pPr>
        <w:pStyle w:val="af"/>
        <w:numPr>
          <w:ilvl w:val="0"/>
          <w:numId w:val="2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имеется основание для отказа в предоставлении муниципальной услуги, указанные в пункте 2.8.3 настоящего регламента, готовит и направляет заявителю письмо с уведомлением об отказе                        в предоставлении государственной услуги с указанием причин.</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предоставление муниципальной услуги входит               в полномочия Уполномоченного органа, отсутствуют определенные                    пунктом 2.8.3 настоящего регламента иные основания для отказа                               в предоставлении муниципальной услуги, специалист Уполномоченного органа подготавливает один из следующих документов:</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проект уведомления о возможности заключения соглашения                     об установлении сервитута в предложенных заявителем границах                (далее - уведомление о возможности заключения соглашения);</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проект предложения о заключении соглашения об установлении сервитута в иных границах с приложением схемы границ сервитута                   на кадастровом плане территории (далее - предложение о заключении соглашения);</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проект соглашения в 3 экземплярах в случае, если заявление предусматривает установление сервитута в отношении всего земельного участка, или в случае, если заключается соглашение об установлении сервитута в отношении земельного участка, находящегося в собственности муниципального округа, и земельных участков, государственная собственность на которые не разграничена,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w:t>
      </w:r>
      <w:r>
        <w:rPr>
          <w:rFonts w:ascii="PT Astra Serif" w:hAnsi="PT Astra Serif" w:cs="Times New Roman"/>
          <w:sz w:val="28"/>
          <w:szCs w:val="28"/>
        </w:rPr>
        <w:lastRenderedPageBreak/>
        <w:t>устанавливается данный сервитут, 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установлением данного сервитута. В этом случае граница действия сервитута определяется в соответствии с прилагаемой к соглашению                 об установлении сервитута схемой границ сервитута на кадастровом плане территории.</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передает документы, указанные в подпунктах 2.8.3, 3.4.2 настоящего пункта, для подписания должностному лицу Уполномоченного органа которое уполномочено на принятие решения                               о предоставлении муниципальной услуги или решения (письма) об отказе                         в предоставлении муниципальной услуги, после чего выдает (направляет)                       их заявителю.</w:t>
      </w:r>
    </w:p>
    <w:p>
      <w:pPr>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Результатом исполнения административной процедуры является направление (выдача) заявителю решения об установлении соответствия разрешенного использования земельного участка классификатору видов разрешенного использования земельных участков на основании заявления правообладателя земельного участка Уполномоченного органа,                      либо уведомление об отказе в предоставлении муниципальной услуги.</w:t>
      </w:r>
    </w:p>
    <w:p>
      <w:pPr>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Продолжительность исполнения административной процедуры - не более одного месяца с даты поступления (регистрации) заявления в Уполномоченном органе.</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PT Astra Serif"/>
          <w:bCs/>
          <w:sz w:val="28"/>
          <w:szCs w:val="28"/>
        </w:rPr>
      </w:pPr>
      <w:r>
        <w:rPr>
          <w:rFonts w:ascii="PT Astra Serif" w:hAnsi="PT Astra Serif" w:cs="PT Astra Serif"/>
          <w:bCs/>
          <w:sz w:val="28"/>
          <w:szCs w:val="28"/>
        </w:rPr>
        <w:t xml:space="preserve">Заявитель, которому направлено уведомление о возможности заключения соглашения или предложение о заключении соглашения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 исключением случаев установления сервитута                  в отношении всего земельного участка, а также в случаев, предусмотренных </w:t>
      </w:r>
      <w:hyperlink r:id="rId15" w:history="1">
        <w:r>
          <w:rPr>
            <w:rFonts w:ascii="PT Astra Serif" w:hAnsi="PT Astra Serif" w:cs="PT Astra Serif"/>
            <w:bCs/>
            <w:sz w:val="28"/>
            <w:szCs w:val="28"/>
          </w:rPr>
          <w:t>пунктом 4 статьи 39.25</w:t>
        </w:r>
      </w:hyperlink>
      <w:r>
        <w:rPr>
          <w:rFonts w:ascii="PT Astra Serif" w:hAnsi="PT Astra Serif" w:cs="PT Astra Serif"/>
          <w:bCs/>
          <w:sz w:val="28"/>
          <w:szCs w:val="28"/>
        </w:rPr>
        <w:t xml:space="preserve"> Земельного кодекса Российской Федерации.</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В срок не более чем 30 дней со дня представления заявителем             в Уполномоченный орган уведомления о государственном кадастровом учете частей земельных участков, в отношении которых устанавливается сервитут, Уполномоченный орган направляет заявителю соглашение об установлении сервитута, подписанное уполномоченным лицом, в трех экземплярах.</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Заявитель обязан подписать соглашение не позднее чем через тридцать дней со дня его получения.</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Способом фиксации результата административной процедуры является регистрация соглашения или решения об отказе в предоставлении муниципальной услуги.</w:t>
      </w:r>
    </w:p>
    <w:p>
      <w:pPr>
        <w:pStyle w:val="af"/>
        <w:autoSpaceDE w:val="0"/>
        <w:autoSpaceDN w:val="0"/>
        <w:adjustRightInd w:val="0"/>
        <w:spacing w:after="0" w:line="240" w:lineRule="auto"/>
        <w:ind w:left="567"/>
        <w:rPr>
          <w:rFonts w:ascii="PT Astra Serif" w:hAnsi="PT Astra Serif" w:cs="Times New Roman"/>
          <w:b/>
          <w:bCs/>
          <w:sz w:val="28"/>
          <w:szCs w:val="28"/>
        </w:rPr>
      </w:pPr>
    </w:p>
    <w:p>
      <w:pPr>
        <w:pStyle w:val="af"/>
        <w:autoSpaceDE w:val="0"/>
        <w:autoSpaceDN w:val="0"/>
        <w:adjustRightInd w:val="0"/>
        <w:spacing w:after="0" w:line="240" w:lineRule="auto"/>
        <w:ind w:left="567"/>
        <w:rPr>
          <w:rFonts w:ascii="PT Astra Serif" w:hAnsi="PT Astra Serif" w:cs="Times New Roman"/>
          <w:b/>
          <w:bCs/>
          <w:sz w:val="28"/>
          <w:szCs w:val="28"/>
        </w:rPr>
      </w:pPr>
    </w:p>
    <w:p>
      <w:pPr>
        <w:pStyle w:val="af"/>
        <w:numPr>
          <w:ilvl w:val="1"/>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Выдача (направление) результата предоставления</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(отказа в предоставлении) муниципальной услуги заявителю</w:t>
      </w:r>
    </w:p>
    <w:p>
      <w:pPr>
        <w:spacing w:after="0" w:line="240" w:lineRule="auto"/>
        <w:ind w:firstLine="567"/>
        <w:jc w:val="center"/>
        <w:rPr>
          <w:rFonts w:ascii="PT Astra Serif" w:hAnsi="PT Astra Serif" w:cs="Times New Roman"/>
          <w:sz w:val="28"/>
          <w:szCs w:val="28"/>
        </w:rPr>
      </w:pPr>
      <w:r>
        <w:rPr>
          <w:rFonts w:ascii="PT Astra Serif" w:hAnsi="PT Astra Serif" w:cs="Times New Roman"/>
          <w:sz w:val="28"/>
          <w:szCs w:val="28"/>
        </w:rPr>
        <w:t> </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Основанием для начала исполнения административной процедуры выдачи (направления) результата предоставления (отказа в предоставлении) муниципальной услуги является подписание уполномоченным лицом решения о предоставлении или об отказе в предоставлении муниципальной услуги           и поступление его специалисту, ответственному за выдачу </w:t>
      </w:r>
      <w:r>
        <w:rPr>
          <w:rFonts w:ascii="PT Astra Serif" w:hAnsi="PT Astra Serif" w:cs="Times New Roman"/>
          <w:bCs/>
          <w:sz w:val="28"/>
          <w:szCs w:val="28"/>
        </w:rPr>
        <w:t>результата предоставления муниципальной услуги</w:t>
      </w:r>
      <w:r>
        <w:rPr>
          <w:rFonts w:ascii="PT Astra Serif" w:hAnsi="PT Astra Serif" w:cs="Times New Roman"/>
          <w:sz w:val="28"/>
          <w:szCs w:val="28"/>
        </w:rPr>
        <w:t>.</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pPr>
        <w:pStyle w:val="af"/>
        <w:numPr>
          <w:ilvl w:val="0"/>
          <w:numId w:val="26"/>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вручает лично заявителю под подпись;</w:t>
      </w:r>
    </w:p>
    <w:p>
      <w:pPr>
        <w:pStyle w:val="af"/>
        <w:numPr>
          <w:ilvl w:val="0"/>
          <w:numId w:val="26"/>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почтовым отправлением по адресу, указанному заявителем;</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бумажном носителе, подтверждающий содержание электронного документа, направленного Уполномоченным органом, в МФЦ;</w:t>
      </w:r>
    </w:p>
    <w:p>
      <w:pPr>
        <w:pStyle w:val="af"/>
        <w:numPr>
          <w:ilvl w:val="0"/>
          <w:numId w:val="26"/>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sz w:val="28"/>
          <w:szCs w:val="28"/>
        </w:rPr>
        <w:t xml:space="preserve">электронным документом, подписанным уполномоченным должностным лицом с использованием усиленной квалифицированной электронной подписи, направленным по адресу электронной почты либо                        с момента реализации технической возможности в личный кабинет на Едином портале, </w:t>
      </w:r>
      <w:r>
        <w:rPr>
          <w:rFonts w:ascii="PT Astra Serif" w:hAnsi="PT Astra Serif" w:cs="Times New Roman"/>
          <w:bCs/>
          <w:sz w:val="28"/>
          <w:szCs w:val="28"/>
        </w:rPr>
        <w:t>если иной порядок выдачи документа не определен заявителем при подаче запроса.</w:t>
      </w:r>
    </w:p>
    <w:p>
      <w:pPr>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Один экземпляр решения и документы, предоставленные заявителем, остаются на хранении в Уполномоченном органе.</w:t>
      </w:r>
    </w:p>
    <w:p>
      <w:pPr>
        <w:widowControl w:val="0"/>
        <w:tabs>
          <w:tab w:val="left" w:pos="993"/>
        </w:tabs>
        <w:spacing w:after="0" w:line="240" w:lineRule="auto"/>
        <w:ind w:firstLine="567"/>
        <w:contextualSpacing/>
        <w:jc w:val="both"/>
        <w:rPr>
          <w:rFonts w:ascii="PT Astra Serif" w:hAnsi="PT Astra Serif"/>
          <w:sz w:val="28"/>
          <w:szCs w:val="28"/>
          <w:lang w:eastAsia="en-US"/>
        </w:rPr>
      </w:pPr>
      <w:r>
        <w:rPr>
          <w:rFonts w:ascii="PT Astra Serif" w:hAnsi="PT Astra Serif"/>
          <w:sz w:val="28"/>
          <w:szCs w:val="28"/>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выдача (направление) заявителю решения о предоставлении или об отказе                       в предоставлении муниципальной услуги.</w:t>
      </w:r>
    </w:p>
    <w:p>
      <w:pPr>
        <w:widowControl w:val="0"/>
        <w:tabs>
          <w:tab w:val="left" w:pos="992"/>
        </w:tabs>
        <w:spacing w:after="0" w:line="240" w:lineRule="auto"/>
        <w:ind w:firstLine="567"/>
        <w:contextualSpacing/>
        <w:jc w:val="both"/>
        <w:rPr>
          <w:rFonts w:ascii="PT Astra Serif" w:eastAsia="Calibri" w:hAnsi="PT Astra Serif"/>
          <w:sz w:val="28"/>
          <w:szCs w:val="28"/>
          <w:lang w:eastAsia="en-US"/>
        </w:rPr>
      </w:pPr>
      <w:r>
        <w:rPr>
          <w:rFonts w:ascii="PT Astra Serif" w:eastAsia="Calibri" w:hAnsi="PT Astra Serif"/>
          <w:sz w:val="28"/>
          <w:szCs w:val="28"/>
          <w:lang w:eastAsia="en-US"/>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Pr>
          <w:rFonts w:ascii="PT Astra Serif" w:hAnsi="PT Astra Serif" w:cs="Times New Roman"/>
          <w:sz w:val="28"/>
          <w:szCs w:val="28"/>
        </w:rPr>
        <w:t>о предоставлении или об отказе в предоставлении муниципальной услуги</w:t>
      </w:r>
      <w:r>
        <w:rPr>
          <w:rFonts w:ascii="PT Astra Serif" w:eastAsia="Calibri" w:hAnsi="PT Astra Serif"/>
          <w:sz w:val="28"/>
          <w:szCs w:val="28"/>
          <w:lang w:eastAsia="en-US"/>
        </w:rPr>
        <w:t>.</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не более одного рабочего дня.</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w:t>
      </w:r>
      <w:r>
        <w:rPr>
          <w:rFonts w:ascii="PT Astra Serif" w:hAnsi="PT Astra Serif" w:cs="Times New Roman"/>
          <w:bCs/>
          <w:sz w:val="28"/>
          <w:szCs w:val="28"/>
        </w:rPr>
        <w:t xml:space="preserve">в срок не более </w:t>
      </w:r>
      <w:r>
        <w:rPr>
          <w:rFonts w:ascii="PT Astra Serif" w:hAnsi="PT Astra Serif" w:cs="Times New Roman"/>
          <w:bCs/>
          <w:sz w:val="28"/>
          <w:szCs w:val="28"/>
        </w:rPr>
        <w:lastRenderedPageBreak/>
        <w:t xml:space="preserve">двух рабочих </w:t>
      </w:r>
      <w:r>
        <w:rPr>
          <w:rFonts w:ascii="PT Astra Serif" w:hAnsi="PT Astra Serif" w:cs="Times New Roman"/>
          <w:sz w:val="28"/>
          <w:szCs w:val="28"/>
        </w:rPr>
        <w:t>дней со дня принятия решения о предоставлении или об отказе     в предоставлении муниципальной услуги направляет результат предоставления муниципальной услуги в МФЦ для дальнейшей выдачи его заявителю.</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соответствующем соглашении о взаимодействии.</w:t>
      </w:r>
    </w:p>
    <w:p>
      <w:pPr>
        <w:spacing w:after="0" w:line="240" w:lineRule="auto"/>
        <w:ind w:firstLine="567"/>
        <w:rPr>
          <w:rFonts w:ascii="PT Astra Serif" w:hAnsi="PT Astra Serif" w:cs="Times New Roman"/>
          <w:sz w:val="28"/>
          <w:szCs w:val="28"/>
        </w:rPr>
      </w:pPr>
    </w:p>
    <w:p>
      <w:pPr>
        <w:pStyle w:val="af"/>
        <w:numPr>
          <w:ilvl w:val="1"/>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Порядок осуществления в электронной форме административных процедур (действий) в случае предоставления муниципальной услуги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в электронной форме (с момента реализации технической возможности),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в том числе с использованием Единого портала, официального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сайта Уполномоченного органа</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2"/>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Перечень действий при предоставлении муниципальной услуги          в электронной форме:</w:t>
      </w:r>
    </w:p>
    <w:p>
      <w:pPr>
        <w:pStyle w:val="af"/>
        <w:numPr>
          <w:ilvl w:val="0"/>
          <w:numId w:val="2"/>
        </w:numPr>
        <w:tabs>
          <w:tab w:val="left" w:pos="993"/>
        </w:tabs>
        <w:spacing w:after="0" w:line="240" w:lineRule="auto"/>
        <w:ind w:left="0" w:firstLine="567"/>
        <w:jc w:val="both"/>
        <w:rPr>
          <w:rFonts w:ascii="PT Astra Serif" w:hAnsi="PT Astra Serif"/>
          <w:sz w:val="28"/>
          <w:szCs w:val="28"/>
        </w:rPr>
      </w:pPr>
      <w:r>
        <w:rPr>
          <w:rFonts w:ascii="PT Astra Serif" w:hAnsi="PT Astra Serif"/>
          <w:bCs/>
          <w:sz w:val="28"/>
          <w:szCs w:val="28"/>
        </w:rPr>
        <w:t>получение информации о порядке и сроках предоставления услуги;</w:t>
      </w:r>
    </w:p>
    <w:p>
      <w:pPr>
        <w:pStyle w:val="af"/>
        <w:numPr>
          <w:ilvl w:val="0"/>
          <w:numId w:val="2"/>
        </w:numPr>
        <w:tabs>
          <w:tab w:val="left" w:pos="993"/>
        </w:tabs>
        <w:spacing w:after="0" w:line="240" w:lineRule="auto"/>
        <w:ind w:left="0" w:firstLine="567"/>
        <w:jc w:val="both"/>
        <w:rPr>
          <w:rFonts w:ascii="PT Astra Serif" w:hAnsi="PT Astra Serif"/>
          <w:sz w:val="28"/>
          <w:szCs w:val="28"/>
        </w:rPr>
      </w:pPr>
      <w:r>
        <w:rPr>
          <w:rFonts w:ascii="PT Astra Serif" w:hAnsi="PT Astra Serif"/>
          <w:sz w:val="28"/>
          <w:szCs w:val="28"/>
        </w:rPr>
        <w:t>запись на прием в орган (организацию) для подачи запроса                      о предоставлении муниципальной услуги;</w:t>
      </w:r>
    </w:p>
    <w:p>
      <w:pPr>
        <w:pStyle w:val="af"/>
        <w:numPr>
          <w:ilvl w:val="0"/>
          <w:numId w:val="2"/>
        </w:numPr>
        <w:tabs>
          <w:tab w:val="left" w:pos="993"/>
        </w:tabs>
        <w:spacing w:after="0" w:line="240" w:lineRule="auto"/>
        <w:ind w:left="0" w:firstLine="567"/>
        <w:jc w:val="both"/>
        <w:rPr>
          <w:rFonts w:ascii="PT Astra Serif" w:hAnsi="PT Astra Serif"/>
          <w:sz w:val="28"/>
          <w:szCs w:val="28"/>
        </w:rPr>
      </w:pPr>
      <w:r>
        <w:rPr>
          <w:rFonts w:ascii="PT Astra Serif" w:hAnsi="PT Astra Serif"/>
          <w:sz w:val="28"/>
          <w:szCs w:val="28"/>
        </w:rPr>
        <w:t>формирование запроса о предоставлении муниципальной услуги;</w:t>
      </w:r>
    </w:p>
    <w:p>
      <w:pPr>
        <w:pStyle w:val="af"/>
        <w:numPr>
          <w:ilvl w:val="0"/>
          <w:numId w:val="2"/>
        </w:numPr>
        <w:tabs>
          <w:tab w:val="left" w:pos="993"/>
        </w:tabs>
        <w:spacing w:after="0" w:line="240" w:lineRule="auto"/>
        <w:ind w:left="0" w:firstLine="567"/>
        <w:jc w:val="both"/>
        <w:rPr>
          <w:rFonts w:ascii="PT Astra Serif" w:hAnsi="PT Astra Serif"/>
          <w:sz w:val="28"/>
          <w:szCs w:val="28"/>
        </w:rPr>
      </w:pPr>
      <w:r>
        <w:rPr>
          <w:rFonts w:ascii="PT Astra Serif" w:hAnsi="PT Astra Serif"/>
          <w:sz w:val="28"/>
          <w:szCs w:val="28"/>
        </w:rPr>
        <w:t>прием и регистрация Уполномоченным органом запроса и иных документов, необходимых для предоставления муниципальной услуги;</w:t>
      </w:r>
    </w:p>
    <w:p>
      <w:pPr>
        <w:pStyle w:val="af"/>
        <w:numPr>
          <w:ilvl w:val="0"/>
          <w:numId w:val="2"/>
        </w:numPr>
        <w:tabs>
          <w:tab w:val="left" w:pos="993"/>
        </w:tabs>
        <w:spacing w:after="0" w:line="240" w:lineRule="auto"/>
        <w:ind w:left="0" w:firstLine="567"/>
        <w:jc w:val="both"/>
        <w:rPr>
          <w:rFonts w:ascii="PT Astra Serif" w:hAnsi="PT Astra Serif"/>
          <w:sz w:val="28"/>
          <w:szCs w:val="28"/>
        </w:rPr>
      </w:pPr>
      <w:r>
        <w:rPr>
          <w:rFonts w:ascii="PT Astra Serif" w:hAnsi="PT Astra Serif"/>
          <w:sz w:val="28"/>
          <w:szCs w:val="28"/>
        </w:rPr>
        <w:t>получение результата предоставления (отказа в предоставлении) муниципальной услуги;</w:t>
      </w:r>
    </w:p>
    <w:p>
      <w:pPr>
        <w:pStyle w:val="af"/>
        <w:numPr>
          <w:ilvl w:val="0"/>
          <w:numId w:val="2"/>
        </w:numPr>
        <w:tabs>
          <w:tab w:val="left" w:pos="993"/>
        </w:tabs>
        <w:spacing w:after="0" w:line="240" w:lineRule="auto"/>
        <w:ind w:left="0" w:firstLine="567"/>
        <w:jc w:val="both"/>
        <w:rPr>
          <w:rFonts w:ascii="PT Astra Serif" w:hAnsi="PT Astra Serif"/>
          <w:sz w:val="28"/>
          <w:szCs w:val="28"/>
        </w:rPr>
      </w:pPr>
      <w:r>
        <w:rPr>
          <w:rFonts w:ascii="PT Astra Serif" w:hAnsi="PT Astra Serif"/>
          <w:sz w:val="28"/>
          <w:szCs w:val="28"/>
        </w:rPr>
        <w:t>получение сведений о ходе выполнения запроса;</w:t>
      </w:r>
    </w:p>
    <w:p>
      <w:pPr>
        <w:pStyle w:val="af"/>
        <w:numPr>
          <w:ilvl w:val="0"/>
          <w:numId w:val="2"/>
        </w:numPr>
        <w:tabs>
          <w:tab w:val="left" w:pos="993"/>
        </w:tabs>
        <w:spacing w:after="0" w:line="240" w:lineRule="auto"/>
        <w:ind w:left="0" w:firstLine="567"/>
        <w:jc w:val="both"/>
        <w:rPr>
          <w:rFonts w:ascii="PT Astra Serif" w:hAnsi="PT Astra Serif"/>
          <w:sz w:val="28"/>
          <w:szCs w:val="28"/>
        </w:rPr>
      </w:pPr>
      <w:r>
        <w:rPr>
          <w:rFonts w:ascii="PT Astra Serif" w:hAnsi="PT Astra Serif"/>
          <w:sz w:val="28"/>
          <w:szCs w:val="28"/>
        </w:rPr>
        <w:t>осуществление оценки качества предоставления услуги;</w:t>
      </w:r>
    </w:p>
    <w:p>
      <w:pPr>
        <w:pStyle w:val="af"/>
        <w:numPr>
          <w:ilvl w:val="0"/>
          <w:numId w:val="2"/>
        </w:numPr>
        <w:tabs>
          <w:tab w:val="left" w:pos="993"/>
        </w:tabs>
        <w:spacing w:after="0" w:line="240" w:lineRule="auto"/>
        <w:ind w:left="0" w:firstLine="567"/>
        <w:jc w:val="both"/>
        <w:rPr>
          <w:rFonts w:ascii="PT Astra Serif" w:hAnsi="PT Astra Serif"/>
          <w:sz w:val="28"/>
          <w:szCs w:val="28"/>
        </w:rPr>
      </w:pPr>
      <w:r>
        <w:rPr>
          <w:rFonts w:ascii="PT Astra Serif" w:hAnsi="PT Astra Serif"/>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Pr>
          <w:rFonts w:ascii="PT Astra Serif" w:eastAsia="Calibri" w:hAnsi="PT Astra Serif" w:cs="Times New Roman"/>
          <w:sz w:val="28"/>
          <w:szCs w:val="28"/>
        </w:rPr>
        <w:t>и/или Региональном портале, а также иными способами, указанными     в пункте 1.3.1 настоящего регламента</w:t>
      </w:r>
      <w:r>
        <w:rPr>
          <w:rFonts w:ascii="PT Astra Serif" w:hAnsi="PT Astra Serif" w:cs="Times New Roman"/>
          <w:sz w:val="28"/>
          <w:szCs w:val="28"/>
        </w:rPr>
        <w:t>.</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Запись на прием для подачи запроса о предоставлении муниципальной услуги.</w:t>
      </w:r>
    </w:p>
    <w:p>
      <w:pPr>
        <w:pStyle w:val="af"/>
        <w:autoSpaceDE w:val="0"/>
        <w:autoSpaceDN w:val="0"/>
        <w:adjustRightInd w:val="0"/>
        <w:spacing w:after="0" w:line="240" w:lineRule="auto"/>
        <w:ind w:left="0" w:firstLine="567"/>
        <w:jc w:val="both"/>
        <w:rPr>
          <w:rFonts w:ascii="PT Astra Serif" w:hAnsi="PT Astra Serif" w:cs="Times New Roman"/>
          <w:bCs/>
          <w:sz w:val="28"/>
          <w:szCs w:val="28"/>
        </w:rPr>
      </w:pPr>
      <w:r>
        <w:rPr>
          <w:rFonts w:ascii="PT Astra Serif" w:hAnsi="PT Astra Serif" w:cs="Times New Roman"/>
          <w:bCs/>
          <w:sz w:val="28"/>
          <w:szCs w:val="28"/>
        </w:rPr>
        <w:t xml:space="preserve">В целях предоставления муниципальной услуги осуществляется прием заявителей по предварительной записи. </w:t>
      </w:r>
    </w:p>
    <w:p>
      <w:pPr>
        <w:pStyle w:val="af"/>
        <w:autoSpaceDE w:val="0"/>
        <w:autoSpaceDN w:val="0"/>
        <w:adjustRightInd w:val="0"/>
        <w:spacing w:after="0" w:line="240" w:lineRule="auto"/>
        <w:ind w:left="0" w:firstLine="567"/>
        <w:jc w:val="both"/>
        <w:rPr>
          <w:rFonts w:ascii="PT Astra Serif" w:hAnsi="PT Astra Serif" w:cs="Times New Roman"/>
          <w:bCs/>
          <w:sz w:val="28"/>
          <w:szCs w:val="28"/>
        </w:rPr>
      </w:pPr>
      <w:r>
        <w:rPr>
          <w:rFonts w:ascii="PT Astra Serif" w:hAnsi="PT Astra Serif" w:cs="Times New Roman"/>
          <w:bCs/>
          <w:sz w:val="28"/>
          <w:szCs w:val="28"/>
        </w:rPr>
        <w:t>Запись на прием проводится посредством Единого, официального сайта Уполномоченного органа (с момента реализации технической возможности).</w:t>
      </w:r>
    </w:p>
    <w:p>
      <w:pPr>
        <w:pStyle w:val="af"/>
        <w:autoSpaceDE w:val="0"/>
        <w:autoSpaceDN w:val="0"/>
        <w:adjustRightInd w:val="0"/>
        <w:spacing w:after="0" w:line="240" w:lineRule="auto"/>
        <w:ind w:left="0" w:firstLine="567"/>
        <w:jc w:val="both"/>
        <w:rPr>
          <w:rFonts w:ascii="PT Astra Serif" w:hAnsi="PT Astra Serif" w:cs="Times New Roman"/>
          <w:bCs/>
          <w:sz w:val="28"/>
          <w:szCs w:val="28"/>
        </w:rPr>
      </w:pPr>
      <w:r>
        <w:rPr>
          <w:rFonts w:ascii="PT Astra Serif" w:hAnsi="PT Astra Serif" w:cs="Times New Roman"/>
          <w:bCs/>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pPr>
        <w:pStyle w:val="af"/>
        <w:autoSpaceDE w:val="0"/>
        <w:autoSpaceDN w:val="0"/>
        <w:adjustRightInd w:val="0"/>
        <w:spacing w:after="0" w:line="240" w:lineRule="auto"/>
        <w:ind w:left="0" w:firstLine="567"/>
        <w:jc w:val="both"/>
        <w:rPr>
          <w:rFonts w:ascii="PT Astra Serif" w:hAnsi="PT Astra Serif" w:cs="Times New Roman"/>
          <w:bCs/>
          <w:sz w:val="28"/>
          <w:szCs w:val="28"/>
        </w:rPr>
      </w:pPr>
      <w:r>
        <w:rPr>
          <w:rFonts w:ascii="PT Astra Serif" w:hAnsi="PT Astra Serif" w:cs="Times New Roman"/>
          <w:bCs/>
          <w:sz w:val="28"/>
          <w:szCs w:val="28"/>
        </w:rPr>
        <w:lastRenderedPageBreak/>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о предоставлении муниципальной услуги.</w:t>
      </w:r>
    </w:p>
    <w:p>
      <w:pPr>
        <w:pStyle w:val="af"/>
        <w:numPr>
          <w:ilvl w:val="1"/>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заявителем осуществляется посредством заполнения электронной формы запроса на Едином портале, официальном сайте Уполномоченного органа без необходимости дополнительной подачи запроса в какой-либо иной форме.</w:t>
      </w:r>
    </w:p>
    <w:p>
      <w:pPr>
        <w:pStyle w:val="af"/>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Едином портале и/или Региональном портале, официальном сайте Уполномоченного органа размещаются образцы заполнения электронной формы запроса.</w:t>
      </w:r>
    </w:p>
    <w:p>
      <w:pPr>
        <w:pStyle w:val="af"/>
        <w:numPr>
          <w:ilvl w:val="1"/>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af"/>
        <w:numPr>
          <w:ilvl w:val="1"/>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формировании запроса заявителю обеспечивается:</w:t>
      </w:r>
    </w:p>
    <w:p>
      <w:pPr>
        <w:pStyle w:val="af"/>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а) возможность копирования и сохранения запроса и иных документов, указанных в пунктах 2.6.5, 2.6.6, 2.6.7 настоящего регламента, необходимых для предоставления муниципальной услуги;</w:t>
      </w:r>
    </w:p>
    <w:p>
      <w:pPr>
        <w:pStyle w:val="af"/>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pPr>
        <w:pStyle w:val="af"/>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в) возможность печати на бумажном носителе копии электронной формы запроса;</w:t>
      </w:r>
    </w:p>
    <w:p>
      <w:pPr>
        <w:pStyle w:val="af"/>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pStyle w:val="af"/>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Уполномоченного органа, в части, касающейся сведений, отсутствующих           в единой системе идентификации и аутентификации;</w:t>
      </w:r>
    </w:p>
    <w:p>
      <w:pPr>
        <w:pStyle w:val="af"/>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lastRenderedPageBreak/>
        <w:t>е) возможность вернуться на любой из этапов заполнения электронной формы запроса без потери ранее введенной информации;</w:t>
      </w:r>
    </w:p>
    <w:p>
      <w:pPr>
        <w:pStyle w:val="af"/>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ж) возможность доступа заявителя на Едином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pPr>
        <w:pStyle w:val="af"/>
        <w:numPr>
          <w:ilvl w:val="1"/>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Сформированный и подписанный запрос и иные документы, указанные в пунктах 2.6.5, 2.6.6, 2.6.7 настоящего регламента, необходимые                         для предоставления муниципальной услуги, направляются в Уполномоченный орган посредством Единого портала и/или Регионального портала, официального сайта Уполномоченного органа.</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органом (организацией) запроса                         и иных документов, необходимых для предоставления муниципальной услуги.</w:t>
      </w:r>
    </w:p>
    <w:p>
      <w:pPr>
        <w:pStyle w:val="af"/>
        <w:numPr>
          <w:ilvl w:val="1"/>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pPr>
        <w:pStyle w:val="af"/>
        <w:numPr>
          <w:ilvl w:val="1"/>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регистрации запроса – 1 рабочий день.</w:t>
      </w:r>
    </w:p>
    <w:p>
      <w:pPr>
        <w:pStyle w:val="af"/>
        <w:numPr>
          <w:ilvl w:val="1"/>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(за исключением случая, если для начала процедуры предоставления муниципальной услуги        в соответствии с законодательством требуется личная явка).</w:t>
      </w:r>
    </w:p>
    <w:p>
      <w:pPr>
        <w:pStyle w:val="af"/>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2.8 раздела </w:t>
      </w:r>
      <w:r>
        <w:rPr>
          <w:rFonts w:ascii="PT Astra Serif" w:hAnsi="PT Astra Serif" w:cs="Times New Roman"/>
          <w:sz w:val="28"/>
          <w:szCs w:val="28"/>
          <w:lang w:val="en-US"/>
        </w:rPr>
        <w:t>II</w:t>
      </w:r>
      <w:r>
        <w:rPr>
          <w:rFonts w:ascii="PT Astra Serif" w:hAnsi="PT Astra Serif" w:cs="Times New Roman"/>
          <w:sz w:val="28"/>
          <w:szCs w:val="28"/>
        </w:rPr>
        <w:t xml:space="preserve"> настоящего регламента, а также осуществляются следующие действия:</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pPr>
        <w:pStyle w:val="af"/>
        <w:numPr>
          <w:ilvl w:val="1"/>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pPr>
        <w:pStyle w:val="af"/>
        <w:numPr>
          <w:ilvl w:val="1"/>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регистрации запрос направляется специалисту, ответственному    за рассмотрение документов.</w:t>
      </w:r>
    </w:p>
    <w:p>
      <w:pPr>
        <w:pStyle w:val="af"/>
        <w:numPr>
          <w:ilvl w:val="1"/>
          <w:numId w:val="2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 xml:space="preserve">После принятия запроса заявителя специалистом, ответственным            за рассмотрение документов, статус запроса заявителя в личном кабинете         </w:t>
      </w:r>
      <w:r>
        <w:rPr>
          <w:rFonts w:ascii="PT Astra Serif" w:hAnsi="PT Astra Serif" w:cs="Times New Roman"/>
          <w:sz w:val="28"/>
          <w:szCs w:val="28"/>
        </w:rPr>
        <w:lastRenderedPageBreak/>
        <w:t>на Едином портале, официальном сайте Уполномоченного органа обновляется до статуса «принято».</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результата предоставления (отказа в предоставлении)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качестве результата предоставления (отказа в предоставлении) муниципальной услуги заявитель по его выбору вправе получить результат предоставления (отказ в предоставлении)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получить результат предоставления                          (отказ в предоставлении)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сведений о ходе выполнения запроса.</w:t>
      </w:r>
    </w:p>
    <w:p>
      <w:pPr>
        <w:pStyle w:val="af"/>
        <w:numPr>
          <w:ilvl w:val="1"/>
          <w:numId w:val="2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возможность получения информации о ходе предоставления муниципальной услуги.</w:t>
      </w:r>
    </w:p>
    <w:p>
      <w:pPr>
        <w:pStyle w:val="af"/>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Уполномоченного органа по выбору заявителя.</w:t>
      </w:r>
    </w:p>
    <w:p>
      <w:pPr>
        <w:pStyle w:val="af"/>
        <w:numPr>
          <w:ilvl w:val="1"/>
          <w:numId w:val="2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в электронной форме заявителю направляется:</w:t>
      </w:r>
    </w:p>
    <w:p>
      <w:pPr>
        <w:pStyle w:val="af"/>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а) уведомление о записи на прием в Уполномоченный орган (описывается в случае необходимости дополнительно);</w:t>
      </w:r>
    </w:p>
    <w:p>
      <w:pPr>
        <w:pStyle w:val="af"/>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б) уведомление о приеме и регистрации запроса и иных документов, необходимых для предоставления муниципальной услуги (описывается               в случае необходимости дополнительно);</w:t>
      </w:r>
    </w:p>
    <w:p>
      <w:pPr>
        <w:pStyle w:val="af"/>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(описывается в случае необходимости дополнительно);</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Осуществление оценки качества предоставления услуги.</w:t>
      </w:r>
    </w:p>
    <w:p>
      <w:pPr>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w:t>
      </w:r>
    </w:p>
    <w:p>
      <w:pPr>
        <w:autoSpaceDE w:val="0"/>
        <w:autoSpaceDN w:val="0"/>
        <w:adjustRightInd w:val="0"/>
        <w:spacing w:after="0" w:line="240" w:lineRule="auto"/>
        <w:ind w:firstLine="567"/>
        <w:jc w:val="both"/>
        <w:rPr>
          <w:rFonts w:ascii="PT Astra Serif" w:hAnsi="PT Astra Serif" w:cs="Times New Roman"/>
          <w:sz w:val="28"/>
          <w:szCs w:val="28"/>
        </w:rPr>
      </w:pPr>
    </w:p>
    <w:p>
      <w:pPr>
        <w:pStyle w:val="af"/>
        <w:numPr>
          <w:ilvl w:val="1"/>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Порядок исправления допущенных опечаток и ошибок в документах, выданных в результате предоставления муниципальной услуги</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Основанием для исправления допущенных опечаток и (или) ошибок в документах, выданных заявителю в результате предоставления </w:t>
      </w:r>
      <w:r>
        <w:rPr>
          <w:rFonts w:ascii="PT Astra Serif" w:hAnsi="PT Astra Serif" w:cs="Times New Roman"/>
          <w:sz w:val="28"/>
          <w:szCs w:val="28"/>
        </w:rPr>
        <w:lastRenderedPageBreak/>
        <w:t>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Заявление может быть подано заявителем </w:t>
      </w:r>
      <w:r>
        <w:rPr>
          <w:rFonts w:ascii="PT Astra Serif" w:eastAsia="Calibri" w:hAnsi="PT Astra Serif" w:cs="Times New Roman"/>
          <w:sz w:val="28"/>
          <w:szCs w:val="28"/>
        </w:rPr>
        <w:t xml:space="preserve">в Уполномоченный орган </w:t>
      </w:r>
      <w:r>
        <w:rPr>
          <w:rFonts w:ascii="PT Astra Serif" w:hAnsi="PT Astra Serif" w:cs="Times New Roman"/>
          <w:sz w:val="28"/>
          <w:szCs w:val="28"/>
        </w:rPr>
        <w:t>одним из следующих способов:</w:t>
      </w:r>
    </w:p>
    <w:p>
      <w:pPr>
        <w:numPr>
          <w:ilvl w:val="1"/>
          <w:numId w:val="3"/>
        </w:numPr>
        <w:tabs>
          <w:tab w:val="left" w:pos="1134"/>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лично;</w:t>
      </w:r>
    </w:p>
    <w:p>
      <w:pPr>
        <w:numPr>
          <w:ilvl w:val="1"/>
          <w:numId w:val="3"/>
        </w:numPr>
        <w:tabs>
          <w:tab w:val="left" w:pos="1134"/>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законного представителя, представителя заявителя;</w:t>
      </w:r>
    </w:p>
    <w:p>
      <w:pPr>
        <w:numPr>
          <w:ilvl w:val="1"/>
          <w:numId w:val="3"/>
        </w:numPr>
        <w:tabs>
          <w:tab w:val="left" w:pos="1134"/>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почтой;</w:t>
      </w:r>
    </w:p>
    <w:p>
      <w:pPr>
        <w:numPr>
          <w:ilvl w:val="1"/>
          <w:numId w:val="3"/>
        </w:numPr>
        <w:tabs>
          <w:tab w:val="left" w:pos="1134"/>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электронной почте.</w:t>
      </w:r>
    </w:p>
    <w:p>
      <w:pPr>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 xml:space="preserve">Также заявление о выявленных опечатках и (или) ошибках может быть подано в МФЦ заявителем лично или через законного представителя, представителя заявителя, а также в электронной форме через Единый портал      с момента реализации технической возможности. </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ответственный                         за рассмотрение документов 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выявления опечаток и (или) ошибок в выданных                    в результате предоставления муниципальной услуги документах специалист Уполномоченного органа, ответственный за рассмотрение документов              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2 рабочих дней с момента регистрации соответствующего заявления. </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на предоставление муниципальной услуги, письменно сообщает заявителю       об отсутствии таких опечаток и (или) ошибок в срок, не превышающий               2 рабочих дней с момента регистрации соответствующего заявления. </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0"/>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Особенности выполнения административных процедур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(действий) в МФЦ</w:t>
      </w:r>
    </w:p>
    <w:p>
      <w:pPr>
        <w:pStyle w:val="af"/>
        <w:autoSpaceDE w:val="0"/>
        <w:autoSpaceDN w:val="0"/>
        <w:adjustRightInd w:val="0"/>
        <w:spacing w:after="0" w:line="240" w:lineRule="auto"/>
        <w:ind w:left="0"/>
        <w:rPr>
          <w:rFonts w:ascii="PT Astra Serif" w:hAnsi="PT Astra Serif" w:cs="Times New Roman"/>
          <w:bCs/>
          <w:sz w:val="28"/>
          <w:szCs w:val="28"/>
        </w:rPr>
      </w:pPr>
    </w:p>
    <w:p>
      <w:pPr>
        <w:pStyle w:val="af"/>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4.1. Предоставление муниципальной услуги в МФЦ осуществляется            в соответствии с соглашением о взаимодействии с момента его вступления         в силу.</w:t>
      </w:r>
    </w:p>
    <w:p>
      <w:pPr>
        <w:pStyle w:val="af"/>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4.2. При организации в МФЦ приема заявления и документов                                 на получение</w:t>
      </w:r>
      <w:r>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при этом МФЦ участвует                                       в осуществлении следующих административных процедур:</w:t>
      </w:r>
    </w:p>
    <w:p>
      <w:pPr>
        <w:pStyle w:val="af"/>
        <w:numPr>
          <w:ilvl w:val="0"/>
          <w:numId w:val="28"/>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0"/>
          <w:numId w:val="28"/>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lastRenderedPageBreak/>
        <w:t>выдача результата предоставления муниципальной услуги заявителю.</w:t>
      </w:r>
    </w:p>
    <w:p>
      <w:pPr>
        <w:tabs>
          <w:tab w:val="left" w:pos="1418"/>
        </w:tabs>
        <w:autoSpaceDE w:val="0"/>
        <w:autoSpaceDN w:val="0"/>
        <w:adjustRightInd w:val="0"/>
        <w:spacing w:after="0" w:line="240" w:lineRule="auto"/>
        <w:ind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4.3. Для подачи заявления о предоставлении муниципальной услуги                     для заявителей на сайте МФЦ доступна предварительная запись. </w:t>
      </w:r>
    </w:p>
    <w:p>
      <w:pPr>
        <w:tabs>
          <w:tab w:val="left" w:pos="0"/>
          <w:tab w:val="left" w:pos="993"/>
        </w:tabs>
        <w:spacing w:after="0" w:line="240" w:lineRule="auto"/>
        <w:ind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4.4. Работник МФЦ, осуществляющий прием заявителей и н</w:t>
      </w:r>
      <w:r>
        <w:rPr>
          <w:rFonts w:ascii="PT Astra Serif" w:hAnsi="PT Astra Serif" w:cs="Times New Roman"/>
          <w:spacing w:val="-20"/>
          <w:sz w:val="28"/>
          <w:szCs w:val="28"/>
        </w:rPr>
        <w:t>еобходимы</w:t>
      </w:r>
      <w:r>
        <w:rPr>
          <w:rFonts w:ascii="PT Astra Serif" w:hAnsi="PT Astra Serif" w:cs="Times New Roman"/>
          <w:sz w:val="28"/>
          <w:szCs w:val="28"/>
        </w:rPr>
        <w:t>х документов, указанных в пунктах 2.6.4, 2.6.5, 2.6.6, 2.6.7 настоящего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pPr>
        <w:pStyle w:val="af"/>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4.5. 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pPr>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pPr>
        <w:pStyle w:val="af"/>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4.6. Сформированное в АИС МФЦ заявление распечатывается                    на бумажном носителе и подписывается заявителем.</w:t>
      </w:r>
    </w:p>
    <w:p>
      <w:pPr>
        <w:pStyle w:val="af"/>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Заявление, заполненное заявителем собственноручно, сканируется               и прикрепляется к комплекту принятых документов в АИС МФЦ.</w:t>
      </w:r>
    </w:p>
    <w:p>
      <w:pPr>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pPr>
        <w:pStyle w:val="af"/>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4.7. 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для представления документа и (или) информации, которые необходимы        для оказания муниципальной услуги.</w:t>
      </w:r>
    </w:p>
    <w:p>
      <w:pPr>
        <w:pStyle w:val="af"/>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4.8. Принятый комплект документов работник МФЦ направляет                   в электронной форме посредством системы электронного межведомственного взаимодействия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w:t>
      </w:r>
      <w:r>
        <w:rPr>
          <w:rFonts w:ascii="PT Astra Serif" w:hAnsi="PT Astra Serif" w:cs="Times New Roman"/>
          <w:sz w:val="28"/>
          <w:szCs w:val="28"/>
        </w:rPr>
        <w:lastRenderedPageBreak/>
        <w:t>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pPr>
        <w:pStyle w:val="af"/>
        <w:tabs>
          <w:tab w:val="left" w:pos="1276"/>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 xml:space="preserve">4.9. 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 </w:t>
      </w:r>
    </w:p>
    <w:p>
      <w:pPr>
        <w:pStyle w:val="af"/>
        <w:tabs>
          <w:tab w:val="left" w:pos="1276"/>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4.10. МФЦ обеспечивает смс информирование заявителей о готовности результата предоставления муниципальной услуги к выдаче.</w:t>
      </w:r>
    </w:p>
    <w:p>
      <w:pPr>
        <w:pStyle w:val="af"/>
        <w:tabs>
          <w:tab w:val="left" w:pos="1276"/>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4.11. 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r>
        <w:rPr>
          <w:rFonts w:ascii="PT Astra Serif" w:hAnsi="PT Astra Serif" w:cs="Times New Roman"/>
          <w:kern w:val="28"/>
          <w:sz w:val="28"/>
          <w:szCs w:val="28"/>
        </w:rPr>
        <w:t xml:space="preserve"> </w:t>
      </w:r>
    </w:p>
    <w:p>
      <w:pPr>
        <w:spacing w:after="0" w:line="240" w:lineRule="auto"/>
        <w:rPr>
          <w:rFonts w:ascii="PT Astra Serif" w:hAnsi="PT Astra Serif" w:cs="Times New Roman"/>
          <w:sz w:val="28"/>
          <w:szCs w:val="28"/>
        </w:rPr>
      </w:pPr>
    </w:p>
    <w:p>
      <w:pPr>
        <w:pStyle w:val="af"/>
        <w:numPr>
          <w:ilvl w:val="0"/>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Формы контроля предоставления муниципальной услуги</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в соответствии с настоящим регламентом</w:t>
      </w:r>
    </w:p>
    <w:p>
      <w:pPr>
        <w:autoSpaceDE w:val="0"/>
        <w:autoSpaceDN w:val="0"/>
        <w:adjustRightInd w:val="0"/>
        <w:spacing w:after="0" w:line="240" w:lineRule="auto"/>
        <w:jc w:val="center"/>
        <w:rPr>
          <w:rFonts w:ascii="PT Astra Serif" w:hAnsi="PT Astra Serif" w:cs="Times New Roman"/>
          <w:b/>
          <w:bCs/>
          <w:sz w:val="28"/>
          <w:szCs w:val="28"/>
        </w:rPr>
      </w:pPr>
    </w:p>
    <w:p>
      <w:pPr>
        <w:pStyle w:val="af"/>
        <w:numPr>
          <w:ilvl w:val="1"/>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текущего контроля</w:t>
      </w:r>
    </w:p>
    <w:p>
      <w:pPr>
        <w:autoSpaceDE w:val="0"/>
        <w:autoSpaceDN w:val="0"/>
        <w:adjustRightInd w:val="0"/>
        <w:spacing w:after="0" w:line="240" w:lineRule="auto"/>
        <w:ind w:firstLine="567"/>
        <w:jc w:val="center"/>
        <w:rPr>
          <w:rFonts w:ascii="PT Astra Serif" w:hAnsi="PT Astra Serif" w:cs="Times New Roman"/>
          <w:sz w:val="28"/>
          <w:szCs w:val="28"/>
        </w:rPr>
      </w:pP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осуществляется начальником департамента имущественных и земельных отношений Администрации Тазовского района в соответствии с должностной инструкцией. Текущий контроль деятельности работников МФЦ осуществляет директор МФЦ.</w:t>
      </w:r>
    </w:p>
    <w:p>
      <w:pPr>
        <w:autoSpaceDE w:val="0"/>
        <w:autoSpaceDN w:val="0"/>
        <w:adjustRightInd w:val="0"/>
        <w:spacing w:after="0" w:line="240" w:lineRule="auto"/>
        <w:ind w:firstLine="567"/>
        <w:jc w:val="both"/>
        <w:rPr>
          <w:rFonts w:ascii="PT Astra Serif" w:hAnsi="PT Astra Serif" w:cs="Times New Roman"/>
          <w:sz w:val="28"/>
          <w:szCs w:val="28"/>
        </w:rPr>
      </w:pPr>
    </w:p>
    <w:p>
      <w:pPr>
        <w:pStyle w:val="af"/>
        <w:numPr>
          <w:ilvl w:val="1"/>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в том числе порядок и формы контроля за полнотой и качеством предоставления муниципальной услуги</w:t>
      </w:r>
    </w:p>
    <w:p>
      <w:pPr>
        <w:autoSpaceDE w:val="0"/>
        <w:autoSpaceDN w:val="0"/>
        <w:adjustRightInd w:val="0"/>
        <w:spacing w:after="0" w:line="240" w:lineRule="auto"/>
        <w:ind w:firstLine="567"/>
        <w:jc w:val="center"/>
        <w:rPr>
          <w:rFonts w:ascii="PT Astra Serif" w:hAnsi="PT Astra Serif" w:cs="Times New Roman"/>
          <w:sz w:val="28"/>
          <w:szCs w:val="28"/>
        </w:rPr>
      </w:pP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w:t>
      </w:r>
      <w:r>
        <w:rPr>
          <w:rFonts w:ascii="PT Astra Serif" w:hAnsi="PT Astra Serif" w:cs="Times New Roman"/>
          <w:sz w:val="28"/>
          <w:szCs w:val="28"/>
        </w:rPr>
        <w:lastRenderedPageBreak/>
        <w:t>принимает руководитель Уполномоченного органа или уполномоченное          им должностное лицо.</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проверки оформляются в форме акта, в котором отмечаются выявленные недостатки и предложения по их устранению.</w:t>
      </w:r>
    </w:p>
    <w:p>
      <w:pPr>
        <w:pStyle w:val="af"/>
        <w:tabs>
          <w:tab w:val="left" w:pos="1560"/>
        </w:tabs>
        <w:autoSpaceDE w:val="0"/>
        <w:autoSpaceDN w:val="0"/>
        <w:adjustRightInd w:val="0"/>
        <w:spacing w:after="0" w:line="240" w:lineRule="auto"/>
        <w:ind w:left="709"/>
        <w:jc w:val="both"/>
        <w:rPr>
          <w:rFonts w:ascii="PT Astra Serif" w:hAnsi="PT Astra Serif" w:cs="Times New Roman"/>
          <w:sz w:val="28"/>
          <w:szCs w:val="28"/>
        </w:rPr>
      </w:pPr>
    </w:p>
    <w:p>
      <w:pPr>
        <w:pStyle w:val="af"/>
        <w:numPr>
          <w:ilvl w:val="1"/>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Ответственность должностных лиц, муниципальных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служащих Уполномоченного органа, работников МФЦ, за решения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и действия (бездействие), принимаемые (осуществляемые)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ими в ходе предоставления муниципальной услуги</w:t>
      </w:r>
    </w:p>
    <w:p>
      <w:pPr>
        <w:autoSpaceDE w:val="0"/>
        <w:autoSpaceDN w:val="0"/>
        <w:adjustRightInd w:val="0"/>
        <w:spacing w:after="0" w:line="240" w:lineRule="auto"/>
        <w:ind w:firstLine="567"/>
        <w:jc w:val="center"/>
        <w:rPr>
          <w:rFonts w:ascii="PT Astra Serif" w:hAnsi="PT Astra Serif" w:cs="Times New Roman"/>
          <w:sz w:val="28"/>
          <w:szCs w:val="28"/>
        </w:rPr>
      </w:pP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pPr>
        <w:pStyle w:val="af"/>
        <w:numPr>
          <w:ilvl w:val="2"/>
          <w:numId w:val="5"/>
        </w:numPr>
        <w:tabs>
          <w:tab w:val="left" w:pos="1560"/>
        </w:tabs>
        <w:spacing w:after="0" w:line="240" w:lineRule="auto"/>
        <w:ind w:left="0" w:firstLine="709"/>
        <w:jc w:val="both"/>
        <w:rPr>
          <w:rFonts w:ascii="PT Astra Serif" w:eastAsia="Times New Roman"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w:t>
      </w:r>
      <w:r>
        <w:rPr>
          <w:rFonts w:ascii="PT Astra Serif" w:eastAsia="Times New Roman" w:hAnsi="PT Astra Serif" w:cs="Times New Roman"/>
          <w:sz w:val="28"/>
          <w:szCs w:val="28"/>
        </w:rPr>
        <w:t xml:space="preserve">,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pPr>
        <w:pStyle w:val="af"/>
        <w:numPr>
          <w:ilvl w:val="2"/>
          <w:numId w:val="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w:t>
      </w:r>
      <w:r>
        <w:rPr>
          <w:rFonts w:ascii="PT Astra Serif" w:hAnsi="PT Astra Serif"/>
          <w:sz w:val="28"/>
          <w:szCs w:val="28"/>
        </w:rPr>
        <w:t xml:space="preserve">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r>
        <w:rPr>
          <w:rFonts w:ascii="PT Astra Serif" w:hAnsi="PT Astra Serif" w:cs="Times New Roman"/>
          <w:sz w:val="28"/>
          <w:szCs w:val="28"/>
        </w:rPr>
        <w:t>.</w:t>
      </w:r>
    </w:p>
    <w:p>
      <w:pPr>
        <w:pStyle w:val="ConsPlusNormal"/>
        <w:ind w:firstLine="567"/>
        <w:jc w:val="both"/>
        <w:rPr>
          <w:rFonts w:ascii="PT Astra Serif" w:hAnsi="PT Astra Serif"/>
          <w:sz w:val="18"/>
        </w:rPr>
      </w:pPr>
    </w:p>
    <w:p>
      <w:pPr>
        <w:pStyle w:val="af"/>
        <w:numPr>
          <w:ilvl w:val="1"/>
          <w:numId w:val="5"/>
        </w:numPr>
        <w:autoSpaceDE w:val="0"/>
        <w:autoSpaceDN w:val="0"/>
        <w:adjustRightInd w:val="0"/>
        <w:spacing w:after="0" w:line="240" w:lineRule="auto"/>
        <w:ind w:left="0" w:firstLine="0"/>
        <w:jc w:val="center"/>
        <w:rPr>
          <w:rFonts w:ascii="PT Astra Serif" w:hAnsi="PT Astra Serif" w:cs="PT Astra Serif"/>
          <w:b/>
          <w:sz w:val="28"/>
          <w:szCs w:val="28"/>
        </w:rPr>
      </w:pPr>
      <w:r>
        <w:rPr>
          <w:rFonts w:ascii="PT Astra Serif" w:hAnsi="PT Astra Serif" w:cs="PT Astra Serif"/>
          <w:b/>
          <w:sz w:val="28"/>
          <w:szCs w:val="28"/>
        </w:rPr>
        <w:t xml:space="preserve">Положения, характеризующие требования к порядку и формам контроля за предоставлением муниципальной услуги, в том числе </w:t>
      </w:r>
    </w:p>
    <w:p>
      <w:pPr>
        <w:autoSpaceDE w:val="0"/>
        <w:autoSpaceDN w:val="0"/>
        <w:adjustRightInd w:val="0"/>
        <w:spacing w:after="0" w:line="240" w:lineRule="auto"/>
        <w:jc w:val="center"/>
        <w:rPr>
          <w:rFonts w:ascii="PT Astra Serif" w:hAnsi="PT Astra Serif" w:cs="PT Astra Serif"/>
          <w:b/>
          <w:sz w:val="28"/>
          <w:szCs w:val="28"/>
        </w:rPr>
      </w:pPr>
      <w:r>
        <w:rPr>
          <w:rFonts w:ascii="PT Astra Serif" w:hAnsi="PT Astra Serif" w:cs="PT Astra Serif"/>
          <w:b/>
          <w:sz w:val="28"/>
          <w:szCs w:val="28"/>
        </w:rPr>
        <w:t>со стороны граждан, их объединений и организаций</w:t>
      </w:r>
    </w:p>
    <w:p>
      <w:pPr>
        <w:autoSpaceDE w:val="0"/>
        <w:autoSpaceDN w:val="0"/>
        <w:adjustRightInd w:val="0"/>
        <w:spacing w:after="0" w:line="240" w:lineRule="auto"/>
        <w:ind w:firstLine="567"/>
        <w:jc w:val="both"/>
        <w:rPr>
          <w:rFonts w:ascii="PT Astra Serif" w:hAnsi="PT Astra Serif" w:cs="PT Astra Serif"/>
          <w:sz w:val="14"/>
          <w:szCs w:val="28"/>
        </w:rPr>
      </w:pPr>
    </w:p>
    <w:p>
      <w:pPr>
        <w:autoSpaceDE w:val="0"/>
        <w:autoSpaceDN w:val="0"/>
        <w:adjustRightInd w:val="0"/>
        <w:spacing w:after="0" w:line="240" w:lineRule="auto"/>
        <w:ind w:firstLine="567"/>
        <w:jc w:val="both"/>
        <w:rPr>
          <w:rFonts w:ascii="PT Astra Serif" w:hAnsi="PT Astra Serif" w:cs="PT Astra Serif"/>
          <w:sz w:val="28"/>
          <w:szCs w:val="28"/>
        </w:rPr>
      </w:pPr>
      <w:r>
        <w:rPr>
          <w:rFonts w:ascii="PT Astra Serif" w:hAnsi="PT Astra Serif" w:cs="PT Astra Serif"/>
          <w:sz w:val="28"/>
          <w:szCs w:val="28"/>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pPr>
        <w:pStyle w:val="ConsPlusNormal"/>
        <w:ind w:firstLine="567"/>
        <w:jc w:val="both"/>
        <w:rPr>
          <w:rFonts w:ascii="PT Astra Serif" w:hAnsi="PT Astra Serif"/>
          <w:sz w:val="14"/>
        </w:rPr>
      </w:pPr>
    </w:p>
    <w:p>
      <w:pPr>
        <w:pStyle w:val="af"/>
        <w:numPr>
          <w:ilvl w:val="0"/>
          <w:numId w:val="5"/>
        </w:numPr>
        <w:autoSpaceDE w:val="0"/>
        <w:autoSpaceDN w:val="0"/>
        <w:adjustRightInd w:val="0"/>
        <w:spacing w:after="0" w:line="240" w:lineRule="auto"/>
        <w:ind w:left="0" w:firstLine="0"/>
        <w:jc w:val="center"/>
        <w:rPr>
          <w:rFonts w:ascii="PT Astra Serif" w:hAnsi="PT Astra Serif"/>
          <w:b/>
          <w:sz w:val="28"/>
          <w:szCs w:val="28"/>
        </w:rPr>
      </w:pPr>
      <w:r>
        <w:rPr>
          <w:rFonts w:ascii="PT Astra Serif" w:hAnsi="PT Astra Serif"/>
          <w:b/>
          <w:sz w:val="28"/>
          <w:szCs w:val="28"/>
        </w:rPr>
        <w:t>Досудебный (внесудебный) порядок обжалования решений                                   и действий (бездействия) Уполномоченного органа, МФЦ, должностных лиц, муниципальных служащих, работников</w:t>
      </w:r>
    </w:p>
    <w:p>
      <w:pPr>
        <w:autoSpaceDE w:val="0"/>
        <w:autoSpaceDN w:val="0"/>
        <w:adjustRightInd w:val="0"/>
        <w:spacing w:after="0" w:line="240" w:lineRule="auto"/>
        <w:jc w:val="center"/>
        <w:rPr>
          <w:rFonts w:ascii="PT Astra Serif" w:hAnsi="PT Astra Serif"/>
          <w:b/>
          <w:sz w:val="14"/>
          <w:szCs w:val="28"/>
        </w:rPr>
      </w:pPr>
    </w:p>
    <w:p>
      <w:pPr>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6.1. 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6.2. Заявитель может обратиться с жалобой, в том числе в следующих случаях:</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нарушение срока регистрации запроса заявителя о предоставлении муниципальной услуги, запроса, указанного в статье 15.1 Федерального закона № 210-ФЗ;</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предоставления муниципальной услуги;</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государственной услуги;</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или порядка выдачи документов по результатам предоставления муниципальной услуги;</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pPr>
        <w:pStyle w:val="af"/>
        <w:numPr>
          <w:ilvl w:val="0"/>
          <w:numId w:val="2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 210-ФЗ.</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6.3. В случаях, предусмотренных подпунктами 2, 5, 7, 9 пункта 6.2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w:t>
      </w:r>
      <w:r>
        <w:rPr>
          <w:rFonts w:ascii="PT Astra Serif" w:hAnsi="PT Astra Serif" w:cs="Times New Roman"/>
          <w:sz w:val="28"/>
          <w:szCs w:val="28"/>
        </w:rPr>
        <w:lastRenderedPageBreak/>
        <w:t>муниципальных услуг в полном объеме в порядке, определенном частью 1.3                                       статьи 16 Федерального закона № 210-ФЗ.</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6.4. 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Ямало-Ненецкого автономного округа, являющийся учредителем ГУ ЯНАО «МФЦ»               (далее - учредитель МФЦ).</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Жалобы на решения и действия (бездействие) руководителя Уполномоченного органа, подаются в Администрацию Тазовского района.</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работника МФЦ подаются руководителю этого МФЦ. </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руководителя МФЦ подаются учредителю МФЦ. </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6.5. 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(при его наличии и с момента реализации технической возможности), Единого портала с момента реализации технической возможности, а также может быть принята при личном приеме заявителя. </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(с момента реализации технической возможности), а также может                  быть принята при личном приеме заявителя.</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6.5-1. Жалоба на решения и (или) действия (бездействие) Уполномоченного органа, должностных лиц Уполномоченного органа,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 Федерального закона № 210-ФЗ, либо                       в порядке, установленном антимонопольным законодательством Российской Федерации, в антимонопольный орган.</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6.6. Жалоба должна содержать:</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3 пункта 6.9 настоящего регламента);</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6.7. 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(для физических лиц);</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6.9. 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lastRenderedPageBreak/>
        <w:t>Время приема жалоб соответствует времени приема заявителей Уполномоченным органом и режиму работы соответствующего отдела МФЦ.</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6.10. С момента реализации технической возможности жалоба                       в электронной форме может быть подана заявителем посредством:</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Единого портала (за исключением жалоб на решения и действия (бездействие) МФЦ и их работников);</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bookmarkStart w:id="1" w:name="Par26"/>
      <w:bookmarkEnd w:id="1"/>
      <w:r>
        <w:rPr>
          <w:rFonts w:ascii="PT Astra Serif" w:hAnsi="PT Astra Serif" w:cs="Times New Roman"/>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6.11. При подаче жалобы в электронной форме документы, указанные         в пункте 6.8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autoSpaceDE w:val="0"/>
        <w:autoSpaceDN w:val="0"/>
        <w:adjustRightInd w:val="0"/>
        <w:spacing w:after="0" w:line="240" w:lineRule="auto"/>
        <w:ind w:firstLine="540"/>
        <w:jc w:val="both"/>
        <w:rPr>
          <w:rFonts w:ascii="PT Astra Serif" w:hAnsi="PT Astra Serif" w:cs="Times New Roman"/>
          <w:sz w:val="28"/>
          <w:szCs w:val="28"/>
        </w:rPr>
      </w:pPr>
      <w:bookmarkStart w:id="2" w:name="Par30"/>
      <w:bookmarkEnd w:id="2"/>
      <w:r>
        <w:rPr>
          <w:rFonts w:ascii="PT Astra Serif" w:hAnsi="PT Astra Serif" w:cs="Times New Roman"/>
          <w:sz w:val="28"/>
          <w:szCs w:val="28"/>
        </w:rPr>
        <w:t xml:space="preserve">6.12. Жалоба рассматривается: </w:t>
      </w:r>
    </w:p>
    <w:p>
      <w:pPr>
        <w:pStyle w:val="af"/>
        <w:numPr>
          <w:ilvl w:val="0"/>
          <w:numId w:val="3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pPr>
        <w:pStyle w:val="af"/>
        <w:numPr>
          <w:ilvl w:val="0"/>
          <w:numId w:val="3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руководителем МФЦ в случае обжалования решений и действий (бездействия) работников МФЦ;</w:t>
      </w:r>
    </w:p>
    <w:p>
      <w:pPr>
        <w:pStyle w:val="af"/>
        <w:numPr>
          <w:ilvl w:val="0"/>
          <w:numId w:val="3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учредителем МФЦ в случае обжалования решений и действий (бездействия) руководителя МФЦ.</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6.13. В случае если жалоба подана заявителем в орган, в компетенцию которого не входит принятие решения по жалобе в соответствии                           с требованиями пункта 6.12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6.14. Жалоба может быть подана заявителем через МФЦ. При поступлении жалобы МФЦ обеспечивает ее передачу в уполномоченный на ее рассмотрение </w:t>
      </w:r>
      <w:r>
        <w:rPr>
          <w:rFonts w:ascii="PT Astra Serif" w:hAnsi="PT Astra Serif" w:cs="Times New Roman"/>
          <w:sz w:val="28"/>
          <w:szCs w:val="28"/>
        </w:rPr>
        <w:lastRenderedPageBreak/>
        <w:t>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6.15. Должностные лица Уполномоченного органа, муниципальные служащие или работники МФЦ, уполномоченные на рассмотрение жалоб, обеспечивают:</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рассмотрение жалоб в соответствии с требованиями настоящего раздела;</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направление жалоб в уполномоченный на их рассмотрение орган             в соответствии с пунктом 6.13 настоящего регламента.</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6.16.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6.17. Уполномоченный орган </w:t>
      </w:r>
      <w:r>
        <w:rPr>
          <w:rFonts w:ascii="PT Astra Serif" w:hAnsi="PT Astra Serif"/>
          <w:sz w:val="28"/>
          <w:szCs w:val="28"/>
        </w:rPr>
        <w:t>и МФЦ</w:t>
      </w:r>
      <w:r>
        <w:rPr>
          <w:rFonts w:ascii="PT Astra Serif" w:hAnsi="PT Astra Serif" w:cs="Times New Roman"/>
          <w:sz w:val="28"/>
          <w:szCs w:val="28"/>
        </w:rPr>
        <w:t xml:space="preserve"> обеспечивают:</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оснащение мест приема жалоб;</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w:t>
      </w:r>
      <w:r>
        <w:rPr>
          <w:rFonts w:ascii="PT Astra Serif" w:hAnsi="PT Astra Serif"/>
          <w:sz w:val="28"/>
          <w:szCs w:val="28"/>
        </w:rPr>
        <w:t xml:space="preserve"> МФЦ и его работников,</w:t>
      </w:r>
      <w:r>
        <w:rPr>
          <w:rFonts w:ascii="PT Astra Serif" w:hAnsi="PT Astra Serif" w:cs="Times New Roman"/>
          <w:sz w:val="28"/>
          <w:szCs w:val="28"/>
        </w:rPr>
        <w:t xml:space="preserve">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 и/или Региональном портале;</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w:t>
      </w:r>
      <w:r>
        <w:rPr>
          <w:rFonts w:ascii="PT Astra Serif" w:hAnsi="PT Astra Serif"/>
          <w:sz w:val="28"/>
          <w:szCs w:val="28"/>
        </w:rPr>
        <w:t>МФЦ и его работников,</w:t>
      </w:r>
      <w:r>
        <w:rPr>
          <w:rFonts w:ascii="PT Astra Serif" w:hAnsi="PT Astra Serif" w:cs="Times New Roman"/>
          <w:sz w:val="28"/>
          <w:szCs w:val="28"/>
        </w:rPr>
        <w:t xml:space="preserve"> участвующих              в предоставлении муниципальной услуги, в том числе по телефону, электронной почте, при личном приеме.</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6.18. Жалоба, поступившая в Уполномоченный орган либо МФЦ, подлежит регистрации не позднее следующего рабочего дня со дня                    ее поступления. </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w:t>
      </w:r>
      <w:r>
        <w:rPr>
          <w:rFonts w:ascii="PT Astra Serif" w:hAnsi="PT Astra Serif" w:cs="Times New Roman"/>
          <w:sz w:val="28"/>
          <w:szCs w:val="28"/>
        </w:rPr>
        <w:lastRenderedPageBreak/>
        <w:t>регистрационный номер и телефон, по которому заявитель сможет узнать информацию о рассмотрении жалобы.</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6.19.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pPr>
        <w:autoSpaceDE w:val="0"/>
        <w:autoSpaceDN w:val="0"/>
        <w:adjustRightInd w:val="0"/>
        <w:spacing w:after="0" w:line="240" w:lineRule="auto"/>
        <w:ind w:firstLine="540"/>
        <w:jc w:val="both"/>
        <w:rPr>
          <w:rFonts w:ascii="PT Astra Serif" w:hAnsi="PT Astra Serif" w:cs="Times New Roman"/>
          <w:sz w:val="28"/>
          <w:szCs w:val="28"/>
        </w:rPr>
      </w:pPr>
      <w:bookmarkStart w:id="3" w:name="Par13"/>
      <w:bookmarkStart w:id="4" w:name="Par35"/>
      <w:bookmarkEnd w:id="3"/>
      <w:bookmarkEnd w:id="4"/>
      <w:r>
        <w:rPr>
          <w:rFonts w:ascii="PT Astra Serif" w:hAnsi="PT Astra Serif" w:cs="Times New Roman"/>
          <w:sz w:val="28"/>
          <w:szCs w:val="28"/>
        </w:rPr>
        <w:t xml:space="preserve">6.20. По результатам рассмотрения жалобы в соответствии с частью             7 статьи 11.2 Федерального закона № 210-ФЗ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решение об удовлетворении жалобы либо об отказе                             в ее удовлетворении. </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При удовлетворении жалобы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6.21.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6.10 настоящего регламента, ответ заявителю направляется посредством системы досудебного обжалования.</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6.22. В случае признания жалобы подлежащей удовлетворению в ответе заявителю, указанном в пункте 6.20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6.23. В случае признания жалобы, не подлежащей удовлетворению,              в ответе заявителю, указанном в пункте 6.20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6.24. В ответе по результатам рассмотрения жалобы указываются:</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w:t>
      </w:r>
      <w:r>
        <w:rPr>
          <w:rFonts w:ascii="PT Astra Serif" w:hAnsi="PT Astra Serif"/>
          <w:sz w:val="28"/>
          <w:szCs w:val="28"/>
        </w:rPr>
        <w:t xml:space="preserve"> МФЦ</w:t>
      </w:r>
      <w:r>
        <w:rPr>
          <w:rFonts w:ascii="PT Astra Serif" w:hAnsi="PT Astra Serif" w:cs="Times New Roman"/>
          <w:sz w:val="28"/>
          <w:szCs w:val="28"/>
        </w:rPr>
        <w:t>, учредителя МФЦ, рассмотревшего жалобу, должность, фамилия, имя, отчество (при наличии) лица, принявшего решение по жалобе;</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номер, дата, место принятия решения, включая сведения о лице, решение или действие (бездействие) которого обжалуется;</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фамилия, имя, отчество (при наличии) или наименование заявителя;</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принятия решения по жалобе;</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принятое по жалобе решение;</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 даются аргументированные разъяснения о причинах принятого решения.</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 порядке обжалования принятого по жалобе решения.</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6.25. Ответ по результатам рассмотрения жалобы подписывается руководителем Уполномоченного органа,</w:t>
      </w:r>
      <w:r>
        <w:rPr>
          <w:rFonts w:ascii="PT Astra Serif" w:hAnsi="PT Astra Serif"/>
          <w:sz w:val="28"/>
          <w:szCs w:val="28"/>
        </w:rPr>
        <w:t xml:space="preserve"> МФЦ, учредителя МФЦ</w:t>
      </w:r>
      <w:r>
        <w:rPr>
          <w:rFonts w:ascii="PT Astra Serif" w:hAnsi="PT Astra Serif" w:cs="Times New Roman"/>
          <w:sz w:val="28"/>
          <w:szCs w:val="28"/>
        </w:rPr>
        <w:t xml:space="preserve">                   или уполномоченным ими должностным лицом.</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6.26.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отказывает в удовлетворении жалобы в следующих случаях:</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вступившего в законную силу решения суда, арбитражного суда по жалобе о том же предмете и по тем же основаниям;</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autoSpaceDE w:val="0"/>
        <w:autoSpaceDN w:val="0"/>
        <w:adjustRightInd w:val="0"/>
        <w:spacing w:after="0" w:line="240" w:lineRule="auto"/>
        <w:ind w:firstLine="567"/>
        <w:jc w:val="both"/>
        <w:rPr>
          <w:rFonts w:ascii="PT Astra Serif" w:hAnsi="PT Astra Serif" w:cs="PT Astra Serif"/>
          <w:sz w:val="28"/>
          <w:szCs w:val="28"/>
        </w:rPr>
      </w:pPr>
      <w:r>
        <w:rPr>
          <w:rFonts w:ascii="PT Astra Serif" w:hAnsi="PT Astra Serif" w:cs="Times New Roman"/>
          <w:sz w:val="28"/>
          <w:szCs w:val="28"/>
        </w:rPr>
        <w:t xml:space="preserve">6.27. Уполномоченный </w:t>
      </w:r>
      <w:r>
        <w:rPr>
          <w:rFonts w:ascii="PT Astra Serif" w:hAnsi="PT Astra Serif"/>
          <w:sz w:val="28"/>
          <w:szCs w:val="28"/>
        </w:rPr>
        <w:t>орган, МФЦ, учредитель МФЦ, уполномоченные на рассмотрение жалобы</w:t>
      </w:r>
      <w:r>
        <w:rPr>
          <w:rFonts w:ascii="PT Astra Serif" w:hAnsi="PT Astra Serif" w:cs="PT Astra Serif"/>
          <w:sz w:val="28"/>
          <w:szCs w:val="28"/>
        </w:rPr>
        <w:t xml:space="preserve">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pPr>
        <w:pStyle w:val="af"/>
        <w:autoSpaceDE w:val="0"/>
        <w:autoSpaceDN w:val="0"/>
        <w:adjustRightInd w:val="0"/>
        <w:spacing w:after="0" w:line="240" w:lineRule="auto"/>
        <w:ind w:left="0" w:firstLine="567"/>
        <w:jc w:val="both"/>
        <w:rPr>
          <w:rFonts w:ascii="PT Astra Serif" w:hAnsi="PT Astra Serif" w:cs="PT Astra Serif"/>
          <w:sz w:val="28"/>
          <w:szCs w:val="28"/>
        </w:rPr>
      </w:pPr>
      <w:r>
        <w:rPr>
          <w:rFonts w:ascii="PT Astra Serif" w:hAnsi="PT Astra Serif" w:cs="PT Astra Serif"/>
          <w:sz w:val="28"/>
          <w:szCs w:val="28"/>
        </w:rPr>
        <w:t>6.28. Уполномоченный орган</w:t>
      </w:r>
      <w:r>
        <w:rPr>
          <w:rFonts w:ascii="PT Astra Serif" w:hAnsi="PT Astra Serif"/>
          <w:sz w:val="28"/>
          <w:szCs w:val="28"/>
        </w:rPr>
        <w:t>, МФЦ, учредитель МФЦ, уполномоченные на рассмотрение жалобы</w:t>
      </w:r>
      <w:r>
        <w:rPr>
          <w:rFonts w:ascii="PT Astra Serif" w:hAnsi="PT Astra Serif" w:cs="PT Astra Serif"/>
          <w:sz w:val="28"/>
          <w:szCs w:val="28"/>
        </w:rPr>
        <w:t xml:space="preserve"> оставляет жалобу без ответа в следующих случаях:</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lastRenderedPageBreak/>
        <w:t>в жалобе не указаны фамилия гражданина, направившего обращение, или почтовый адрес, по которому должен быть направлен ответ;</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PT Astra Serif"/>
          <w:sz w:val="28"/>
          <w:szCs w:val="28"/>
        </w:rPr>
        <w:t>текст жалобы не позволяет определить ее суть, о чем в течение 7 дней   со дня регистрации жалобы сообщается гражданину, направившему жалобу.</w:t>
      </w:r>
    </w:p>
    <w:p>
      <w:pPr>
        <w:pStyle w:val="af"/>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6.29. Заявитель имеет право:</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получать информацию и документы, необходимые для обоснования        и рассмотрения жалобы;</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pPr>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6</w:t>
      </w:r>
      <w:r>
        <w:rPr>
          <w:rFonts w:ascii="PT Astra Serif" w:eastAsia="Times New Roman" w:hAnsi="PT Astra Serif" w:cs="Times New Roman"/>
          <w:sz w:val="28"/>
          <w:szCs w:val="28"/>
        </w:rPr>
        <w:t xml:space="preserve">.30. </w:t>
      </w:r>
      <w:r>
        <w:rPr>
          <w:rFonts w:ascii="PT Astra Serif" w:eastAsia="Times New Roman" w:hAnsi="PT Astra Serif" w:cs="Times New Roman"/>
          <w:sz w:val="28"/>
          <w:szCs w:val="28"/>
          <w:lang w:bidi="ru-RU"/>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sz w:val="28"/>
          <w:szCs w:val="28"/>
          <w:lang w:bidi="ru-RU"/>
        </w:rPr>
        <w:t xml:space="preserve">Федеральный закон от 27 июля 2010 года </w:t>
      </w:r>
      <w:r>
        <w:rPr>
          <w:rFonts w:ascii="PT Astra Serif" w:eastAsia="Times New Roman" w:hAnsi="PT Astra Serif" w:cs="Times New Roman"/>
          <w:sz w:val="28"/>
          <w:szCs w:val="28"/>
          <w:lang w:bidi="en-US"/>
        </w:rPr>
        <w:t xml:space="preserve">№ </w:t>
      </w:r>
      <w:r>
        <w:rPr>
          <w:rFonts w:ascii="PT Astra Serif" w:eastAsia="Times New Roman" w:hAnsi="PT Astra Serif" w:cs="Times New Roman"/>
          <w:sz w:val="28"/>
          <w:szCs w:val="28"/>
          <w:lang w:bidi="ru-RU"/>
        </w:rPr>
        <w:t>210-ФЗ «Об организации предоставления государственных и муниципальных услуг»;</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sz w:val="28"/>
          <w:szCs w:val="28"/>
          <w:lang w:bidi="ru-RU"/>
        </w:rPr>
        <w:t xml:space="preserve">постановление Правительства Российской Федерации от 16 августа 2012 года </w:t>
      </w:r>
      <w:r>
        <w:rPr>
          <w:rFonts w:ascii="PT Astra Serif" w:eastAsia="Times New Roman" w:hAnsi="PT Astra Serif" w:cs="Times New Roman"/>
          <w:sz w:val="28"/>
          <w:szCs w:val="28"/>
          <w:lang w:bidi="en-US"/>
        </w:rPr>
        <w:t xml:space="preserve">№ </w:t>
      </w:r>
      <w:r>
        <w:rPr>
          <w:rFonts w:ascii="PT Astra Serif" w:eastAsia="Times New Roman" w:hAnsi="PT Astra Serif" w:cs="Times New Roman"/>
          <w:sz w:val="28"/>
          <w:szCs w:val="28"/>
          <w:lang w:bidi="ru-RU"/>
        </w:rPr>
        <w:t>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PT Astra Serif"/>
          <w:sz w:val="28"/>
          <w:szCs w:val="28"/>
        </w:rPr>
        <w:t xml:space="preserve">постановление Правительства Ямало-Ненецкого автономного округа от 18 декабря 2014 года № 1024-П «Об утверждении Порядка об особенностях подачи и рассмотрения жалоб на решения и действия (бездействие) исполнительных органов государственной власти Ямало-                                     Ненецкого автономного округа, должностных лиц, государственных гражданских служащих исполнительных органов государственной власти                                  Ямало-Ненецкого автономного округа,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работников многофункционального центра </w:t>
      </w:r>
      <w:r>
        <w:rPr>
          <w:rFonts w:ascii="PT Astra Serif" w:hAnsi="PT Astra Serif" w:cs="PT Astra Serif"/>
          <w:spacing w:val="-20"/>
          <w:sz w:val="28"/>
          <w:szCs w:val="28"/>
        </w:rPr>
        <w:t>предоставления государственных</w:t>
      </w:r>
      <w:r>
        <w:rPr>
          <w:rFonts w:ascii="PT Astra Serif" w:hAnsi="PT Astra Serif" w:cs="PT Astra Serif"/>
          <w:sz w:val="28"/>
          <w:szCs w:val="28"/>
        </w:rPr>
        <w:t xml:space="preserve"> и муниципальных услуг».</w:t>
      </w:r>
    </w:p>
    <w:p>
      <w:pPr>
        <w:widowControl w:val="0"/>
        <w:tabs>
          <w:tab w:val="left" w:pos="993"/>
          <w:tab w:val="left" w:pos="1134"/>
        </w:tabs>
        <w:autoSpaceDE w:val="0"/>
        <w:autoSpaceDN w:val="0"/>
        <w:adjustRightInd w:val="0"/>
        <w:spacing w:after="0" w:line="240" w:lineRule="auto"/>
        <w:ind w:firstLine="709"/>
        <w:jc w:val="both"/>
        <w:rPr>
          <w:rFonts w:ascii="PT Astra Serif" w:eastAsia="Times New Roman" w:hAnsi="PT Astra Serif" w:cs="Times New Roman"/>
          <w:sz w:val="28"/>
          <w:szCs w:val="28"/>
        </w:rPr>
      </w:pPr>
      <w:r>
        <w:rPr>
          <w:rFonts w:ascii="PT Astra Serif" w:eastAsia="Times New Roman" w:hAnsi="PT Astra Serif" w:cs="Times New Roman"/>
          <w:sz w:val="28"/>
          <w:szCs w:val="28"/>
          <w:lang w:bidi="ru-RU"/>
        </w:rPr>
        <w:t>Информация, указанная в данном разделе, размещена на Региональном портале и Едином портале.</w:t>
      </w:r>
    </w:p>
    <w:sectPr>
      <w:headerReference w:type="default" r:id="rId16"/>
      <w:footerReference w:type="default" r:id="rId17"/>
      <w:footerReference w:type="first" r:id="rId18"/>
      <w:pgSz w:w="11906" w:h="16838"/>
      <w:pgMar w:top="1134" w:right="567" w:bottom="1134" w:left="1701"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center" w:pos="4677"/>
        <w:tab w:val="right" w:pos="9355"/>
      </w:tabs>
      <w:jc w:val="both"/>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center" w:pos="4677"/>
        <w:tab w:val="right" w:pos="9355"/>
      </w:tabs>
      <w:jc w:val="both"/>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3492970"/>
      <w:docPartObj>
        <w:docPartGallery w:val="Page Numbers (Top of Page)"/>
        <w:docPartUnique/>
      </w:docPartObj>
    </w:sdtPr>
    <w:sdtEndPr>
      <w:rPr>
        <w:rFonts w:ascii="PT Astra Serif" w:hAnsi="PT Astra Serif"/>
        <w:sz w:val="24"/>
      </w:rPr>
    </w:sdtEndPr>
    <w:sdtContent>
      <w:p>
        <w:pPr>
          <w:pStyle w:val="a6"/>
          <w:jc w:val="center"/>
          <w:rPr>
            <w:rFonts w:ascii="PT Astra Serif" w:hAnsi="PT Astra Serif"/>
            <w:sz w:val="24"/>
          </w:rPr>
        </w:pPr>
        <w:r>
          <w:rPr>
            <w:rFonts w:ascii="PT Astra Serif" w:hAnsi="PT Astra Serif"/>
            <w:sz w:val="24"/>
          </w:rPr>
          <w:fldChar w:fldCharType="begin"/>
        </w:r>
        <w:r>
          <w:rPr>
            <w:rFonts w:ascii="PT Astra Serif" w:hAnsi="PT Astra Serif"/>
            <w:sz w:val="24"/>
          </w:rPr>
          <w:instrText>PAGE   \* MERGEFORMAT</w:instrText>
        </w:r>
        <w:r>
          <w:rPr>
            <w:rFonts w:ascii="PT Astra Serif" w:hAnsi="PT Astra Serif"/>
            <w:sz w:val="24"/>
          </w:rPr>
          <w:fldChar w:fldCharType="separate"/>
        </w:r>
        <w:r>
          <w:rPr>
            <w:rFonts w:ascii="PT Astra Serif" w:hAnsi="PT Astra Serif"/>
            <w:noProof/>
            <w:sz w:val="24"/>
          </w:rPr>
          <w:t>3</w:t>
        </w:r>
        <w:r>
          <w:rPr>
            <w:rFonts w:ascii="PT Astra Serif" w:hAnsi="PT Astra Serif"/>
            <w:sz w:val="24"/>
          </w:rPr>
          <w:fldChar w:fldCharType="end"/>
        </w:r>
      </w:p>
    </w:sdtContent>
  </w:sdt>
  <w:p>
    <w:pPr>
      <w:pStyle w:val="a6"/>
      <w:jc w:val="center"/>
      <w:rPr>
        <w:rFonts w:ascii="PT Astra Serif" w:hAnsi="PT Astra Serif"/>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14B74"/>
    <w:multiLevelType w:val="multilevel"/>
    <w:tmpl w:val="88742D6C"/>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
    <w:nsid w:val="026C26A1"/>
    <w:multiLevelType w:val="hybridMultilevel"/>
    <w:tmpl w:val="94B69E96"/>
    <w:lvl w:ilvl="0" w:tplc="81DEC3D6">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570BB0"/>
    <w:multiLevelType w:val="hybridMultilevel"/>
    <w:tmpl w:val="EC7CF7CC"/>
    <w:lvl w:ilvl="0" w:tplc="3FC86AEE">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515928"/>
    <w:multiLevelType w:val="multilevel"/>
    <w:tmpl w:val="53649ADC"/>
    <w:lvl w:ilvl="0">
      <w:start w:val="2"/>
      <w:numFmt w:val="decimal"/>
      <w:lvlText w:val="%1."/>
      <w:lvlJc w:val="left"/>
      <w:pPr>
        <w:ind w:left="645" w:hanging="645"/>
      </w:pPr>
      <w:rPr>
        <w:rFonts w:hint="default"/>
      </w:rPr>
    </w:lvl>
    <w:lvl w:ilvl="1">
      <w:start w:val="7"/>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4">
    <w:nsid w:val="0C507B1F"/>
    <w:multiLevelType w:val="hybridMultilevel"/>
    <w:tmpl w:val="6A4421EC"/>
    <w:lvl w:ilvl="0" w:tplc="4F140558">
      <w:start w:val="1"/>
      <w:numFmt w:val="decimal"/>
      <w:lvlText w:val="%1."/>
      <w:lvlJc w:val="left"/>
      <w:pPr>
        <w:ind w:left="1005" w:hanging="360"/>
      </w:pPr>
      <w:rPr>
        <w:rFonts w:hint="default"/>
      </w:rPr>
    </w:lvl>
    <w:lvl w:ilvl="1" w:tplc="04190019">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5">
    <w:nsid w:val="0E0E6F66"/>
    <w:multiLevelType w:val="hybridMultilevel"/>
    <w:tmpl w:val="121299C0"/>
    <w:lvl w:ilvl="0" w:tplc="7578E54A">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1035935"/>
    <w:multiLevelType w:val="hybridMultilevel"/>
    <w:tmpl w:val="4C944120"/>
    <w:lvl w:ilvl="0" w:tplc="E98AFF7C">
      <w:start w:val="1"/>
      <w:numFmt w:val="decimal"/>
      <w:lvlText w:val="%1)"/>
      <w:lvlJc w:val="left"/>
      <w:pPr>
        <w:ind w:left="1542" w:hanging="9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2CB2F0F"/>
    <w:multiLevelType w:val="hybridMultilevel"/>
    <w:tmpl w:val="1CE6240C"/>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3A96299"/>
    <w:multiLevelType w:val="hybridMultilevel"/>
    <w:tmpl w:val="BB8C5B7A"/>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3C800C9"/>
    <w:multiLevelType w:val="hybridMultilevel"/>
    <w:tmpl w:val="C60AFE0A"/>
    <w:lvl w:ilvl="0" w:tplc="64B05164">
      <w:start w:val="1"/>
      <w:numFmt w:val="decimal"/>
      <w:lvlText w:val="%1)"/>
      <w:lvlJc w:val="left"/>
      <w:pPr>
        <w:ind w:left="2052" w:hanging="14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63940A5"/>
    <w:multiLevelType w:val="hybridMultilevel"/>
    <w:tmpl w:val="6CC65CAC"/>
    <w:lvl w:ilvl="0" w:tplc="415E0C76">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E554E0F"/>
    <w:multiLevelType w:val="hybridMultilevel"/>
    <w:tmpl w:val="C87234E4"/>
    <w:lvl w:ilvl="0" w:tplc="99F0F5D4">
      <w:start w:val="1"/>
      <w:numFmt w:val="decimal"/>
      <w:lvlText w:val="%1)"/>
      <w:lvlJc w:val="left"/>
      <w:pPr>
        <w:ind w:left="1497" w:hanging="930"/>
      </w:pPr>
      <w:rPr>
        <w:rFonts w:hint="default"/>
      </w:rPr>
    </w:lvl>
    <w:lvl w:ilvl="1" w:tplc="59F2ECA4">
      <w:start w:val="1"/>
      <w:numFmt w:val="decimal"/>
      <w:lvlText w:val="%2."/>
      <w:lvlJc w:val="left"/>
      <w:pPr>
        <w:ind w:left="2352" w:hanging="1065"/>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36D576B"/>
    <w:multiLevelType w:val="hybridMultilevel"/>
    <w:tmpl w:val="1B5E58C4"/>
    <w:lvl w:ilvl="0" w:tplc="B580A43E">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5C352A7"/>
    <w:multiLevelType w:val="hybridMultilevel"/>
    <w:tmpl w:val="2C38E502"/>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61C346C"/>
    <w:multiLevelType w:val="hybridMultilevel"/>
    <w:tmpl w:val="949CB752"/>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C9A5135"/>
    <w:multiLevelType w:val="multilevel"/>
    <w:tmpl w:val="A8FA2174"/>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2CF91263"/>
    <w:multiLevelType w:val="hybridMultilevel"/>
    <w:tmpl w:val="3EFCBE52"/>
    <w:lvl w:ilvl="0" w:tplc="F50A4C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2DAD72EC"/>
    <w:multiLevelType w:val="hybridMultilevel"/>
    <w:tmpl w:val="DF94D038"/>
    <w:lvl w:ilvl="0" w:tplc="95F0C528">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328021F4"/>
    <w:multiLevelType w:val="hybridMultilevel"/>
    <w:tmpl w:val="6D5CE602"/>
    <w:lvl w:ilvl="0" w:tplc="217AB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6F6F15"/>
    <w:multiLevelType w:val="hybridMultilevel"/>
    <w:tmpl w:val="89C24DB4"/>
    <w:lvl w:ilvl="0" w:tplc="52CA623C">
      <w:start w:val="1"/>
      <w:numFmt w:val="decimal"/>
      <w:lvlText w:val="%1)"/>
      <w:lvlJc w:val="left"/>
      <w:pPr>
        <w:ind w:left="1695" w:hanging="11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38820E17"/>
    <w:multiLevelType w:val="hybridMultilevel"/>
    <w:tmpl w:val="9482E132"/>
    <w:lvl w:ilvl="0" w:tplc="7EE0FF2A">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3D4F4029"/>
    <w:multiLevelType w:val="multilevel"/>
    <w:tmpl w:val="547C910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414C35DF"/>
    <w:multiLevelType w:val="hybridMultilevel"/>
    <w:tmpl w:val="EE20E318"/>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3706C21"/>
    <w:multiLevelType w:val="hybridMultilevel"/>
    <w:tmpl w:val="8A96016C"/>
    <w:lvl w:ilvl="0" w:tplc="FFB21DAC">
      <w:start w:val="1"/>
      <w:numFmt w:val="decimal"/>
      <w:lvlText w:val="%1)"/>
      <w:lvlJc w:val="left"/>
      <w:pPr>
        <w:ind w:left="1605" w:hanging="106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5254D91"/>
    <w:multiLevelType w:val="hybridMultilevel"/>
    <w:tmpl w:val="DB3AC2C8"/>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9532B37"/>
    <w:multiLevelType w:val="hybridMultilevel"/>
    <w:tmpl w:val="B2AC1388"/>
    <w:lvl w:ilvl="0" w:tplc="282C7B54">
      <w:start w:val="1"/>
      <w:numFmt w:val="decimal"/>
      <w:lvlText w:val="%1)"/>
      <w:lvlJc w:val="left"/>
      <w:pPr>
        <w:ind w:left="927" w:hanging="360"/>
      </w:pPr>
      <w:rPr>
        <w:rFonts w:hint="default"/>
      </w:rPr>
    </w:lvl>
    <w:lvl w:ilvl="1" w:tplc="8CCA82F0">
      <w:start w:val="1"/>
      <w:numFmt w:val="decimal"/>
      <w:lvlText w:val="%2."/>
      <w:lvlJc w:val="left"/>
      <w:pPr>
        <w:ind w:left="2187" w:hanging="90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4CC13C02"/>
    <w:multiLevelType w:val="hybridMultilevel"/>
    <w:tmpl w:val="C93232F2"/>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F7572D1"/>
    <w:multiLevelType w:val="hybridMultilevel"/>
    <w:tmpl w:val="AAB211DC"/>
    <w:lvl w:ilvl="0" w:tplc="ED709104">
      <w:start w:val="1"/>
      <w:numFmt w:val="decimal"/>
      <w:lvlText w:val="%1)"/>
      <w:lvlJc w:val="left"/>
      <w:pPr>
        <w:ind w:left="1069" w:hanging="360"/>
      </w:pPr>
      <w:rPr>
        <w:rFonts w:hint="default"/>
      </w:rPr>
    </w:lvl>
    <w:lvl w:ilvl="1" w:tplc="D96E04B6">
      <w:start w:val="1"/>
      <w:numFmt w:val="decimal"/>
      <w:lvlText w:val="%2."/>
      <w:lvlJc w:val="left"/>
      <w:pPr>
        <w:ind w:left="2509" w:hanging="108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857572F"/>
    <w:multiLevelType w:val="hybridMultilevel"/>
    <w:tmpl w:val="D0D03562"/>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87B3A2D"/>
    <w:multiLevelType w:val="hybridMultilevel"/>
    <w:tmpl w:val="ECCE33F2"/>
    <w:lvl w:ilvl="0" w:tplc="6F8CC062">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62D013AC"/>
    <w:multiLevelType w:val="hybridMultilevel"/>
    <w:tmpl w:val="AEB62608"/>
    <w:lvl w:ilvl="0" w:tplc="EE282B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68000E9F"/>
    <w:multiLevelType w:val="multilevel"/>
    <w:tmpl w:val="37C638EE"/>
    <w:lvl w:ilvl="0">
      <w:start w:val="2"/>
      <w:numFmt w:val="decimal"/>
      <w:lvlText w:val="%1."/>
      <w:lvlJc w:val="left"/>
      <w:pPr>
        <w:ind w:left="840" w:hanging="840"/>
      </w:pPr>
      <w:rPr>
        <w:rFonts w:hint="default"/>
      </w:rPr>
    </w:lvl>
    <w:lvl w:ilvl="1">
      <w:start w:val="6"/>
      <w:numFmt w:val="decimal"/>
      <w:lvlText w:val="%1.%2."/>
      <w:lvlJc w:val="left"/>
      <w:pPr>
        <w:ind w:left="1200" w:hanging="840"/>
      </w:pPr>
      <w:rPr>
        <w:rFonts w:hint="default"/>
      </w:rPr>
    </w:lvl>
    <w:lvl w:ilvl="2">
      <w:start w:val="2"/>
      <w:numFmt w:val="decimal"/>
      <w:lvlText w:val="%1.%2.%3."/>
      <w:lvlJc w:val="left"/>
      <w:pPr>
        <w:ind w:left="1560" w:hanging="840"/>
      </w:pPr>
      <w:rPr>
        <w:rFonts w:hint="default"/>
      </w:rPr>
    </w:lvl>
    <w:lvl w:ilvl="3">
      <w:start w:val="3"/>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nsid w:val="73CB125B"/>
    <w:multiLevelType w:val="hybridMultilevel"/>
    <w:tmpl w:val="FEF485C8"/>
    <w:lvl w:ilvl="0" w:tplc="612EA372">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76A0250D"/>
    <w:multiLevelType w:val="hybridMultilevel"/>
    <w:tmpl w:val="1F6AA5E4"/>
    <w:lvl w:ilvl="0" w:tplc="217AB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7024FCA"/>
    <w:multiLevelType w:val="hybridMultilevel"/>
    <w:tmpl w:val="651C4E88"/>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8EC4F1E"/>
    <w:multiLevelType w:val="multilevel"/>
    <w:tmpl w:val="D466DA00"/>
    <w:lvl w:ilvl="0">
      <w:start w:val="3"/>
      <w:numFmt w:val="decimal"/>
      <w:lvlText w:val="%1."/>
      <w:lvlJc w:val="left"/>
      <w:pPr>
        <w:ind w:left="540" w:hanging="540"/>
      </w:pPr>
      <w:rPr>
        <w:rFonts w:hint="default"/>
      </w:rPr>
    </w:lvl>
    <w:lvl w:ilvl="1">
      <w:start w:val="1"/>
      <w:numFmt w:val="decimal"/>
      <w:lvlText w:val="3.%2."/>
      <w:lvlJc w:val="left"/>
      <w:pPr>
        <w:ind w:left="894" w:hanging="540"/>
      </w:pPr>
      <w:rPr>
        <w:rFonts w:hint="default"/>
        <w:sz w:val="24"/>
        <w:szCs w:val="24"/>
      </w:rPr>
    </w:lvl>
    <w:lvl w:ilvl="2">
      <w:start w:val="1"/>
      <w:numFmt w:val="decimal"/>
      <w:lvlText w:val="%1.%2.%3."/>
      <w:lvlJc w:val="left"/>
      <w:pPr>
        <w:ind w:left="1430"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nsid w:val="7A7775A8"/>
    <w:multiLevelType w:val="hybridMultilevel"/>
    <w:tmpl w:val="7CBE17CE"/>
    <w:lvl w:ilvl="0" w:tplc="AB88FEE6">
      <w:start w:val="1"/>
      <w:numFmt w:val="decimal"/>
      <w:lvlText w:val="%1)"/>
      <w:lvlJc w:val="left"/>
      <w:pPr>
        <w:ind w:left="1542" w:hanging="975"/>
      </w:pPr>
      <w:rPr>
        <w:rFonts w:hint="default"/>
      </w:rPr>
    </w:lvl>
    <w:lvl w:ilvl="1" w:tplc="048A6CD4">
      <w:start w:val="1"/>
      <w:numFmt w:val="decimal"/>
      <w:lvlText w:val="%2."/>
      <w:lvlJc w:val="left"/>
      <w:pPr>
        <w:ind w:left="2292" w:hanging="1005"/>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7C14569A"/>
    <w:multiLevelType w:val="hybridMultilevel"/>
    <w:tmpl w:val="9F4827BC"/>
    <w:lvl w:ilvl="0" w:tplc="2E48EB5E">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7F5D67EC"/>
    <w:multiLevelType w:val="hybridMultilevel"/>
    <w:tmpl w:val="F82C3ECE"/>
    <w:lvl w:ilvl="0" w:tplc="7436B19C">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28"/>
  </w:num>
  <w:num w:numId="3">
    <w:abstractNumId w:val="12"/>
  </w:num>
  <w:num w:numId="4">
    <w:abstractNumId w:val="36"/>
  </w:num>
  <w:num w:numId="5">
    <w:abstractNumId w:val="22"/>
  </w:num>
  <w:num w:numId="6">
    <w:abstractNumId w:val="34"/>
  </w:num>
  <w:num w:numId="7">
    <w:abstractNumId w:val="16"/>
  </w:num>
  <w:num w:numId="8">
    <w:abstractNumId w:val="9"/>
  </w:num>
  <w:num w:numId="9">
    <w:abstractNumId w:val="29"/>
  </w:num>
  <w:num w:numId="10">
    <w:abstractNumId w:val="17"/>
  </w:num>
  <w:num w:numId="11">
    <w:abstractNumId w:val="32"/>
  </w:num>
  <w:num w:numId="12">
    <w:abstractNumId w:val="7"/>
  </w:num>
  <w:num w:numId="13">
    <w:abstractNumId w:val="8"/>
  </w:num>
  <w:num w:numId="14">
    <w:abstractNumId w:val="3"/>
  </w:num>
  <w:num w:numId="15">
    <w:abstractNumId w:val="25"/>
  </w:num>
  <w:num w:numId="16">
    <w:abstractNumId w:val="23"/>
  </w:num>
  <w:num w:numId="17">
    <w:abstractNumId w:val="19"/>
  </w:num>
  <w:num w:numId="18">
    <w:abstractNumId w:val="30"/>
  </w:num>
  <w:num w:numId="19">
    <w:abstractNumId w:val="27"/>
  </w:num>
  <w:num w:numId="20">
    <w:abstractNumId w:val="10"/>
  </w:num>
  <w:num w:numId="21">
    <w:abstractNumId w:val="15"/>
  </w:num>
  <w:num w:numId="22">
    <w:abstractNumId w:val="4"/>
  </w:num>
  <w:num w:numId="23">
    <w:abstractNumId w:val="11"/>
  </w:num>
  <w:num w:numId="24">
    <w:abstractNumId w:val="26"/>
  </w:num>
  <w:num w:numId="25">
    <w:abstractNumId w:val="14"/>
  </w:num>
  <w:num w:numId="26">
    <w:abstractNumId w:val="35"/>
  </w:num>
  <w:num w:numId="27">
    <w:abstractNumId w:val="37"/>
  </w:num>
  <w:num w:numId="28">
    <w:abstractNumId w:val="38"/>
  </w:num>
  <w:num w:numId="29">
    <w:abstractNumId w:val="33"/>
  </w:num>
  <w:num w:numId="30">
    <w:abstractNumId w:val="20"/>
  </w:num>
  <w:num w:numId="31">
    <w:abstractNumId w:val="24"/>
  </w:num>
  <w:num w:numId="32">
    <w:abstractNumId w:val="39"/>
  </w:num>
  <w:num w:numId="33">
    <w:abstractNumId w:val="5"/>
  </w:num>
  <w:num w:numId="34">
    <w:abstractNumId w:val="2"/>
  </w:num>
  <w:num w:numId="35">
    <w:abstractNumId w:val="31"/>
  </w:num>
  <w:num w:numId="36">
    <w:abstractNumId w:val="13"/>
  </w:num>
  <w:num w:numId="37">
    <w:abstractNumId w:val="18"/>
  </w:num>
  <w:num w:numId="38">
    <w:abstractNumId w:val="1"/>
  </w:num>
  <w:num w:numId="39">
    <w:abstractNumId w:val="6"/>
  </w:num>
  <w:num w:numId="40">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0DB851-0B08-4E48-9073-2B3EC714F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Pr>
      <w:vertAlign w:val="superscript"/>
    </w:rPr>
  </w:style>
  <w:style w:type="paragraph" w:customStyle="1" w:styleId="ConsPlusNormal">
    <w:name w:val="ConsPlusNormal"/>
    <w:link w:val="ConsPlusNormal0"/>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eastAsiaTheme="minorEastAsia"/>
      <w:lang w:eastAsia="ru-RU"/>
    </w:r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9">
    <w:name w:val="Нижний колонтитул Знак"/>
    <w:basedOn w:val="a0"/>
    <w:link w:val="a8"/>
    <w:uiPriority w:val="99"/>
    <w:rPr>
      <w:rFonts w:eastAsiaTheme="minorEastAsia"/>
      <w:lang w:eastAsia="ru-RU"/>
    </w:rPr>
  </w:style>
  <w:style w:type="paragraph" w:customStyle="1" w:styleId="ConsPlusNonformat">
    <w:name w:val="ConsPlusNonformat"/>
    <w:uiPriority w:val="99"/>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Pr>
      <w:rFonts w:ascii="Arial" w:eastAsia="Times New Roman" w:hAnsi="Arial" w:cs="Arial"/>
      <w:b/>
      <w:bCs/>
      <w:kern w:val="32"/>
      <w:sz w:val="32"/>
      <w:szCs w:val="32"/>
      <w:lang w:eastAsia="ru-RU"/>
    </w:rPr>
  </w:style>
  <w:style w:type="paragraph" w:styleId="aa">
    <w:name w:val="Body Text Indent"/>
    <w:basedOn w:val="a"/>
    <w:link w:val="ab"/>
    <w:uiPriority w:val="99"/>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Pr>
      <w:rFonts w:ascii="Arial" w:eastAsia="Times New Roman" w:hAnsi="Arial" w:cs="Arial"/>
      <w:sz w:val="28"/>
      <w:szCs w:val="28"/>
      <w:lang w:eastAsia="ru-RU"/>
    </w:rPr>
  </w:style>
  <w:style w:type="character" w:styleId="ac">
    <w:name w:val="Hyperlink"/>
    <w:basedOn w:val="a0"/>
    <w:uiPriority w:val="99"/>
    <w:rPr>
      <w:rFonts w:cs="Times New Roman"/>
      <w:color w:val="0000FF"/>
      <w:u w:val="single"/>
    </w:rPr>
  </w:style>
  <w:style w:type="paragraph" w:styleId="ad">
    <w:name w:val="No Spacing"/>
    <w:link w:val="ae"/>
    <w:uiPriority w:val="99"/>
    <w:qFormat/>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pPr>
      <w:ind w:left="720"/>
      <w:contextualSpacing/>
    </w:pPr>
  </w:style>
  <w:style w:type="character" w:customStyle="1" w:styleId="af1">
    <w:name w:val="Гипертекстовая ссылка"/>
    <w:basedOn w:val="a0"/>
    <w:uiPriority w:val="99"/>
    <w:rPr>
      <w:rFonts w:cs="Times New Roman"/>
      <w:color w:val="106BBE"/>
    </w:rPr>
  </w:style>
  <w:style w:type="paragraph" w:styleId="af2">
    <w:name w:val="Body Text"/>
    <w:basedOn w:val="a"/>
    <w:link w:val="af3"/>
    <w:uiPriority w:val="99"/>
    <w:semiHidden/>
    <w:unhideWhenUsed/>
    <w:pPr>
      <w:spacing w:after="120"/>
    </w:pPr>
  </w:style>
  <w:style w:type="character" w:customStyle="1" w:styleId="af3">
    <w:name w:val="Основной текст Знак"/>
    <w:basedOn w:val="a0"/>
    <w:link w:val="af2"/>
    <w:uiPriority w:val="99"/>
    <w:semiHidden/>
    <w:rPr>
      <w:rFonts w:eastAsiaTheme="minorEastAsia"/>
      <w:lang w:eastAsia="ru-RU"/>
    </w:r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Pr>
      <w:rFonts w:eastAsiaTheme="minorEastAsia"/>
      <w:lang w:eastAsia="ru-RU"/>
    </w:rPr>
  </w:style>
  <w:style w:type="paragraph" w:customStyle="1" w:styleId="11">
    <w:name w:val="Абзац списка1"/>
    <w:basedOn w:val="a"/>
    <w:pPr>
      <w:ind w:left="720"/>
      <w:jc w:val="both"/>
    </w:pPr>
    <w:rPr>
      <w:rFonts w:ascii="Times New Roman" w:eastAsia="Times New Roman" w:hAnsi="Times New Roman" w:cs="Times New Roman"/>
      <w:sz w:val="24"/>
      <w:lang w:eastAsia="en-US"/>
    </w:rPr>
  </w:style>
  <w:style w:type="paragraph" w:customStyle="1" w:styleId="western">
    <w:name w:val="western"/>
    <w:basedOn w:val="a"/>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Pr>
      <w:sz w:val="16"/>
      <w:szCs w:val="16"/>
    </w:rPr>
  </w:style>
  <w:style w:type="paragraph" w:styleId="af6">
    <w:name w:val="annotation text"/>
    <w:basedOn w:val="a"/>
    <w:link w:val="af7"/>
    <w:uiPriority w:val="99"/>
    <w:unhideWhenUsed/>
    <w:pPr>
      <w:spacing w:line="240" w:lineRule="auto"/>
    </w:pPr>
    <w:rPr>
      <w:sz w:val="20"/>
      <w:szCs w:val="20"/>
    </w:rPr>
  </w:style>
  <w:style w:type="character" w:customStyle="1" w:styleId="af7">
    <w:name w:val="Текст примечания Знак"/>
    <w:basedOn w:val="a0"/>
    <w:link w:val="af6"/>
    <w:uiPriority w:val="99"/>
    <w:rPr>
      <w:rFonts w:eastAsiaTheme="minorEastAsia"/>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eastAsiaTheme="minorEastAsia"/>
      <w:b/>
      <w:bCs/>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eastAsiaTheme="minorEastAsia" w:hAnsi="Tahoma" w:cs="Tahoma"/>
      <w:sz w:val="16"/>
      <w:szCs w:val="16"/>
      <w:lang w:eastAsia="ru-RU"/>
    </w:rPr>
  </w:style>
  <w:style w:type="paragraph" w:styleId="afc">
    <w:name w:val="Revision"/>
    <w:hidden/>
    <w:uiPriority w:val="99"/>
    <w:semiHidden/>
    <w:pPr>
      <w:spacing w:after="0" w:line="240" w:lineRule="auto"/>
    </w:pPr>
  </w:style>
  <w:style w:type="character" w:customStyle="1" w:styleId="12">
    <w:name w:val="Упомянуть1"/>
    <w:basedOn w:val="a0"/>
    <w:uiPriority w:val="99"/>
    <w:semiHidden/>
    <w:unhideWhenUsed/>
    <w:rPr>
      <w:color w:val="2B579A"/>
      <w:shd w:val="clear" w:color="auto" w:fill="E6E6E6"/>
    </w:rPr>
  </w:style>
  <w:style w:type="table" w:customStyle="1" w:styleId="13">
    <w:name w:val="Сетка таблицы1"/>
    <w:basedOn w:val="a1"/>
    <w:next w:val="afd"/>
    <w:uiPriority w:val="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99"/>
    <w:unhideWhenUs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pPr>
      <w:spacing w:after="120" w:line="480" w:lineRule="auto"/>
    </w:pPr>
  </w:style>
  <w:style w:type="character" w:customStyle="1" w:styleId="23">
    <w:name w:val="Основной текст 2 Знак"/>
    <w:basedOn w:val="a0"/>
    <w:link w:val="22"/>
    <w:uiPriority w:val="99"/>
    <w:semiHidden/>
  </w:style>
  <w:style w:type="character" w:customStyle="1" w:styleId="ConsPlusNormal0">
    <w:name w:val="ConsPlusNormal Знак"/>
    <w:link w:val="ConsPlusNormal"/>
    <w:locked/>
    <w:rPr>
      <w:rFonts w:ascii="Times New Roman" w:hAnsi="Times New Roman" w:cs="Times New Roman"/>
      <w:sz w:val="28"/>
      <w:szCs w:val="28"/>
    </w:rPr>
  </w:style>
  <w:style w:type="character" w:customStyle="1" w:styleId="apple-style-span">
    <w:name w:val="apple-style-span"/>
    <w:basedOn w:val="a0"/>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256812">
      <w:bodyDiv w:val="1"/>
      <w:marLeft w:val="0"/>
      <w:marRight w:val="0"/>
      <w:marTop w:val="0"/>
      <w:marBottom w:val="0"/>
      <w:divBdr>
        <w:top w:val="none" w:sz="0" w:space="0" w:color="auto"/>
        <w:left w:val="none" w:sz="0" w:space="0" w:color="auto"/>
        <w:bottom w:val="none" w:sz="0" w:space="0" w:color="auto"/>
        <w:right w:val="none" w:sz="0" w:space="0" w:color="auto"/>
      </w:divBdr>
    </w:div>
    <w:div w:id="364522392">
      <w:bodyDiv w:val="1"/>
      <w:marLeft w:val="0"/>
      <w:marRight w:val="0"/>
      <w:marTop w:val="0"/>
      <w:marBottom w:val="0"/>
      <w:divBdr>
        <w:top w:val="none" w:sz="0" w:space="0" w:color="auto"/>
        <w:left w:val="none" w:sz="0" w:space="0" w:color="auto"/>
        <w:bottom w:val="none" w:sz="0" w:space="0" w:color="auto"/>
        <w:right w:val="none" w:sz="0" w:space="0" w:color="auto"/>
      </w:divBdr>
    </w:div>
    <w:div w:id="449592869">
      <w:bodyDiv w:val="1"/>
      <w:marLeft w:val="0"/>
      <w:marRight w:val="0"/>
      <w:marTop w:val="0"/>
      <w:marBottom w:val="0"/>
      <w:divBdr>
        <w:top w:val="none" w:sz="0" w:space="0" w:color="auto"/>
        <w:left w:val="none" w:sz="0" w:space="0" w:color="auto"/>
        <w:bottom w:val="none" w:sz="0" w:space="0" w:color="auto"/>
        <w:right w:val="none" w:sz="0" w:space="0" w:color="auto"/>
      </w:divBdr>
    </w:div>
    <w:div w:id="466437004">
      <w:bodyDiv w:val="1"/>
      <w:marLeft w:val="0"/>
      <w:marRight w:val="0"/>
      <w:marTop w:val="0"/>
      <w:marBottom w:val="0"/>
      <w:divBdr>
        <w:top w:val="none" w:sz="0" w:space="0" w:color="auto"/>
        <w:left w:val="none" w:sz="0" w:space="0" w:color="auto"/>
        <w:bottom w:val="none" w:sz="0" w:space="0" w:color="auto"/>
        <w:right w:val="none" w:sz="0" w:space="0" w:color="auto"/>
      </w:divBdr>
    </w:div>
    <w:div w:id="508519253">
      <w:bodyDiv w:val="1"/>
      <w:marLeft w:val="0"/>
      <w:marRight w:val="0"/>
      <w:marTop w:val="0"/>
      <w:marBottom w:val="0"/>
      <w:divBdr>
        <w:top w:val="none" w:sz="0" w:space="0" w:color="auto"/>
        <w:left w:val="none" w:sz="0" w:space="0" w:color="auto"/>
        <w:bottom w:val="none" w:sz="0" w:space="0" w:color="auto"/>
        <w:right w:val="none" w:sz="0" w:space="0" w:color="auto"/>
      </w:divBdr>
    </w:div>
    <w:div w:id="662007046">
      <w:bodyDiv w:val="1"/>
      <w:marLeft w:val="0"/>
      <w:marRight w:val="0"/>
      <w:marTop w:val="0"/>
      <w:marBottom w:val="0"/>
      <w:divBdr>
        <w:top w:val="none" w:sz="0" w:space="0" w:color="auto"/>
        <w:left w:val="none" w:sz="0" w:space="0" w:color="auto"/>
        <w:bottom w:val="none" w:sz="0" w:space="0" w:color="auto"/>
        <w:right w:val="none" w:sz="0" w:space="0" w:color="auto"/>
      </w:divBdr>
    </w:div>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096099756">
      <w:bodyDiv w:val="1"/>
      <w:marLeft w:val="0"/>
      <w:marRight w:val="0"/>
      <w:marTop w:val="0"/>
      <w:marBottom w:val="0"/>
      <w:divBdr>
        <w:top w:val="none" w:sz="0" w:space="0" w:color="auto"/>
        <w:left w:val="none" w:sz="0" w:space="0" w:color="auto"/>
        <w:bottom w:val="none" w:sz="0" w:space="0" w:color="auto"/>
        <w:right w:val="none" w:sz="0" w:space="0" w:color="auto"/>
      </w:divBdr>
    </w:div>
    <w:div w:id="1439564067">
      <w:bodyDiv w:val="1"/>
      <w:marLeft w:val="0"/>
      <w:marRight w:val="0"/>
      <w:marTop w:val="0"/>
      <w:marBottom w:val="0"/>
      <w:divBdr>
        <w:top w:val="none" w:sz="0" w:space="0" w:color="auto"/>
        <w:left w:val="none" w:sz="0" w:space="0" w:color="auto"/>
        <w:bottom w:val="none" w:sz="0" w:space="0" w:color="auto"/>
        <w:right w:val="none" w:sz="0" w:space="0" w:color="auto"/>
      </w:divBdr>
    </w:div>
    <w:div w:id="1459911573">
      <w:bodyDiv w:val="1"/>
      <w:marLeft w:val="0"/>
      <w:marRight w:val="0"/>
      <w:marTop w:val="0"/>
      <w:marBottom w:val="0"/>
      <w:divBdr>
        <w:top w:val="none" w:sz="0" w:space="0" w:color="auto"/>
        <w:left w:val="none" w:sz="0" w:space="0" w:color="auto"/>
        <w:bottom w:val="none" w:sz="0" w:space="0" w:color="auto"/>
        <w:right w:val="none" w:sz="0" w:space="0" w:color="auto"/>
      </w:divBdr>
    </w:div>
    <w:div w:id="1513378530">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1891182998">
      <w:bodyDiv w:val="1"/>
      <w:marLeft w:val="0"/>
      <w:marRight w:val="0"/>
      <w:marTop w:val="0"/>
      <w:marBottom w:val="0"/>
      <w:divBdr>
        <w:top w:val="none" w:sz="0" w:space="0" w:color="auto"/>
        <w:left w:val="none" w:sz="0" w:space="0" w:color="auto"/>
        <w:bottom w:val="none" w:sz="0" w:space="0" w:color="auto"/>
        <w:right w:val="none" w:sz="0" w:space="0" w:color="auto"/>
      </w:divBdr>
    </w:div>
    <w:div w:id="195193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http://www.pgu-yamal.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fc.yanao.ru"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consultantplus://offline/ref=4BADBDB2D646EF0ABE42F583C8F16133200B9B607B2338B67AAA0D51B1D3C606D35D3092C54A86D14C08AE0DA6894DC2061871FE7Eh5DEM" TargetMode="External"/><Relationship Id="rId10" Type="http://schemas.openxmlformats.org/officeDocument/2006/relationships/hyperlink" Target="http://www.__________.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asu.ru" TargetMode="External"/><Relationship Id="rId14" Type="http://schemas.openxmlformats.org/officeDocument/2006/relationships/hyperlink" Target="consultantplus://offline/ref=2D84A0F9A21E375CBE01E875F44D42723E29F8408800102F242E51A2981533618ED33D91415D37B72451E98E31C63044D9291B2E6Ba0j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D34A1D-589F-48E3-B091-E5D7EEAC9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4575</TotalTime>
  <Pages>37</Pages>
  <Words>13969</Words>
  <Characters>79624</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93407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Фадеева Алена Михайловна</cp:lastModifiedBy>
  <cp:revision>73</cp:revision>
  <cp:lastPrinted>2021-04-26T10:11:00Z</cp:lastPrinted>
  <dcterms:created xsi:type="dcterms:W3CDTF">2020-06-03T10:53:00Z</dcterms:created>
  <dcterms:modified xsi:type="dcterms:W3CDTF">2021-04-26T10:11:00Z</dcterms:modified>
</cp:coreProperties>
</file>