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outlineLvl w:val="1"/>
        <w:rPr>
          <w:rFonts w:ascii="PT Astra Serif" w:hAnsi="PT Astra Serif" w:cs="Times New Roman"/>
          <w:bCs/>
          <w:sz w:val="28"/>
          <w:szCs w:val="28"/>
        </w:rPr>
      </w:pPr>
      <w:r>
        <w:rPr>
          <w:rFonts w:ascii="PT Astra Serif" w:hAnsi="PT Astra Serif" w:cs="Times New Roman"/>
          <w:bCs/>
          <w:sz w:val="28"/>
          <w:szCs w:val="28"/>
        </w:rPr>
        <w:t>УТВЕРЖДЕН</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постановлением</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Администрации Тазовского района</w:t>
      </w:r>
    </w:p>
    <w:p>
      <w:pPr>
        <w:autoSpaceDE w:val="0"/>
        <w:autoSpaceDN w:val="0"/>
        <w:adjustRightInd w:val="0"/>
        <w:spacing w:after="0" w:line="240" w:lineRule="auto"/>
        <w:ind w:left="4820"/>
        <w:outlineLvl w:val="1"/>
        <w:rPr>
          <w:rFonts w:ascii="PT Astra Serif" w:hAnsi="PT Astra Serif" w:cs="Times New Roman"/>
          <w:bCs/>
          <w:sz w:val="28"/>
          <w:szCs w:val="28"/>
        </w:rPr>
      </w:pPr>
      <w:r>
        <w:rPr>
          <w:rFonts w:ascii="PT Astra Serif" w:hAnsi="PT Astra Serif" w:cs="Times New Roman"/>
          <w:bCs/>
          <w:sz w:val="28"/>
          <w:szCs w:val="28"/>
        </w:rPr>
        <w:t>от 15 апреля 2021 года № 340-п</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b/>
          <w:sz w:val="28"/>
          <w:szCs w:val="28"/>
        </w:rPr>
      </w:pPr>
      <w:r>
        <w:rPr>
          <w:rFonts w:ascii="PT Astra Serif" w:hAnsi="PT Astra Serif" w:cs="Times New Roman"/>
          <w:b/>
          <w:bCs/>
          <w:sz w:val="28"/>
          <w:szCs w:val="28"/>
        </w:rPr>
        <w:t xml:space="preserve">предоставления муниципальной услуги </w:t>
      </w:r>
      <w:r>
        <w:rPr>
          <w:rFonts w:ascii="PT Astra Serif" w:hAnsi="PT Astra Serif" w:cs="Times New Roman"/>
          <w:b/>
          <w:sz w:val="28"/>
          <w:szCs w:val="28"/>
        </w:rPr>
        <w:t>«</w:t>
      </w:r>
      <w:r>
        <w:rPr>
          <w:rFonts w:ascii="PT Astra Serif" w:hAnsi="PT Astra Serif"/>
          <w:b/>
          <w:sz w:val="28"/>
          <w:szCs w:val="28"/>
        </w:rPr>
        <w:t xml:space="preserve">Информационное </w:t>
      </w:r>
    </w:p>
    <w:p>
      <w:pPr>
        <w:autoSpaceDE w:val="0"/>
        <w:autoSpaceDN w:val="0"/>
        <w:adjustRightInd w:val="0"/>
        <w:spacing w:after="0" w:line="240" w:lineRule="auto"/>
        <w:jc w:val="center"/>
        <w:outlineLvl w:val="1"/>
        <w:rPr>
          <w:rFonts w:ascii="PT Astra Serif" w:hAnsi="PT Astra Serif"/>
          <w:b/>
          <w:sz w:val="28"/>
          <w:szCs w:val="28"/>
        </w:rPr>
      </w:pPr>
      <w:r>
        <w:rPr>
          <w:rFonts w:ascii="PT Astra Serif" w:hAnsi="PT Astra Serif"/>
          <w:b/>
          <w:sz w:val="28"/>
          <w:szCs w:val="28"/>
        </w:rPr>
        <w:t>обеспечение физических и юридических лиц</w:t>
      </w:r>
      <w:r>
        <w:rPr>
          <w:rFonts w:ascii="PT Astra Serif" w:hAnsi="PT Astra Serif" w:cs="Times New Roman"/>
          <w:b/>
          <w:bCs/>
          <w:sz w:val="28"/>
          <w:szCs w:val="28"/>
        </w:rPr>
        <w:t xml:space="preserve"> </w:t>
      </w:r>
      <w:r>
        <w:rPr>
          <w:rFonts w:ascii="PT Astra Serif" w:hAnsi="PT Astra Serif"/>
          <w:b/>
          <w:sz w:val="28"/>
          <w:szCs w:val="28"/>
        </w:rPr>
        <w:t xml:space="preserve">на основе документов Архивного фонда Российской Федерации и других архивных документов, предоставление архивных справок, архивных выписок </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b/>
          <w:sz w:val="28"/>
          <w:szCs w:val="28"/>
        </w:rPr>
        <w:t>и копий архивных документов</w:t>
      </w:r>
      <w:r>
        <w:rPr>
          <w:rFonts w:ascii="PT Astra Serif" w:hAnsi="PT Astra Serif" w:cs="Times New Roman"/>
          <w:b/>
          <w:sz w:val="28"/>
          <w:szCs w:val="28"/>
        </w:rPr>
        <w:t>»</w:t>
      </w:r>
    </w:p>
    <w:p>
      <w:pPr>
        <w:autoSpaceDE w:val="0"/>
        <w:autoSpaceDN w:val="0"/>
        <w:adjustRightInd w:val="0"/>
        <w:spacing w:after="0" w:line="240" w:lineRule="auto"/>
        <w:jc w:val="center"/>
        <w:outlineLvl w:val="1"/>
        <w:rPr>
          <w:rFonts w:ascii="PT Astra Serif" w:hAnsi="PT Astra Serif" w:cs="Times New Roman"/>
          <w:b/>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Административный регламент предоставления муниципальной услуги «</w:t>
      </w:r>
      <w:r>
        <w:rPr>
          <w:rFonts w:ascii="PT Astra Serif" w:hAnsi="PT Astra Serif"/>
          <w:sz w:val="28"/>
          <w:szCs w:val="28"/>
        </w:rPr>
        <w:t>Информационное обеспечение физических и юридических лиц                           на основе документов Архивного фонда Российской Федерации и других архивных документов, предоставление архивных справок, архивных выписок                     и копий архивных документов</w:t>
      </w:r>
      <w:r>
        <w:rPr>
          <w:rFonts w:ascii="PT Astra Serif" w:hAnsi="PT Astra Serif" w:cs="Times New Roman"/>
          <w:sz w:val="28"/>
          <w:szCs w:val="28"/>
        </w:rPr>
        <w:t xml:space="preserve">»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w:t>
      </w:r>
      <w:r>
        <w:rPr>
          <w:rFonts w:ascii="PT Astra Serif" w:hAnsi="PT Astra Serif" w:cs="Times New Roman"/>
          <w:spacing w:val="-20"/>
          <w:sz w:val="28"/>
          <w:szCs w:val="28"/>
        </w:rPr>
        <w:t xml:space="preserve">униципальных </w:t>
      </w:r>
      <w:r>
        <w:rPr>
          <w:rFonts w:ascii="PT Astra Serif" w:hAnsi="PT Astra Serif" w:cs="Times New Roman"/>
          <w:sz w:val="28"/>
          <w:szCs w:val="28"/>
        </w:rPr>
        <w:t>услуг» (далее – Федеральный закон № 210-ФЗ).</w:t>
      </w: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1"/>
          <w:numId w:val="6"/>
        </w:numPr>
        <w:tabs>
          <w:tab w:val="left" w:pos="0"/>
        </w:tabs>
        <w:autoSpaceDE w:val="0"/>
        <w:autoSpaceDN w:val="0"/>
        <w:adjustRightInd w:val="0"/>
        <w:spacing w:after="0" w:line="240" w:lineRule="auto"/>
        <w:ind w:left="0" w:firstLine="0"/>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2"/>
          <w:numId w:val="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Заявителями на предоставление муниципальной услуги                           (далее – заявители) являются граждане Российской Федерации, иностранные граждане и лица без гражданства; организации и общественные объединения; юридические и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pPr>
        <w:pStyle w:val="af"/>
        <w:numPr>
          <w:ilvl w:val="2"/>
          <w:numId w:val="3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 заявитель), выданной и оформленной                              в соответствии с гражданским законодательством Российской Федерации.</w:t>
      </w:r>
    </w:p>
    <w:p>
      <w:pPr>
        <w:tabs>
          <w:tab w:val="left" w:pos="1560"/>
        </w:tabs>
        <w:autoSpaceDE w:val="0"/>
        <w:autoSpaceDN w:val="0"/>
        <w:adjustRightInd w:val="0"/>
        <w:spacing w:after="0" w:line="240" w:lineRule="auto"/>
        <w:jc w:val="center"/>
        <w:rPr>
          <w:rFonts w:ascii="PT Astra Serif" w:hAnsi="PT Astra Serif" w:cs="Times New Roman"/>
          <w:b/>
          <w:bCs/>
          <w:sz w:val="28"/>
          <w:szCs w:val="28"/>
        </w:rPr>
      </w:pPr>
    </w:p>
    <w:p>
      <w:pPr>
        <w:pStyle w:val="af"/>
        <w:numPr>
          <w:ilvl w:val="1"/>
          <w:numId w:val="38"/>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Требования к порядку информирования о предоставлении муниципальной услуги</w:t>
      </w:r>
    </w:p>
    <w:p>
      <w:pPr>
        <w:tabs>
          <w:tab w:val="left" w:pos="1276"/>
        </w:tabs>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2"/>
          <w:numId w:val="43"/>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44"/>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к специалистам структурного подразделения органа местного самоуправления, предоставляющего муниципальную услугу (далее – Уполномоченный орган), работникам многофункционального центра предоставления государственных                 и муниципальных услуг (далее – МФЦ);</w:t>
      </w:r>
    </w:p>
    <w:p>
      <w:pPr>
        <w:pStyle w:val="ConsPlusNormal"/>
        <w:numPr>
          <w:ilvl w:val="0"/>
          <w:numId w:val="44"/>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44"/>
        </w:numPr>
        <w:tabs>
          <w:tab w:val="left" w:pos="993"/>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44"/>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44"/>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округа Тазовский район Ямало-Ненецкого автономного округа (далее - Тазовского района) </w:t>
      </w:r>
      <w:hyperlink r:id="rId9" w:history="1">
        <w:r>
          <w:rPr>
            <w:rStyle w:val="ac"/>
            <w:rFonts w:ascii="PT Astra Serif" w:hAnsi="PT Astra Serif"/>
            <w:color w:val="auto"/>
            <w:u w:val="none"/>
          </w:rPr>
          <w:t>http://www.tasu.ru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5"/>
          <w:rFonts w:ascii="PT Astra Serif" w:hAnsi="PT Astra Serif"/>
        </w:rPr>
        <w:footnoteReference w:id="1"/>
      </w:r>
      <w:r>
        <w:rPr>
          <w:rFonts w:ascii="PT Astra Serif" w:hAnsi="PT Astra Serif"/>
        </w:rPr>
        <w:t>),</w:t>
      </w:r>
      <w:r>
        <w:rPr>
          <w:rStyle w:val="ac"/>
          <w:rFonts w:ascii="PT Astra Serif" w:hAnsi="PT Astra Serif"/>
          <w:color w:val="auto"/>
          <w:u w:val="none"/>
        </w:rPr>
        <w:t xml:space="preserve"> </w:t>
      </w:r>
      <w:r>
        <w:rPr>
          <w:rFonts w:ascii="PT Astra Serif" w:hAnsi="PT Astra Serif"/>
        </w:rPr>
        <w:t xml:space="preserve">и едином официальном интернет-портале сети МФЦ                   в Ямало-Ненецком автономном округе в информационно-телекоммуникационной сети Интернет: </w:t>
      </w:r>
      <w:hyperlink r:id="rId10"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44"/>
        </w:numPr>
        <w:tabs>
          <w:tab w:val="left" w:pos="1134"/>
        </w:tabs>
        <w:ind w:left="0" w:firstLine="709"/>
        <w:jc w:val="both"/>
        <w:rPr>
          <w:rFonts w:ascii="PT Astra Serif" w:hAnsi="PT Astra Serif"/>
        </w:rPr>
      </w:pPr>
      <w:r>
        <w:rPr>
          <w:rFonts w:ascii="PT Astra Serif" w:hAnsi="PT Astra Serif"/>
        </w:rPr>
        <w:t>в государственной информационной системе «Единый портал государственных и муниципальных услуг (функций)» http://</w:t>
      </w:r>
      <w:hyperlink r:id="rId11"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Style w:val="ac"/>
          <w:rFonts w:ascii="PT Astra Serif" w:hAnsi="PT Astra Serif"/>
          <w:color w:val="auto"/>
          <w:u w:val="none"/>
        </w:rPr>
        <w:t xml:space="preserve">                  </w:t>
      </w:r>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http://</w:t>
      </w:r>
      <w:hyperlink r:id="rId12"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размер платы, взимаемой за предоставление муниципальной услуги;</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2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23"/>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tabs>
          <w:tab w:val="left" w:pos="1276"/>
        </w:tabs>
        <w:ind w:firstLine="709"/>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42"/>
        </w:numPr>
        <w:tabs>
          <w:tab w:val="left" w:pos="1418"/>
        </w:tabs>
        <w:ind w:left="0" w:firstLine="567"/>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и/или Региональный портал, с момента реализации технической возможности, в зависимости от способа обращения заявителя.</w:t>
      </w:r>
    </w:p>
    <w:p>
      <w:pPr>
        <w:pStyle w:val="af"/>
        <w:numPr>
          <w:ilvl w:val="2"/>
          <w:numId w:val="4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Государственное учреждение Ямало-Ненецкого автономного округа «Многофункциональный центр предоставления государственных                                      и муниципальных услуг» (далее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Тазовского района (далее – соглашение о взаимодействии)                    в секторах информирования МФЦ, на сайте МФЦ, по телефону контакт-центра МФЦ: 8-800-200-01-15 (бесплатно по России).</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tabs>
          <w:tab w:val="left" w:pos="1560"/>
        </w:tabs>
        <w:autoSpaceDE w:val="0"/>
        <w:autoSpaceDN w:val="0"/>
        <w:adjustRightInd w:val="0"/>
        <w:spacing w:after="0" w:line="240" w:lineRule="auto"/>
        <w:ind w:firstLine="709"/>
        <w:jc w:val="both"/>
        <w:outlineLvl w:val="2"/>
        <w:rPr>
          <w:rFonts w:ascii="PT Astra Serif" w:hAnsi="PT Astra Serif" w:cs="Times New Roman"/>
          <w:b/>
          <w:bCs/>
          <w:sz w:val="28"/>
          <w:szCs w:val="28"/>
        </w:rPr>
      </w:pPr>
    </w:p>
    <w:p>
      <w:pPr>
        <w:pStyle w:val="af"/>
        <w:numPr>
          <w:ilvl w:val="0"/>
          <w:numId w:val="7"/>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7"/>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Наименование муниципальной услуги – </w:t>
      </w:r>
      <w:r>
        <w:rPr>
          <w:rFonts w:ascii="PT Astra Serif" w:hAnsi="PT Astra Serif"/>
          <w:sz w:val="28"/>
          <w:szCs w:val="28"/>
        </w:rPr>
        <w:t>Информационное обеспечение физических и юридических лиц на основе документов Архивного фонда Российской Федерации и других архивных документов, предоставление архивных справок, архивных выписок и копий архивных документов</w:t>
      </w:r>
      <w:r>
        <w:rPr>
          <w:rFonts w:ascii="PT Astra Serif" w:hAnsi="PT Astra Serif" w:cs="Times New Roman"/>
          <w:sz w:val="28"/>
          <w:szCs w:val="28"/>
        </w:rPr>
        <w:t>.</w:t>
      </w:r>
    </w:p>
    <w:p>
      <w:pPr>
        <w:pStyle w:val="ConsPlusNormal"/>
        <w:tabs>
          <w:tab w:val="left" w:pos="1560"/>
        </w:tabs>
        <w:ind w:firstLine="709"/>
        <w:jc w:val="both"/>
        <w:rPr>
          <w:rFonts w:ascii="PT Astra Serif" w:hAnsi="PT Astra Serif"/>
        </w:rPr>
      </w:pPr>
    </w:p>
    <w:p>
      <w:pPr>
        <w:pStyle w:val="af"/>
        <w:numPr>
          <w:ilvl w:val="1"/>
          <w:numId w:val="39"/>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b/>
          <w:bCs/>
          <w:sz w:val="28"/>
          <w:szCs w:val="28"/>
        </w:rPr>
      </w:pPr>
    </w:p>
    <w:p>
      <w:pPr>
        <w:pStyle w:val="af"/>
        <w:numPr>
          <w:ilvl w:val="2"/>
          <w:numId w:val="3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 Тазовского района (далее - Уполномоченный орган).</w:t>
      </w:r>
    </w:p>
    <w:p>
      <w:pPr>
        <w:pStyle w:val="11"/>
        <w:widowControl w:val="0"/>
        <w:tabs>
          <w:tab w:val="left" w:pos="1560"/>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по делам архивов (муниципальный архив) Администрации Тазовского  района (далее -  отдел).</w:t>
      </w:r>
    </w:p>
    <w:p>
      <w:pPr>
        <w:pStyle w:val="af"/>
        <w:numPr>
          <w:ilvl w:val="2"/>
          <w:numId w:val="3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lastRenderedPageBreak/>
        <w:t xml:space="preserve">Предоставление муниципальной услуги в МФЦ осуществляется             в порядке, определенном соглашением </w:t>
      </w:r>
      <w:r>
        <w:rPr>
          <w:rFonts w:ascii="PT Astra Serif" w:eastAsia="Calibri" w:hAnsi="PT Astra Serif" w:cs="Times New Roman"/>
          <w:sz w:val="28"/>
          <w:szCs w:val="28"/>
          <w:lang w:eastAsia="en-US"/>
        </w:rPr>
        <w:t>о взаимодействии.</w:t>
      </w:r>
    </w:p>
    <w:p>
      <w:pPr>
        <w:pStyle w:val="af"/>
        <w:numPr>
          <w:ilvl w:val="2"/>
          <w:numId w:val="39"/>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Думой Тазовского района.</w:t>
      </w:r>
    </w:p>
    <w:p>
      <w:pPr>
        <w:pStyle w:val="af"/>
        <w:tabs>
          <w:tab w:val="left" w:pos="1560"/>
        </w:tabs>
        <w:autoSpaceDE w:val="0"/>
        <w:autoSpaceDN w:val="0"/>
        <w:adjustRightInd w:val="0"/>
        <w:spacing w:after="0" w:line="240" w:lineRule="auto"/>
        <w:ind w:left="709"/>
        <w:jc w:val="both"/>
        <w:outlineLvl w:val="2"/>
        <w:rPr>
          <w:rFonts w:ascii="PT Astra Serif" w:hAnsi="PT Astra Serif" w:cs="Times New Roman"/>
          <w:sz w:val="28"/>
          <w:szCs w:val="28"/>
        </w:rPr>
      </w:pPr>
    </w:p>
    <w:p>
      <w:pPr>
        <w:pStyle w:val="af"/>
        <w:numPr>
          <w:ilvl w:val="1"/>
          <w:numId w:val="39"/>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2"/>
          <w:numId w:val="8"/>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предоставления муниципальной услуги является:</w:t>
      </w:r>
    </w:p>
    <w:p>
      <w:pPr>
        <w:numPr>
          <w:ilvl w:val="0"/>
          <w:numId w:val="1"/>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подготовленная в соответствии с запросом, предоставляемая заявителю в форме архивной справки, архивной выписки, архивной копии;</w:t>
      </w:r>
    </w:p>
    <w:p>
      <w:pPr>
        <w:numPr>
          <w:ilvl w:val="0"/>
          <w:numId w:val="1"/>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информационное письмо: о продлении срока исполнения запроса;                       об отсутствии запрашиваемых сведений; об отсутствии архивных документов; о рекомендации дальнейших путей поиска необходимой информации;                             о направлении запроса на исполнение в другие органы, организации;</w:t>
      </w:r>
    </w:p>
    <w:p>
      <w:pPr>
        <w:numPr>
          <w:ilvl w:val="0"/>
          <w:numId w:val="1"/>
        </w:numPr>
        <w:tabs>
          <w:tab w:val="left" w:pos="1134"/>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уведомление об отказе в предоставлении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1"/>
          <w:numId w:val="39"/>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d"/>
        <w:numPr>
          <w:ilvl w:val="0"/>
          <w:numId w:val="9"/>
        </w:numPr>
        <w:tabs>
          <w:tab w:val="left" w:pos="1134"/>
          <w:tab w:val="left" w:pos="1560"/>
        </w:tabs>
        <w:spacing w:line="240" w:lineRule="auto"/>
        <w:ind w:left="0" w:firstLine="709"/>
        <w:rPr>
          <w:rFonts w:ascii="PT Astra Serif" w:hAnsi="PT Astra Serif"/>
        </w:rPr>
      </w:pPr>
      <w:r>
        <w:rPr>
          <w:rFonts w:ascii="PT Astra Serif" w:hAnsi="PT Astra Serif"/>
        </w:rPr>
        <w:t>Срок предоставления муниципальной услуги составляет 30</w:t>
      </w:r>
      <w:r>
        <w:rPr>
          <w:rFonts w:ascii="PT Astra Serif" w:hAnsi="PT Astra Serif"/>
          <w:bCs/>
        </w:rPr>
        <w:t xml:space="preserve"> дней                   </w:t>
      </w:r>
      <w:r>
        <w:rPr>
          <w:rFonts w:ascii="PT Astra Serif" w:hAnsi="PT Astra Serif"/>
        </w:rPr>
        <w:t>с момента регистрации запроса в Уполномоченном органе.</w:t>
      </w:r>
    </w:p>
    <w:p>
      <w:pPr>
        <w:pStyle w:val="ad"/>
        <w:tabs>
          <w:tab w:val="left" w:pos="-1560"/>
          <w:tab w:val="left" w:pos="1560"/>
        </w:tabs>
        <w:spacing w:line="240" w:lineRule="auto"/>
        <w:ind w:firstLine="709"/>
        <w:rPr>
          <w:rFonts w:ascii="PT Astra Serif" w:hAnsi="PT Astra Serif"/>
        </w:rPr>
      </w:pPr>
      <w:r>
        <w:rPr>
          <w:rFonts w:ascii="PT Astra Serif" w:hAnsi="PT Astra Serif"/>
        </w:rPr>
        <w:t>При необходимости срок рассмотрения запроса может быть продлен должностным лицом Уполномоченного органа, но не более чем на 30 дней,                    с обязательным уведомлением заявителя и с указанием причин продления.</w:t>
      </w:r>
    </w:p>
    <w:p>
      <w:pPr>
        <w:pStyle w:val="ad"/>
        <w:numPr>
          <w:ilvl w:val="1"/>
          <w:numId w:val="8"/>
        </w:numPr>
        <w:tabs>
          <w:tab w:val="left" w:pos="-1560"/>
          <w:tab w:val="left" w:pos="1560"/>
        </w:tabs>
        <w:spacing w:line="240" w:lineRule="auto"/>
        <w:ind w:left="0" w:firstLine="709"/>
        <w:rPr>
          <w:rFonts w:ascii="PT Astra Serif" w:hAnsi="PT Astra Serif"/>
        </w:rPr>
      </w:pPr>
      <w:r>
        <w:rPr>
          <w:rFonts w:ascii="PT Astra Serif" w:hAnsi="PT Astra Serif"/>
        </w:rPr>
        <w:t>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предоставления муниципальной услуги исчисляется со дня регистрации запроса в Уполномоченном органе.</w:t>
      </w:r>
    </w:p>
    <w:p>
      <w:pPr>
        <w:pStyle w:val="ad"/>
        <w:numPr>
          <w:ilvl w:val="2"/>
          <w:numId w:val="40"/>
        </w:numPr>
        <w:tabs>
          <w:tab w:val="left" w:pos="-1560"/>
          <w:tab w:val="left" w:pos="1560"/>
        </w:tabs>
        <w:spacing w:line="240" w:lineRule="auto"/>
        <w:ind w:left="0" w:firstLine="709"/>
        <w:rPr>
          <w:rFonts w:ascii="PT Astra Serif" w:hAnsi="PT Astra Serif"/>
        </w:rPr>
      </w:pPr>
      <w:r>
        <w:rPr>
          <w:rFonts w:ascii="PT Astra Serif" w:hAnsi="PT Astra Serif"/>
        </w:rPr>
        <w:t>Срок выдачи (направления) документов, являющихся результатом предоставления муниципальной услуги, составляет:</w:t>
      </w:r>
    </w:p>
    <w:p>
      <w:pPr>
        <w:pStyle w:val="af"/>
        <w:numPr>
          <w:ilvl w:val="0"/>
          <w:numId w:val="45"/>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личном приеме -  в день обращения заявителя;</w:t>
      </w:r>
    </w:p>
    <w:p>
      <w:pPr>
        <w:pStyle w:val="af"/>
        <w:numPr>
          <w:ilvl w:val="0"/>
          <w:numId w:val="45"/>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45"/>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45"/>
        </w:numPr>
        <w:tabs>
          <w:tab w:val="left" w:pos="1134"/>
          <w:tab w:val="left" w:pos="1560"/>
        </w:tabs>
        <w:spacing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посредством почтового отправления.</w:t>
      </w: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40"/>
        </w:numPr>
        <w:tabs>
          <w:tab w:val="left" w:pos="0"/>
        </w:tabs>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lastRenderedPageBreak/>
        <w:t>Перечень нормативных правовых актов, регулирующих отношения,</w:t>
      </w:r>
    </w:p>
    <w:p>
      <w:pPr>
        <w:tabs>
          <w:tab w:val="left" w:pos="1560"/>
        </w:tabs>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b/>
          <w:sz w:val="28"/>
          <w:szCs w:val="28"/>
        </w:rPr>
      </w:pPr>
    </w:p>
    <w:p>
      <w:pPr>
        <w:tabs>
          <w:tab w:val="left" w:pos="1560"/>
        </w:tabs>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Pr>
          <w:rFonts w:ascii="PT Astra Serif" w:eastAsia="Calibri" w:hAnsi="PT Astra Serif" w:cs="Times New Roman"/>
          <w:sz w:val="28"/>
          <w:szCs w:val="28"/>
        </w:rPr>
        <w:t>в разделе «местное самоуправление (муниципальный архив)»</w:t>
      </w:r>
      <w:r>
        <w:rPr>
          <w:rFonts w:ascii="PT Astra Serif" w:hAnsi="PT Astra Serif" w:cs="Times New Roman"/>
          <w:bCs/>
          <w:sz w:val="28"/>
          <w:szCs w:val="28"/>
        </w:rPr>
        <w:t>, на Едином портале                            и Региональном портале.</w:t>
      </w:r>
    </w:p>
    <w:p>
      <w:pPr>
        <w:pStyle w:val="ConsPlusNormal"/>
        <w:tabs>
          <w:tab w:val="left" w:pos="1560"/>
        </w:tabs>
        <w:jc w:val="center"/>
        <w:rPr>
          <w:rFonts w:ascii="PT Astra Serif" w:hAnsi="PT Astra Serif"/>
          <w:b/>
          <w:bCs/>
        </w:rPr>
      </w:pPr>
    </w:p>
    <w:p>
      <w:pPr>
        <w:pStyle w:val="ConsPlusNormal"/>
        <w:numPr>
          <w:ilvl w:val="1"/>
          <w:numId w:val="10"/>
        </w:numPr>
        <w:tabs>
          <w:tab w:val="left" w:pos="0"/>
        </w:tabs>
        <w:ind w:left="0" w:firstLine="0"/>
        <w:jc w:val="center"/>
        <w:rPr>
          <w:rFonts w:ascii="PT Astra Serif" w:hAnsi="PT Astra Serif"/>
          <w:b/>
          <w:bCs/>
        </w:rPr>
      </w:pPr>
      <w:r>
        <w:rPr>
          <w:rFonts w:ascii="PT Astra Serif" w:hAnsi="PT Astra Serif"/>
          <w:b/>
          <w:bCs/>
        </w:rPr>
        <w:t xml:space="preserve">Исчерпывающий перечень документов, необходимых </w:t>
      </w:r>
    </w:p>
    <w:p>
      <w:pPr>
        <w:pStyle w:val="ConsPlusNormal"/>
        <w:tabs>
          <w:tab w:val="left" w:pos="0"/>
        </w:tabs>
        <w:jc w:val="center"/>
        <w:rPr>
          <w:rFonts w:ascii="PT Astra Serif" w:hAnsi="PT Astra Serif"/>
          <w:b/>
          <w:bCs/>
        </w:rPr>
      </w:pPr>
      <w:r>
        <w:rPr>
          <w:rFonts w:ascii="PT Astra Serif" w:hAnsi="PT Astra Serif"/>
          <w:b/>
          <w:bCs/>
        </w:rPr>
        <w:t xml:space="preserve">в соответствии с нормативными правовыми актами для предоставления муниципальной услуги и услуг, которые являются необходимыми </w:t>
      </w:r>
    </w:p>
    <w:p>
      <w:pPr>
        <w:pStyle w:val="ConsPlusNormal"/>
        <w:tabs>
          <w:tab w:val="left" w:pos="0"/>
        </w:tabs>
        <w:jc w:val="center"/>
        <w:rPr>
          <w:rFonts w:ascii="PT Astra Serif" w:hAnsi="PT Astra Serif"/>
          <w:b/>
          <w:bCs/>
        </w:rPr>
      </w:pPr>
      <w:r>
        <w:rPr>
          <w:rFonts w:ascii="PT Astra Serif" w:hAnsi="PT Astra Serif"/>
          <w:b/>
          <w:bCs/>
        </w:rPr>
        <w:t>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pPr>
        <w:pStyle w:val="ConsPlusNormal"/>
        <w:tabs>
          <w:tab w:val="left" w:pos="1560"/>
        </w:tabs>
        <w:ind w:firstLine="709"/>
        <w:jc w:val="both"/>
        <w:rPr>
          <w:rFonts w:ascii="PT Astra Serif" w:hAnsi="PT Astra Serif"/>
        </w:rPr>
      </w:pP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запроса о </w:t>
      </w:r>
      <w:r>
        <w:rPr>
          <w:rFonts w:ascii="PT Astra Serif" w:eastAsiaTheme="minorHAnsi" w:hAnsi="PT Astra Serif" w:cs="Times New Roman"/>
          <w:sz w:val="28"/>
          <w:szCs w:val="28"/>
          <w:lang w:eastAsia="en-US"/>
        </w:rPr>
        <w:t xml:space="preserve">предоставлении муниципальной услуги </w:t>
      </w:r>
      <w:r>
        <w:rPr>
          <w:rFonts w:ascii="PT Astra Serif" w:eastAsia="Calibri" w:hAnsi="PT Astra Serif" w:cs="Times New Roman"/>
          <w:sz w:val="28"/>
          <w:szCs w:val="28"/>
        </w:rPr>
        <w:t>(далее – заявление, запрос).</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hAnsi="PT Astra Serif" w:cs="Times New Roman"/>
          <w:sz w:val="28"/>
          <w:szCs w:val="28"/>
        </w:rPr>
        <w:t>При подаче тематического запроса необходимо предоставить заявление по  форме согласно к приложению № 1 к настоящему регламенту. Приложение заявителем иных документов к заявлению не предусмотрено.</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hAnsi="PT Astra Serif" w:cs="Times New Roman"/>
          <w:sz w:val="28"/>
          <w:szCs w:val="28"/>
        </w:rPr>
        <w:t>При подаче генеалогического запроса необходимо предоставить заявление по форме согласно к приложению № 2 к настоящему регламенту. Приложение заявителем иных документов к заявлению не предусмотрено.</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hAnsi="PT Astra Serif" w:cs="Times New Roman"/>
          <w:sz w:val="28"/>
          <w:szCs w:val="28"/>
        </w:rPr>
        <w:t>При подаче социально-правового запроса необходимо предоставить заявление по  форме согласно к приложению № 3 к настоящему регламенту. К заявлению может быть приложена копия трудовой книжки. Приложение заявителем иных документов к заявлению не предусмотрено.</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Образцы заполнения рекомендуемых форм заявлений приведены         в приложении № 4 к настоящему регламенту.</w:t>
      </w:r>
    </w:p>
    <w:p>
      <w:pPr>
        <w:tabs>
          <w:tab w:val="left" w:pos="1560"/>
        </w:tabs>
        <w:spacing w:after="0" w:line="240" w:lineRule="auto"/>
        <w:ind w:firstLine="709"/>
        <w:jc w:val="both"/>
        <w:rPr>
          <w:rFonts w:ascii="PT Astra Serif" w:eastAsia="Calibri" w:hAnsi="PT Astra Serif" w:cs="Times New Roman"/>
          <w:sz w:val="28"/>
          <w:szCs w:val="28"/>
        </w:rPr>
      </w:pPr>
      <w:r>
        <w:rPr>
          <w:rFonts w:ascii="PT Astra Serif" w:eastAsia="Calibri" w:hAnsi="PT Astra Serif" w:cs="Times New Roman"/>
          <w:sz w:val="28"/>
          <w:szCs w:val="28"/>
        </w:rPr>
        <w:t>Рекомендуемую форму заявления заявитель может получить:</w:t>
      </w:r>
    </w:p>
    <w:p>
      <w:pPr>
        <w:pStyle w:val="af"/>
        <w:numPr>
          <w:ilvl w:val="0"/>
          <w:numId w:val="46"/>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 у специалиста Уполномоченного органа, работника сектора информирования МФЦ;</w:t>
      </w:r>
    </w:p>
    <w:p>
      <w:pPr>
        <w:pStyle w:val="af"/>
        <w:numPr>
          <w:ilvl w:val="0"/>
          <w:numId w:val="46"/>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на информационном стенде в месте предоставления муниципальной услуги;</w:t>
      </w:r>
    </w:p>
    <w:p>
      <w:pPr>
        <w:pStyle w:val="af"/>
        <w:numPr>
          <w:ilvl w:val="0"/>
          <w:numId w:val="46"/>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электронной форме на Едином портале </w:t>
      </w:r>
      <w:r>
        <w:rPr>
          <w:rFonts w:ascii="PT Astra Serif" w:hAnsi="PT Astra Serif" w:cs="Times New Roman"/>
          <w:sz w:val="28"/>
          <w:szCs w:val="28"/>
        </w:rPr>
        <w:t>и/или</w:t>
      </w:r>
      <w:r>
        <w:rPr>
          <w:rFonts w:ascii="PT Astra Serif" w:hAnsi="PT Astra Serif" w:cs="Times New Roman"/>
          <w:bCs/>
          <w:sz w:val="28"/>
          <w:szCs w:val="28"/>
        </w:rPr>
        <w:t xml:space="preserve"> Региональном портале</w:t>
      </w:r>
      <w:r>
        <w:rPr>
          <w:rFonts w:ascii="PT Astra Serif" w:eastAsia="Calibri" w:hAnsi="PT Astra Serif" w:cs="Times New Roman"/>
          <w:sz w:val="28"/>
          <w:szCs w:val="28"/>
        </w:rPr>
        <w:t>, официальном сайте Администрации, в разделе местное самоуправление (муниципальный архив).</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4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4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w:t>
      </w:r>
    </w:p>
    <w:p>
      <w:pPr>
        <w:pStyle w:val="af"/>
        <w:numPr>
          <w:ilvl w:val="0"/>
          <w:numId w:val="4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4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в электронной форме на адрес электронной почты, а также                                      с использованием Единого портала и/или Регионального портала (с момента реализации технической возможности);</w:t>
      </w:r>
    </w:p>
    <w:p>
      <w:pPr>
        <w:pStyle w:val="af"/>
        <w:numPr>
          <w:ilvl w:val="0"/>
          <w:numId w:val="47"/>
        </w:numPr>
        <w:tabs>
          <w:tab w:val="left" w:pos="1134"/>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10"/>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муниципальной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b/>
          <w:bCs/>
          <w:sz w:val="28"/>
          <w:szCs w:val="28"/>
        </w:rPr>
      </w:pPr>
    </w:p>
    <w:p>
      <w:pPr>
        <w:pStyle w:val="af"/>
        <w:numPr>
          <w:ilvl w:val="1"/>
          <w:numId w:val="12"/>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которые заявитель вправе представить, а также способы их получения заявителями,                                             в том числе в электронной форме, порядок их представления</w:t>
      </w:r>
    </w:p>
    <w:p>
      <w:pPr>
        <w:tabs>
          <w:tab w:val="left" w:pos="-993"/>
          <w:tab w:val="left" w:pos="1560"/>
          <w:tab w:val="left" w:pos="2127"/>
        </w:tabs>
        <w:autoSpaceDE w:val="0"/>
        <w:autoSpaceDN w:val="0"/>
        <w:adjustRightInd w:val="0"/>
        <w:spacing w:after="0" w:line="240" w:lineRule="auto"/>
        <w:ind w:firstLine="709"/>
        <w:jc w:val="both"/>
        <w:outlineLvl w:val="2"/>
        <w:rPr>
          <w:rFonts w:ascii="PT Astra Serif" w:hAnsi="PT Astra Serif" w:cs="Times New Roman"/>
          <w:b/>
          <w:bCs/>
          <w:sz w:val="28"/>
          <w:szCs w:val="28"/>
        </w:rPr>
      </w:pPr>
    </w:p>
    <w:p>
      <w:pPr>
        <w:pStyle w:val="af"/>
        <w:numPr>
          <w:ilvl w:val="2"/>
          <w:numId w:val="12"/>
        </w:numPr>
        <w:tabs>
          <w:tab w:val="left" w:pos="-993"/>
          <w:tab w:val="left" w:pos="1560"/>
          <w:tab w:val="left" w:pos="2127"/>
        </w:tabs>
        <w:autoSpaceDE w:val="0"/>
        <w:autoSpaceDN w:val="0"/>
        <w:adjustRightInd w:val="0"/>
        <w:spacing w:after="0" w:line="240" w:lineRule="auto"/>
        <w:ind w:left="0" w:firstLine="709"/>
        <w:jc w:val="both"/>
        <w:outlineLvl w:val="2"/>
        <w:rPr>
          <w:rFonts w:ascii="PT Astra Serif" w:hAnsi="PT Astra Serif" w:cs="Times New Roman"/>
          <w:bCs/>
          <w:sz w:val="28"/>
          <w:szCs w:val="28"/>
        </w:rPr>
      </w:pPr>
      <w:r>
        <w:rPr>
          <w:rFonts w:ascii="PT Astra Serif" w:hAnsi="PT Astra Serif" w:cs="Times New Roman"/>
          <w:bCs/>
          <w:sz w:val="28"/>
          <w:szCs w:val="28"/>
        </w:rPr>
        <w:t>Настоящим р</w:t>
      </w:r>
      <w:r>
        <w:rPr>
          <w:rFonts w:ascii="PT Astra Serif" w:eastAsia="Calibri" w:hAnsi="PT Astra Serif" w:cs="Times New Roman"/>
          <w:sz w:val="28"/>
          <w:szCs w:val="28"/>
          <w:lang w:eastAsia="x-none"/>
        </w:rPr>
        <w:t>егламентом не требуются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запрашиваемых в рамках межведомственного информационного взаимодействия и которые заявитель вправе представить по собственной инициативе.</w:t>
      </w:r>
    </w:p>
    <w:p>
      <w:pPr>
        <w:pStyle w:val="af"/>
        <w:widowControl w:val="0"/>
        <w:numPr>
          <w:ilvl w:val="0"/>
          <w:numId w:val="11"/>
        </w:numPr>
        <w:tabs>
          <w:tab w:val="left" w:pos="-993"/>
          <w:tab w:val="left" w:pos="1560"/>
          <w:tab w:val="left" w:pos="2127"/>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xml:space="preserve">, работники МФЦ </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pStyle w:val="af"/>
        <w:widowControl w:val="0"/>
        <w:numPr>
          <w:ilvl w:val="0"/>
          <w:numId w:val="24"/>
        </w:numPr>
        <w:tabs>
          <w:tab w:val="left" w:pos="-993"/>
          <w:tab w:val="left" w:pos="0"/>
          <w:tab w:val="left" w:pos="316"/>
          <w:tab w:val="left" w:pos="993"/>
          <w:tab w:val="left" w:pos="1560"/>
          <w:tab w:val="left" w:pos="2127"/>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pStyle w:val="af"/>
        <w:widowControl w:val="0"/>
        <w:numPr>
          <w:ilvl w:val="0"/>
          <w:numId w:val="24"/>
        </w:numPr>
        <w:tabs>
          <w:tab w:val="left" w:pos="-993"/>
          <w:tab w:val="left" w:pos="0"/>
          <w:tab w:val="left" w:pos="316"/>
          <w:tab w:val="left" w:pos="993"/>
          <w:tab w:val="left" w:pos="1560"/>
          <w:tab w:val="left" w:pos="2127"/>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w:t>
      </w:r>
      <w:r>
        <w:rPr>
          <w:rFonts w:ascii="PT Astra Serif" w:eastAsia="Calibri" w:hAnsi="PT Astra Serif" w:cs="Times New Roman"/>
          <w:sz w:val="28"/>
          <w:szCs w:val="28"/>
        </w:rPr>
        <w:lastRenderedPageBreak/>
        <w:t>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pStyle w:val="af"/>
        <w:widowControl w:val="0"/>
        <w:numPr>
          <w:ilvl w:val="0"/>
          <w:numId w:val="24"/>
        </w:numPr>
        <w:tabs>
          <w:tab w:val="left" w:pos="-993"/>
          <w:tab w:val="left" w:pos="0"/>
          <w:tab w:val="left" w:pos="316"/>
          <w:tab w:val="left" w:pos="993"/>
          <w:tab w:val="left" w:pos="1560"/>
          <w:tab w:val="left" w:pos="2127"/>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pStyle w:val="af"/>
        <w:widowControl w:val="0"/>
        <w:numPr>
          <w:ilvl w:val="0"/>
          <w:numId w:val="24"/>
        </w:numPr>
        <w:tabs>
          <w:tab w:val="left" w:pos="-993"/>
          <w:tab w:val="left" w:pos="0"/>
          <w:tab w:val="left" w:pos="316"/>
          <w:tab w:val="left" w:pos="993"/>
          <w:tab w:val="left" w:pos="1560"/>
          <w:tab w:val="left" w:pos="2127"/>
        </w:tabs>
        <w:autoSpaceDE w:val="0"/>
        <w:autoSpaceDN w:val="0"/>
        <w:spacing w:after="0" w:line="240" w:lineRule="auto"/>
        <w:ind w:left="0" w:firstLine="709"/>
        <w:jc w:val="both"/>
        <w:rPr>
          <w:rFonts w:ascii="PT Astra Serif" w:eastAsia="Calibri" w:hAnsi="PT Astra Serif" w:cs="Times New Roman"/>
          <w:sz w:val="28"/>
          <w:szCs w:val="28"/>
        </w:rPr>
      </w:pPr>
      <w:r>
        <w:rPr>
          <w:rFonts w:ascii="PT Astra Serif" w:hAnsi="PT Astra Serif" w:cs="Times New Roman"/>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предусмотренных пунктом 4 части 1 статьи 7</w:t>
      </w:r>
      <w:r>
        <w:rPr>
          <w:rFonts w:ascii="PT Astra Serif" w:eastAsia="Calibri" w:hAnsi="PT Astra Serif" w:cs="Times New Roman"/>
          <w:sz w:val="28"/>
          <w:szCs w:val="28"/>
        </w:rPr>
        <w:t xml:space="preserve"> Федерального закона                               № 210-ФЗ:</w:t>
      </w:r>
    </w:p>
    <w:p>
      <w:pPr>
        <w:pStyle w:val="af"/>
        <w:numPr>
          <w:ilvl w:val="0"/>
          <w:numId w:val="13"/>
        </w:numPr>
        <w:tabs>
          <w:tab w:val="left" w:pos="993"/>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af"/>
        <w:numPr>
          <w:ilvl w:val="0"/>
          <w:numId w:val="1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af"/>
        <w:numPr>
          <w:ilvl w:val="0"/>
          <w:numId w:val="1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af"/>
        <w:numPr>
          <w:ilvl w:val="0"/>
          <w:numId w:val="1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муниципальной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pPr>
        <w:pStyle w:val="af"/>
        <w:widowControl w:val="0"/>
        <w:numPr>
          <w:ilvl w:val="0"/>
          <w:numId w:val="48"/>
        </w:numPr>
        <w:tabs>
          <w:tab w:val="left" w:pos="-993"/>
          <w:tab w:val="left" w:pos="0"/>
          <w:tab w:val="left" w:pos="316"/>
          <w:tab w:val="left" w:pos="1134"/>
          <w:tab w:val="left" w:pos="1560"/>
          <w:tab w:val="left" w:pos="2127"/>
        </w:tabs>
        <w:autoSpaceDE w:val="0"/>
        <w:autoSpaceDN w:val="0"/>
        <w:spacing w:after="0" w:line="240" w:lineRule="auto"/>
        <w:ind w:left="0" w:firstLine="709"/>
        <w:jc w:val="both"/>
        <w:rPr>
          <w:rFonts w:ascii="PT Astra Serif" w:hAnsi="PT Astra Serif" w:cs="Times New Roman"/>
          <w:b/>
          <w:bCs/>
          <w:sz w:val="28"/>
          <w:szCs w:val="28"/>
        </w:rPr>
      </w:pPr>
      <w:r>
        <w:rPr>
          <w:rFonts w:ascii="PT Astra Serif" w:hAnsi="PT Astra Serif" w:cs="Times New Roman"/>
          <w:bCs/>
          <w:sz w:val="28"/>
          <w:szCs w:val="28"/>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Pr>
          <w:rFonts w:ascii="PT Astra Serif" w:eastAsia="Calibri" w:hAnsi="PT Astra Serif" w:cs="Times New Roman"/>
          <w:sz w:val="28"/>
          <w:szCs w:val="28"/>
        </w:rPr>
        <w:t>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pPr>
        <w:pStyle w:val="af"/>
        <w:numPr>
          <w:ilvl w:val="1"/>
          <w:numId w:val="12"/>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Исчерпывающие перечни оснований для отказа в приеме документов, необходимых для предоставления муниципальной услуги,                         а также устанавливаемых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оснований                      для приостановления предоставления муниципальной услуги                                     или отказа в предоставлении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b/>
          <w:bCs/>
          <w:sz w:val="28"/>
          <w:szCs w:val="28"/>
        </w:rPr>
      </w:pPr>
    </w:p>
    <w:p>
      <w:pPr>
        <w:pStyle w:val="af"/>
        <w:numPr>
          <w:ilvl w:val="2"/>
          <w:numId w:val="1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af"/>
        <w:numPr>
          <w:ilvl w:val="2"/>
          <w:numId w:val="1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приостановления предоставления муниципальной услуги отсутствуют.</w:t>
      </w:r>
    </w:p>
    <w:p>
      <w:pPr>
        <w:pStyle w:val="af"/>
        <w:numPr>
          <w:ilvl w:val="2"/>
          <w:numId w:val="1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предоставлении муниципальной услуги является:</w:t>
      </w:r>
    </w:p>
    <w:p>
      <w:pPr>
        <w:pStyle w:val="af"/>
        <w:numPr>
          <w:ilvl w:val="0"/>
          <w:numId w:val="50"/>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отсутствие у заявителя права на получение муниципальной услуги                    в соответствии с действующим законодательством Российской Федерации                      (в частности подача запроса не самим гражданином или его законным представителем, а третьим лицом, не обладающим необходимыми полномочиями).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a"/>
        <w:numPr>
          <w:ilvl w:val="1"/>
          <w:numId w:val="12"/>
        </w:numPr>
        <w:tabs>
          <w:tab w:val="left" w:pos="0"/>
        </w:tabs>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2"/>
          <w:numId w:val="12"/>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tabs>
          <w:tab w:val="left" w:pos="1560"/>
        </w:tabs>
        <w:autoSpaceDE w:val="0"/>
        <w:autoSpaceDN w:val="0"/>
        <w:adjustRightInd w:val="0"/>
        <w:spacing w:after="0" w:line="240" w:lineRule="auto"/>
        <w:ind w:firstLine="709"/>
        <w:jc w:val="both"/>
        <w:outlineLvl w:val="2"/>
        <w:rPr>
          <w:rFonts w:ascii="PT Astra Serif" w:eastAsiaTheme="minorHAnsi" w:hAnsi="PT Astra Serif" w:cs="Times New Roman"/>
          <w:sz w:val="28"/>
          <w:szCs w:val="28"/>
          <w:lang w:eastAsia="en-US"/>
        </w:rPr>
      </w:pPr>
    </w:p>
    <w:p>
      <w:pPr>
        <w:pStyle w:val="af"/>
        <w:widowControl w:val="0"/>
        <w:numPr>
          <w:ilvl w:val="1"/>
          <w:numId w:val="49"/>
        </w:numPr>
        <w:tabs>
          <w:tab w:val="left" w:pos="0"/>
        </w:tabs>
        <w:autoSpaceDE w:val="0"/>
        <w:autoSpaceDN w:val="0"/>
        <w:adjustRightInd w:val="0"/>
        <w:spacing w:after="0" w:line="240" w:lineRule="auto"/>
        <w:ind w:left="0" w:firstLine="0"/>
        <w:jc w:val="center"/>
        <w:outlineLvl w:val="3"/>
        <w:rPr>
          <w:rFonts w:ascii="PT Astra Serif" w:hAnsi="PT Astra Serif" w:cs="Times New Roman"/>
          <w:b/>
          <w:bCs/>
          <w:sz w:val="28"/>
          <w:szCs w:val="28"/>
        </w:rPr>
      </w:pPr>
      <w:r>
        <w:rPr>
          <w:rFonts w:ascii="PT Astra Serif" w:hAnsi="PT Astra Serif" w:cs="Times New Roman"/>
          <w:b/>
          <w:bCs/>
          <w:sz w:val="28"/>
          <w:szCs w:val="28"/>
        </w:rPr>
        <w:t>Порядок, размер и основания взимания государственной пошлины</w:t>
      </w:r>
    </w:p>
    <w:p>
      <w:pPr>
        <w:widowControl w:val="0"/>
        <w:tabs>
          <w:tab w:val="left" w:pos="0"/>
        </w:tabs>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или иной платы, взимаемой за предоставление муниципальной услуги</w:t>
      </w:r>
    </w:p>
    <w:p>
      <w:pPr>
        <w:tabs>
          <w:tab w:val="left" w:pos="1560"/>
        </w:tabs>
        <w:autoSpaceDE w:val="0"/>
        <w:autoSpaceDN w:val="0"/>
        <w:adjustRightInd w:val="0"/>
        <w:spacing w:after="0" w:line="240" w:lineRule="auto"/>
        <w:ind w:firstLine="709"/>
        <w:jc w:val="both"/>
        <w:outlineLvl w:val="2"/>
        <w:rPr>
          <w:rFonts w:ascii="PT Astra Serif" w:hAnsi="PT Astra Serif" w:cs="Times New Roman"/>
          <w:sz w:val="28"/>
          <w:szCs w:val="28"/>
        </w:rPr>
      </w:pPr>
    </w:p>
    <w:p>
      <w:pPr>
        <w:pStyle w:val="af"/>
        <w:numPr>
          <w:ilvl w:val="2"/>
          <w:numId w:val="14"/>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15"/>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tabs>
          <w:tab w:val="left" w:pos="1560"/>
        </w:tabs>
        <w:autoSpaceDE w:val="0"/>
        <w:autoSpaceDN w:val="0"/>
        <w:adjustRightInd w:val="0"/>
        <w:spacing w:after="0" w:line="240" w:lineRule="auto"/>
        <w:jc w:val="both"/>
        <w:outlineLvl w:val="2"/>
        <w:rPr>
          <w:rFonts w:ascii="PT Astra Serif" w:hAnsi="PT Astra Serif" w:cs="Times New Roman"/>
          <w:iCs/>
          <w:sz w:val="28"/>
          <w:szCs w:val="28"/>
        </w:rPr>
      </w:pPr>
    </w:p>
    <w:p>
      <w:pPr>
        <w:pStyle w:val="af"/>
        <w:numPr>
          <w:ilvl w:val="1"/>
          <w:numId w:val="15"/>
        </w:numPr>
        <w:tabs>
          <w:tab w:val="left" w:pos="0"/>
        </w:tabs>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pPr>
        <w:tabs>
          <w:tab w:val="left" w:pos="1560"/>
        </w:tabs>
        <w:autoSpaceDE w:val="0"/>
        <w:autoSpaceDN w:val="0"/>
        <w:adjustRightInd w:val="0"/>
        <w:spacing w:after="0" w:line="240" w:lineRule="auto"/>
        <w:jc w:val="center"/>
        <w:outlineLvl w:val="2"/>
        <w:rPr>
          <w:rFonts w:ascii="PT Astra Serif" w:hAnsi="PT Astra Serif" w:cs="Times New Roman"/>
          <w:b/>
          <w:bCs/>
          <w:iCs/>
          <w:sz w:val="28"/>
          <w:szCs w:val="28"/>
        </w:rPr>
      </w:pPr>
    </w:p>
    <w:p>
      <w:pPr>
        <w:pStyle w:val="af"/>
        <w:numPr>
          <w:ilvl w:val="0"/>
          <w:numId w:val="16"/>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17"/>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Максимальное время ожидания в очереди при получении результата предоставления муниципальной услуги не должно превышать                      15 минут.</w:t>
      </w:r>
    </w:p>
    <w:p>
      <w:pPr>
        <w:tabs>
          <w:tab w:val="left" w:pos="1560"/>
        </w:tabs>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17"/>
        </w:numPr>
        <w:tabs>
          <w:tab w:val="left" w:pos="0"/>
        </w:tabs>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w:t>
      </w:r>
    </w:p>
    <w:p>
      <w:pPr>
        <w:tabs>
          <w:tab w:val="left" w:pos="1560"/>
        </w:tabs>
        <w:spacing w:after="0" w:line="240" w:lineRule="auto"/>
        <w:ind w:firstLine="709"/>
        <w:jc w:val="both"/>
        <w:rPr>
          <w:rFonts w:ascii="PT Astra Serif" w:hAnsi="PT Astra Serif" w:cs="Times New Roman"/>
          <w:sz w:val="28"/>
          <w:szCs w:val="28"/>
        </w:rPr>
      </w:pPr>
    </w:p>
    <w:p>
      <w:pPr>
        <w:pStyle w:val="af"/>
        <w:numPr>
          <w:ilvl w:val="0"/>
          <w:numId w:val="18"/>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cs="Times New Roman"/>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день его поступления - в течение 10 минут.</w:t>
      </w:r>
    </w:p>
    <w:p>
      <w:pPr>
        <w:tabs>
          <w:tab w:val="left" w:pos="1560"/>
        </w:tabs>
        <w:autoSpaceDE w:val="0"/>
        <w:autoSpaceDN w:val="0"/>
        <w:adjustRightInd w:val="0"/>
        <w:spacing w:after="0" w:line="240" w:lineRule="auto"/>
        <w:ind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tabs>
          <w:tab w:val="left" w:pos="1560"/>
        </w:tabs>
        <w:autoSpaceDE w:val="0"/>
        <w:autoSpaceDN w:val="0"/>
        <w:adjustRightInd w:val="0"/>
        <w:spacing w:after="0" w:line="240" w:lineRule="auto"/>
        <w:jc w:val="both"/>
        <w:outlineLvl w:val="1"/>
        <w:rPr>
          <w:rFonts w:ascii="PT Astra Serif" w:hAnsi="PT Astra Serif" w:cs="Times New Roman"/>
          <w:b/>
          <w:bCs/>
          <w:sz w:val="28"/>
          <w:szCs w:val="28"/>
        </w:rPr>
      </w:pPr>
    </w:p>
    <w:p>
      <w:pPr>
        <w:pStyle w:val="af"/>
        <w:numPr>
          <w:ilvl w:val="1"/>
          <w:numId w:val="17"/>
        </w:numPr>
        <w:tabs>
          <w:tab w:val="left" w:pos="0"/>
        </w:tabs>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tabs>
          <w:tab w:val="left" w:pos="1560"/>
        </w:tabs>
        <w:autoSpaceDE w:val="0"/>
        <w:autoSpaceDN w:val="0"/>
        <w:adjustRightInd w:val="0"/>
        <w:spacing w:after="0" w:line="240" w:lineRule="auto"/>
        <w:ind w:firstLine="709"/>
        <w:jc w:val="both"/>
        <w:outlineLvl w:val="1"/>
        <w:rPr>
          <w:rFonts w:ascii="PT Astra Serif" w:hAnsi="PT Astra Serif" w:cs="Times New Roman"/>
          <w:sz w:val="28"/>
          <w:szCs w:val="28"/>
        </w:rPr>
      </w:pPr>
    </w:p>
    <w:p>
      <w:pPr>
        <w:pStyle w:val="af"/>
        <w:numPr>
          <w:ilvl w:val="0"/>
          <w:numId w:val="19"/>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20"/>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w:t>
      </w:r>
    </w:p>
    <w:p>
      <w:pPr>
        <w:pStyle w:val="af"/>
        <w:numPr>
          <w:ilvl w:val="0"/>
          <w:numId w:val="5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p>
    <w:p>
      <w:pPr>
        <w:pStyle w:val="af"/>
        <w:numPr>
          <w:ilvl w:val="0"/>
          <w:numId w:val="5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место нахождения и юридический адрес;</w:t>
      </w:r>
    </w:p>
    <w:p>
      <w:pPr>
        <w:pStyle w:val="af"/>
        <w:numPr>
          <w:ilvl w:val="0"/>
          <w:numId w:val="5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режим работы;</w:t>
      </w:r>
    </w:p>
    <w:p>
      <w:pPr>
        <w:pStyle w:val="af"/>
        <w:numPr>
          <w:ilvl w:val="0"/>
          <w:numId w:val="5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pStyle w:val="af"/>
        <w:numPr>
          <w:ilvl w:val="0"/>
          <w:numId w:val="51"/>
        </w:numPr>
        <w:tabs>
          <w:tab w:val="left" w:pos="851"/>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телефонные номера и адреса электронной почты для получения справочной информации.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Информационная табличка должна размещаться рядом с входом либо                  на двери входа так, чтобы ее хорошо видели посетители.</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Габаритные размеры, очертания и свойства сектора ожидания определяются с учетом необходимости создания оптимальных условий                             </w:t>
      </w:r>
      <w:r>
        <w:rPr>
          <w:rFonts w:ascii="PT Astra Serif" w:hAnsi="PT Astra Serif" w:cs="Times New Roman"/>
          <w:sz w:val="28"/>
          <w:szCs w:val="28"/>
        </w:rPr>
        <w:lastRenderedPageBreak/>
        <w:t>для работы специалистов Уполномоченного органа, а также для комфортного обслуживания посетителей.</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(при наличии) и должности специалиста, ведущего прием.</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w:t>
      </w:r>
    </w:p>
    <w:p>
      <w:pPr>
        <w:pStyle w:val="af"/>
        <w:numPr>
          <w:ilvl w:val="2"/>
          <w:numId w:val="21"/>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22"/>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допуск сурдопереводчика и тифлосурдопереводчика;</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 386н                             </w:t>
      </w:r>
      <w:r>
        <w:rPr>
          <w:rFonts w:ascii="PT Astra Serif" w:hAnsi="PT Astra Serif" w:cs="Times New Roman"/>
          <w:sz w:val="28"/>
          <w:szCs w:val="28"/>
        </w:rPr>
        <w:lastRenderedPageBreak/>
        <w:t>«Об утверждении формы документа, подтверждающего специальное обучение собаки-проводника, и порядка его выдачи»;</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tabs>
          <w:tab w:val="left" w:pos="1134"/>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Тазовского района, меры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21"/>
        </w:numPr>
        <w:tabs>
          <w:tab w:val="left" w:pos="1560"/>
          <w:tab w:val="left" w:pos="1843"/>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tabs>
          <w:tab w:val="left" w:pos="1560"/>
        </w:tabs>
        <w:autoSpaceDE w:val="0"/>
        <w:autoSpaceDN w:val="0"/>
        <w:adjustRightInd w:val="0"/>
        <w:spacing w:after="0" w:line="240" w:lineRule="auto"/>
        <w:ind w:firstLine="709"/>
        <w:jc w:val="both"/>
        <w:rPr>
          <w:rFonts w:ascii="PT Astra Serif" w:hAnsi="PT Astra Serif" w:cs="Times New Roman"/>
          <w:strike/>
          <w:sz w:val="28"/>
          <w:szCs w:val="28"/>
          <w:highlight w:val="cyan"/>
        </w:rPr>
      </w:pPr>
      <w:r>
        <w:rPr>
          <w:rFonts w:ascii="PT Astra Serif" w:hAnsi="PT Astra Serif" w:cs="Times New Roman"/>
          <w:sz w:val="28"/>
          <w:szCs w:val="28"/>
        </w:rP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pPr>
        <w:pStyle w:val="af"/>
        <w:widowControl w:val="0"/>
        <w:numPr>
          <w:ilvl w:val="2"/>
          <w:numId w:val="21"/>
        </w:numPr>
        <w:tabs>
          <w:tab w:val="left" w:pos="1843"/>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17"/>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Показатели доступности и качества муниципальной услуги</w:t>
      </w:r>
    </w:p>
    <w:p>
      <w:pPr>
        <w:tabs>
          <w:tab w:val="left" w:pos="12"/>
          <w:tab w:val="left" w:pos="1019"/>
        </w:tabs>
        <w:spacing w:after="0" w:line="240" w:lineRule="auto"/>
        <w:ind w:firstLine="567"/>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417"/>
        <w:gridCol w:w="1559"/>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Наименование показателя доступности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качества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Единица измерения</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значение</w:t>
            </w:r>
          </w:p>
        </w:tc>
      </w:tr>
    </w:tbl>
    <w:p>
      <w:pPr>
        <w:pStyle w:val="ListParagraph1"/>
        <w:widowControl w:val="0"/>
        <w:tabs>
          <w:tab w:val="left" w:pos="1134"/>
        </w:tabs>
        <w:autoSpaceDE w:val="0"/>
        <w:autoSpaceDN w:val="0"/>
        <w:adjustRightInd w:val="0"/>
        <w:spacing w:after="0" w:line="240" w:lineRule="auto"/>
        <w:ind w:left="0"/>
        <w:rPr>
          <w:rFonts w:ascii="PT Astra Serif" w:hAnsi="PT Astra Serif"/>
          <w:sz w:val="12"/>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6123"/>
        <w:gridCol w:w="1417"/>
        <w:gridCol w:w="1559"/>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612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417"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 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Доля заявителей, получивших муниципальную услугу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без нарушения установленного срока предоставления муниципальной услуги, от общего количества заявителей</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2.  Показатели, характеризующие информационную 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для заявителя информации о содержании муниципальной услуги, способах, порядке и условиях ее получения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 официальном сайте Уполномоченного органа, а также </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на Едином портале и (или) Региональном портале</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pStyle w:val="af"/>
              <w:autoSpaceDE w:val="0"/>
              <w:autoSpaceDN w:val="0"/>
              <w:adjustRightInd w:val="0"/>
              <w:spacing w:after="0" w:line="240" w:lineRule="auto"/>
              <w:ind w:left="780"/>
              <w:jc w:val="center"/>
              <w:rPr>
                <w:rFonts w:ascii="PT Astra Serif" w:hAnsi="PT Astra Serif" w:cs="Times New Roman"/>
                <w:bCs/>
                <w:sz w:val="24"/>
                <w:szCs w:val="24"/>
              </w:rPr>
            </w:pPr>
            <w:r>
              <w:rPr>
                <w:rFonts w:ascii="PT Astra Serif" w:hAnsi="PT Astra Serif" w:cs="Times New Roman"/>
                <w:bCs/>
                <w:sz w:val="24"/>
                <w:szCs w:val="24"/>
              </w:rPr>
              <w:lastRenderedPageBreak/>
              <w:t>3.  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Наличие помещения, оборудования и оснащения, отвечающих требованиям настоящего регламента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(места ожидания, места для заполнения заявителями документов, места общего пользования)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связи с рассмотрением заявления</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Обеспечение беспрепятственного доступа лиц</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pStyle w:val="af"/>
              <w:autoSpaceDE w:val="0"/>
              <w:autoSpaceDN w:val="0"/>
              <w:adjustRightInd w:val="0"/>
              <w:spacing w:after="0" w:line="240" w:lineRule="auto"/>
              <w:ind w:left="780"/>
              <w:jc w:val="center"/>
              <w:rPr>
                <w:rFonts w:ascii="PT Astra Serif" w:hAnsi="PT Astra Serif" w:cs="Times New Roman"/>
                <w:bCs/>
                <w:sz w:val="24"/>
                <w:szCs w:val="24"/>
              </w:rPr>
            </w:pPr>
            <w:r>
              <w:rPr>
                <w:rFonts w:ascii="PT Astra Serif" w:hAnsi="PT Astra Serif" w:cs="Times New Roman"/>
                <w:bCs/>
                <w:sz w:val="24"/>
                <w:szCs w:val="24"/>
              </w:rPr>
              <w:t>4. 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Укомплектованность квалифицированными кадрами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 соответствии со штатным расписанием</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 Количество взаимодействий заявителя с должностными лицами 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взаимодействий заявителя 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при подаче запроса о предоставлении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6. Состав действий, которые заявитель вправе совершить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электронной форме при получении муниципальной услуги с использованием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Единого портала и/или Регионального портала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6123"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информации о порядке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сроках предоставления услуги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612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Прием и регистрация органом (организацией) запроса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иных документов, необходимых для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6.6.</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результата предоставления муниципальной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6123"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Осуществление оценки качества предоставления услуги (с момента реализации технической возможности)</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6123"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действий (бездействия) органа (организации), должностного лица органа (организации)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либо муниципального служащего</w:t>
            </w:r>
          </w:p>
        </w:tc>
        <w:tc>
          <w:tcPr>
            <w:tcW w:w="1417" w:type="dxa"/>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 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6123"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МФЦ (с момента вступления в силу соглашения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 взаимодействии между МФЦ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Администрацией Тазовского района)</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6123"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tc>
        <w:tc>
          <w:tcPr>
            <w:tcW w:w="1417"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55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4"/>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 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6123"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jc w:val="center"/>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417"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autoSpaceDE w:val="0"/>
        <w:autoSpaceDN w:val="0"/>
        <w:adjustRightInd w:val="0"/>
        <w:spacing w:after="0" w:line="240" w:lineRule="auto"/>
        <w:jc w:val="center"/>
        <w:rPr>
          <w:rFonts w:ascii="PT Astra Serif" w:hAnsi="PT Astra Serif" w:cs="Times New Roman"/>
          <w:b/>
          <w:bCs/>
          <w:sz w:val="28"/>
          <w:szCs w:val="28"/>
        </w:rPr>
      </w:pPr>
    </w:p>
    <w:p>
      <w:pPr>
        <w:pStyle w:val="af"/>
        <w:numPr>
          <w:ilvl w:val="1"/>
          <w:numId w:val="2"/>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2"/>
        </w:numPr>
        <w:tabs>
          <w:tab w:val="left" w:pos="0"/>
          <w:tab w:val="left" w:pos="1560"/>
        </w:tabs>
        <w:spacing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Ямало-Ненецкого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2"/>
        </w:numPr>
        <w:tabs>
          <w:tab w:val="left" w:pos="0"/>
          <w:tab w:val="left" w:pos="1560"/>
        </w:tabs>
        <w:spacing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 Требования, учитывающие особенности предоставления муниципальной услуги в сети МФЦ Ямало-Ненецкого автономного округа                    по экстерриториальному принципу, определяются соглашением                                       о взаимодействии.</w:t>
      </w:r>
    </w:p>
    <w:p>
      <w:pPr>
        <w:numPr>
          <w:ilvl w:val="2"/>
          <w:numId w:val="2"/>
        </w:numPr>
        <w:tabs>
          <w:tab w:val="left" w:pos="0"/>
          <w:tab w:val="left" w:pos="1276"/>
          <w:tab w:val="left" w:pos="1560"/>
        </w:tabs>
        <w:spacing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w:t>
      </w:r>
      <w:r>
        <w:rPr>
          <w:rFonts w:ascii="PT Astra Serif" w:eastAsia="Calibri" w:hAnsi="PT Astra Serif" w:cs="Times New Roman"/>
          <w:sz w:val="28"/>
          <w:szCs w:val="28"/>
        </w:rPr>
        <w:lastRenderedPageBreak/>
        <w:t>государственных и муниципальных услуг» и постановлением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2"/>
        </w:numPr>
        <w:tabs>
          <w:tab w:val="left" w:pos="0"/>
          <w:tab w:val="left" w:pos="1276"/>
          <w:tab w:val="left" w:pos="1560"/>
        </w:tabs>
        <w:spacing w:line="240" w:lineRule="auto"/>
        <w:ind w:left="0" w:firstLine="567"/>
        <w:contextualSpacing/>
        <w:jc w:val="both"/>
        <w:rPr>
          <w:rFonts w:ascii="PT Astra Serif" w:eastAsia="Calibri" w:hAnsi="PT Astra Serif" w:cs="Times New Roman"/>
          <w:sz w:val="28"/>
          <w:szCs w:val="28"/>
        </w:rPr>
      </w:pPr>
      <w:r>
        <w:rPr>
          <w:rFonts w:ascii="PT Astra Serif" w:eastAsiaTheme="minorHAnsi" w:hAnsi="PT Astra Serif" w:cs="Times New Roman"/>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cs="Times New Roman"/>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r>
        <w:rPr>
          <w:rStyle w:val="a5"/>
          <w:rFonts w:ascii="PT Astra Serif" w:hAnsi="PT Astra Serif" w:cs="Times New Roman"/>
          <w:b/>
          <w:bCs/>
          <w:sz w:val="28"/>
          <w:szCs w:val="28"/>
        </w:rPr>
        <w:footnoteReference w:id="2"/>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1"/>
          <w:numId w:val="4"/>
        </w:numPr>
        <w:autoSpaceDE w:val="0"/>
        <w:autoSpaceDN w:val="0"/>
        <w:adjustRightInd w:val="0"/>
        <w:spacing w:after="0" w:line="240" w:lineRule="auto"/>
        <w:ind w:left="0" w:firstLine="0"/>
        <w:jc w:val="center"/>
        <w:rPr>
          <w:rFonts w:ascii="PT Astra Serif" w:hAnsi="PT Astra Serif" w:cs="Times New Roman"/>
          <w:b/>
          <w:bCs/>
          <w:sz w:val="28"/>
          <w:szCs w:val="28"/>
          <w:lang w:val="x-none"/>
        </w:rPr>
      </w:pPr>
      <w:r>
        <w:rPr>
          <w:rFonts w:ascii="PT Astra Serif" w:hAnsi="PT Astra Serif" w:cs="Times New Roman"/>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4"/>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1"/>
          <w:numId w:val="1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1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муниципальной услуги, оформление результата предоставления муниципальной услуги</w:t>
      </w:r>
      <w:r>
        <w:rPr>
          <w:rFonts w:ascii="PT Astra Serif" w:hAnsi="PT Astra Serif" w:cs="Times New Roman"/>
          <w:sz w:val="28"/>
          <w:szCs w:val="28"/>
        </w:rPr>
        <w:t>;</w:t>
      </w:r>
    </w:p>
    <w:p>
      <w:pPr>
        <w:pStyle w:val="af"/>
        <w:numPr>
          <w:ilvl w:val="1"/>
          <w:numId w:val="1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подготовка и направление (выдача) результата предоставления муниципальной услуги заявителю.</w:t>
      </w:r>
    </w:p>
    <w:p>
      <w:pPr>
        <w:pStyle w:val="af"/>
        <w:numPr>
          <w:ilvl w:val="2"/>
          <w:numId w:val="4"/>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5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осуществления в электронной форме административных процедур (действий), в том числе с использованием Единого портала и/или Регионального портала, официального сайта Уполномоченного органа - подраздел 3.6 настоящего регламента;</w:t>
      </w:r>
    </w:p>
    <w:p>
      <w:pPr>
        <w:pStyle w:val="af"/>
        <w:numPr>
          <w:ilvl w:val="0"/>
          <w:numId w:val="52"/>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Прием запросов заявителей о предоставлении</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 и иных документов, необходимых                                    для предоставления муниципальной услуги</w:t>
      </w:r>
    </w:p>
    <w:p>
      <w:pPr>
        <w:autoSpaceDE w:val="0"/>
        <w:autoSpaceDN w:val="0"/>
        <w:adjustRightInd w:val="0"/>
        <w:spacing w:after="0" w:line="240" w:lineRule="auto"/>
        <w:jc w:val="both"/>
        <w:outlineLvl w:val="2"/>
        <w:rPr>
          <w:rFonts w:ascii="PT Astra Serif" w:hAnsi="PT Astra Serif" w:cs="Times New Roman"/>
          <w:b/>
          <w:bCs/>
          <w:sz w:val="28"/>
          <w:szCs w:val="28"/>
        </w:rPr>
      </w:pP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lastRenderedPageBreak/>
        <w:t>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поступление в Уполномоченный орган запроса, в том числе поданного через МФЦ (при наличии                       вступившего в силу соглашения о взаимодействии), через информационно-телекоммуникационные сети общего пользования в электронной форме,                           или посредством Единого портала и/или Регионального портала                                       (с момента реализации технической возможности), или почтовым отправлением.</w:t>
      </w: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5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pPr>
        <w:pStyle w:val="af"/>
        <w:numPr>
          <w:ilvl w:val="0"/>
          <w:numId w:val="5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2.6.4 настоящего регламента, приобщает данные документы к комплекту документов заявителя;</w:t>
      </w:r>
    </w:p>
    <w:p>
      <w:pPr>
        <w:pStyle w:val="af"/>
        <w:numPr>
          <w:ilvl w:val="0"/>
          <w:numId w:val="5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53"/>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w:t>
      </w:r>
    </w:p>
    <w:p>
      <w:pPr>
        <w:pStyle w:val="af"/>
        <w:numPr>
          <w:ilvl w:val="0"/>
          <w:numId w:val="53"/>
        </w:numPr>
        <w:tabs>
          <w:tab w:val="left" w:pos="-1276"/>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передает заявление и документы должностному лицу Уполномоченного органа для рассмотрения запроса и определения специалиста, ответственного за предоставления муниципальной услуги.</w:t>
      </w: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Критерием принятия решения является факт соответствия заявления и приложенных к нему документов требованиям, установленным настоящим регламентом.</w:t>
      </w: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регистрация заявления (документов) и направление заявления (документов) специалисту, уполномоченному на рассмотрение обращения заявителя.</w:t>
      </w: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Способом фиксации результата административной процедуры является указание даты регистрации и присвоение запросу заявителя регистрационного номера либо отказ в приеме документов.</w:t>
      </w:r>
    </w:p>
    <w:p>
      <w:pPr>
        <w:pStyle w:val="af"/>
        <w:numPr>
          <w:ilvl w:val="2"/>
          <w:numId w:val="4"/>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autoSpaceDE w:val="0"/>
        <w:autoSpaceDN w:val="0"/>
        <w:adjustRightInd w:val="0"/>
        <w:spacing w:after="0" w:line="240" w:lineRule="auto"/>
        <w:jc w:val="both"/>
        <w:rPr>
          <w:rFonts w:ascii="PT Astra Serif" w:hAnsi="PT Astra Serif" w:cs="Times New Roman"/>
          <w:sz w:val="28"/>
          <w:szCs w:val="28"/>
        </w:rPr>
      </w:pPr>
    </w:p>
    <w:p>
      <w:pPr>
        <w:pStyle w:val="af"/>
        <w:numPr>
          <w:ilvl w:val="1"/>
          <w:numId w:val="5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Рассмотрение документов, принятие решения                                                       о предоставлении муниципальной услуги, оформление результата предоставления муниципальной услуги</w:t>
      </w:r>
    </w:p>
    <w:p>
      <w:pPr>
        <w:spacing w:after="0" w:line="240" w:lineRule="auto"/>
        <w:ind w:firstLine="567"/>
        <w:jc w:val="center"/>
        <w:rPr>
          <w:rFonts w:ascii="PT Astra Serif" w:hAnsi="PT Astra Serif" w:cs="Times New Roman"/>
          <w:b/>
          <w:bCs/>
          <w:sz w:val="28"/>
          <w:szCs w:val="28"/>
        </w:rPr>
      </w:pPr>
    </w:p>
    <w:p>
      <w:pPr>
        <w:pStyle w:val="af"/>
        <w:numPr>
          <w:ilvl w:val="3"/>
          <w:numId w:val="54"/>
        </w:numPr>
        <w:tabs>
          <w:tab w:val="left" w:pos="-1560"/>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начала исполнения административной процедуры является получение заявления (документов) должностным лицом Уполномоченного органа.</w:t>
      </w:r>
    </w:p>
    <w:p>
      <w:pPr>
        <w:tabs>
          <w:tab w:val="left" w:pos="1418"/>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Должностное лицо Уполномоченного органа в течение одного рабочего дня со дня регистрации запроса рассматривает его и выносит резолюцию                       с указанием специалиста Уполномоченного органа, ответственного                               за предоставление муниципальной услуги.</w:t>
      </w:r>
    </w:p>
    <w:p>
      <w:pPr>
        <w:pStyle w:val="af"/>
        <w:numPr>
          <w:ilvl w:val="2"/>
          <w:numId w:val="25"/>
        </w:numPr>
        <w:tabs>
          <w:tab w:val="left" w:pos="-1560"/>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ответственный за предоставления муниципальной услуги:</w:t>
      </w:r>
    </w:p>
    <w:p>
      <w:pPr>
        <w:pStyle w:val="af"/>
        <w:numPr>
          <w:ilvl w:val="0"/>
          <w:numId w:val="26"/>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26"/>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принадлежность заявителя к кругу лиц, имеющих право на получение муниципальной услуги;</w:t>
      </w:r>
    </w:p>
    <w:p>
      <w:pPr>
        <w:pStyle w:val="af"/>
        <w:numPr>
          <w:ilvl w:val="0"/>
          <w:numId w:val="26"/>
        </w:numPr>
        <w:tabs>
          <w:tab w:val="left" w:pos="1134"/>
          <w:tab w:val="left" w:pos="1418"/>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наличие полномочий Уполномоченного органа                    по рассмотрению обращения заявителя.</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предоставление муниципальной услуги входит                       в полномочия Уполномоченного органа и отсутствует определенное пунктом 2.8.3 настоящего регламента основание для отказа в предоставлении муниципальной услуги, специалист, ответственный за предоставления муниципальной услуги осуществляет анализ тематики поступивших документов с использованием архивных справочников, информационно-поисковых систем, содержащих сведения о местах хранения документов, необходимых для исполнения запроса заявителя. При этом определяется:</w:t>
      </w:r>
    </w:p>
    <w:p>
      <w:pPr>
        <w:pStyle w:val="af"/>
        <w:numPr>
          <w:ilvl w:val="0"/>
          <w:numId w:val="2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точное или возможное местонахождения архивных документов, наличие в Уполномоченном органе архивных документов, необходимых                      для исполнения запроса;</w:t>
      </w:r>
    </w:p>
    <w:p>
      <w:pPr>
        <w:pStyle w:val="af"/>
        <w:numPr>
          <w:ilvl w:val="0"/>
          <w:numId w:val="27"/>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степень полноты сведений, содержащихся в запросе заявителя, необходимых для его исполнения;</w:t>
      </w:r>
    </w:p>
    <w:p>
      <w:pPr>
        <w:pStyle w:val="af"/>
        <w:numPr>
          <w:ilvl w:val="0"/>
          <w:numId w:val="2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адреса конкретных архивных учреждений, муниципальных архивов                       и (или) организаций</w:t>
      </w:r>
      <w:r>
        <w:rPr>
          <w:rFonts w:ascii="PT Astra Serif" w:eastAsia="Calibri" w:hAnsi="PT Astra Serif" w:cs="Times New Roman"/>
          <w:sz w:val="28"/>
          <w:szCs w:val="28"/>
        </w:rPr>
        <w:t xml:space="preserve"> Ямало-Ненецкого</w:t>
      </w:r>
      <w:r>
        <w:rPr>
          <w:rFonts w:ascii="PT Astra Serif" w:hAnsi="PT Astra Serif" w:cs="Times New Roman"/>
          <w:sz w:val="28"/>
          <w:szCs w:val="28"/>
        </w:rPr>
        <w:t xml:space="preserve"> автономного округа, куда                                     по принадлежности следует направить на исполнение запрос заявителя.</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отсутствия в запросе заявителя достаточных данных                     для организации выявления запрашиваемой информации в Уполномоченном органе, нечетко, неправильно сформулированного запроса, специалист Уполномоченного органа по телефону или письменно информирует об этом заявителя и предлагает уточнить и дополнить запрос необходимыми для его исполнения сведениями.</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основания для отказа в предоставлении муниципальной услуги, предусмотренного пунктом 2.8.3 настоящего регламента, специалист, ответственный за предоставление муниципальной услуги, готовит уведомление об отказе в предоставлении муниципальной услуги, в котором указываются основания для отказа.</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Уведомление об отказе в предоставлении муниципальной услуги подписывается должностным лицом Уполномоченного органа, регистрируется в соответствии с установленными правилами делопроизводства и направляется заявителю способом, указанным в запросе.</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 основании анализа тематики поступившего запроса специалист, ответственный за предоставление муниципальной услуги, готовит </w:t>
      </w:r>
      <w:r>
        <w:rPr>
          <w:rFonts w:ascii="PT Astra Serif" w:hAnsi="PT Astra Serif" w:cs="Times New Roman"/>
          <w:sz w:val="28"/>
          <w:szCs w:val="28"/>
        </w:rPr>
        <w:lastRenderedPageBreak/>
        <w:t>проект письма о направлении запроса на рассмотрение по принадлежности                      в архив, орган, организацию, имеющие или предположительно имеющие                       на хранении документы, необходимые для исполнения запроса, и передает его                                       с приложением запроса на подпись должностному лицу Уполномоченного органа.</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запрос требует рассмотрения несколькими архивами, органами, организациями, то в соответствующие архивы, органы, организации направляются письма с приложением копии запроса. Должностное лицо Уполномоченного органа подписывает информационное письмо о направлении запроса на рассмотрение по принадлежности в архив, орган, организацию                       и передает специалисту, ответственному за предоставление муниципальной услуги. Специалист, ответственный за предоставление муниципальной услуги регистрирует и направляет письмо со всеми приложениями в соответствующий архив, орган, организацию.</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для  исполнения запроса необходимо продлить срок специалист, ответственный за предоставление муниципальной услуги письменно готовит уведомление о необходимости продления срока исполнения запроса, в котором указываются основания такого продления. Уведомление                      о продлении исполнения запроса подписывается должностным лицом Уполномоченного органа.</w:t>
      </w:r>
    </w:p>
    <w:p>
      <w:pPr>
        <w:tabs>
          <w:tab w:val="left" w:pos="1418"/>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Срок продления исполнения запроса не может превышать 30 </w:t>
      </w:r>
      <w:r>
        <w:rPr>
          <w:rFonts w:ascii="PT Astra Serif" w:hAnsi="PT Astra Serif" w:cs="Times New Roman"/>
          <w:spacing w:val="-20"/>
          <w:sz w:val="28"/>
          <w:szCs w:val="28"/>
        </w:rPr>
        <w:t>календарных дней</w:t>
      </w:r>
      <w:r>
        <w:rPr>
          <w:rFonts w:ascii="PT Astra Serif" w:hAnsi="PT Astra Serif" w:cs="Times New Roman"/>
          <w:sz w:val="28"/>
          <w:szCs w:val="28"/>
        </w:rPr>
        <w:t>.</w:t>
      </w:r>
    </w:p>
    <w:p>
      <w:pPr>
        <w:pStyle w:val="af"/>
        <w:numPr>
          <w:ilvl w:val="2"/>
          <w:numId w:val="25"/>
        </w:numPr>
        <w:tabs>
          <w:tab w:val="left" w:pos="1560"/>
        </w:tabs>
        <w:autoSpaceDE w:val="0"/>
        <w:autoSpaceDN w:val="0"/>
        <w:adjustRightInd w:val="0"/>
        <w:spacing w:after="0" w:line="240" w:lineRule="auto"/>
        <w:ind w:left="0" w:firstLine="709"/>
        <w:jc w:val="both"/>
        <w:rPr>
          <w:rFonts w:ascii="PT Astra Serif" w:eastAsia="Calibri" w:hAnsi="PT Astra Serif"/>
          <w:sz w:val="28"/>
          <w:szCs w:val="28"/>
          <w:lang w:eastAsia="en-US"/>
        </w:rPr>
      </w:pPr>
      <w:r>
        <w:rPr>
          <w:rFonts w:ascii="PT Astra Serif" w:eastAsia="Calibri" w:hAnsi="PT Astra Serif"/>
          <w:sz w:val="28"/>
          <w:szCs w:val="28"/>
          <w:lang w:eastAsia="en-US"/>
        </w:rPr>
        <w:t>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w:t>
      </w:r>
    </w:p>
    <w:p>
      <w:pPr>
        <w:tabs>
          <w:tab w:val="left" w:pos="1418"/>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w:t>
      </w:r>
    </w:p>
    <w:p>
      <w:pPr>
        <w:pStyle w:val="af"/>
        <w:numPr>
          <w:ilvl w:val="0"/>
          <w:numId w:val="55"/>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уведомления об отказе в предоставлении муниципальной услуги;</w:t>
      </w:r>
    </w:p>
    <w:p>
      <w:pPr>
        <w:pStyle w:val="af"/>
        <w:numPr>
          <w:ilvl w:val="0"/>
          <w:numId w:val="55"/>
        </w:numPr>
        <w:tabs>
          <w:tab w:val="left" w:pos="-1418"/>
          <w:tab w:val="left" w:pos="0"/>
          <w:tab w:val="left" w:pos="1134"/>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информационное письмо: об отсутствии архивных документов;                            о рекомендации дальнейших путей поиска необходимой информации;                                 о направлении запроса на исполнение в другие органы, организации.</w:t>
      </w:r>
    </w:p>
    <w:p>
      <w:pPr>
        <w:tabs>
          <w:tab w:val="left" w:pos="1418"/>
        </w:tabs>
        <w:spacing w:after="0" w:line="240" w:lineRule="auto"/>
        <w:ind w:firstLine="709"/>
        <w:jc w:val="both"/>
        <w:rPr>
          <w:rFonts w:ascii="PT Astra Serif" w:hAnsi="PT Astra Serif" w:cs="Times New Roman"/>
          <w:sz w:val="28"/>
          <w:szCs w:val="28"/>
        </w:rPr>
      </w:pPr>
      <w:r>
        <w:rPr>
          <w:rFonts w:ascii="PT Astra Serif" w:eastAsia="Calibri" w:hAnsi="PT Astra Serif"/>
          <w:sz w:val="28"/>
          <w:szCs w:val="28"/>
          <w:lang w:eastAsia="en-US"/>
        </w:rPr>
        <w:t xml:space="preserve">Способом фиксации результата административной процедуры                       является присвоение регистрационного номера информационному письму                         </w:t>
      </w:r>
      <w:r>
        <w:rPr>
          <w:rFonts w:ascii="PT Astra Serif" w:hAnsi="PT Astra Serif" w:cs="Times New Roman"/>
          <w:sz w:val="28"/>
          <w:szCs w:val="28"/>
        </w:rPr>
        <w:t>или уведомлению об отказе в предоставлении муниципальной услуги.</w:t>
      </w:r>
    </w:p>
    <w:p>
      <w:pPr>
        <w:pStyle w:val="af"/>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составляет                                    не более 5 рабочих дней.</w:t>
      </w:r>
    </w:p>
    <w:p>
      <w:pPr>
        <w:spacing w:after="0" w:line="240" w:lineRule="auto"/>
        <w:ind w:firstLine="567"/>
        <w:jc w:val="center"/>
        <w:rPr>
          <w:rFonts w:ascii="PT Astra Serif" w:hAnsi="PT Astra Serif" w:cs="Times New Roman"/>
          <w:b/>
          <w:bCs/>
          <w:sz w:val="28"/>
          <w:szCs w:val="28"/>
        </w:rPr>
      </w:pPr>
    </w:p>
    <w:p>
      <w:pPr>
        <w:pStyle w:val="af"/>
        <w:numPr>
          <w:ilvl w:val="1"/>
          <w:numId w:val="25"/>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Подготовка и направление (выдача) результата предоставления </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муниципальной услуги заявителю</w:t>
      </w:r>
    </w:p>
    <w:p>
      <w:pPr>
        <w:tabs>
          <w:tab w:val="left" w:pos="-426"/>
          <w:tab w:val="left" w:pos="1560"/>
        </w:tabs>
        <w:spacing w:after="0" w:line="240" w:lineRule="auto"/>
        <w:ind w:firstLine="709"/>
        <w:jc w:val="center"/>
        <w:rPr>
          <w:rFonts w:ascii="PT Astra Serif" w:hAnsi="PT Astra Serif" w:cs="Times New Roman"/>
          <w:sz w:val="28"/>
          <w:szCs w:val="28"/>
        </w:rPr>
      </w:pPr>
    </w:p>
    <w:p>
      <w:pPr>
        <w:pStyle w:val="af"/>
        <w:numPr>
          <w:ilvl w:val="0"/>
          <w:numId w:val="28"/>
        </w:numPr>
        <w:tabs>
          <w:tab w:val="left" w:pos="-42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является принятие решения о предоставлении </w:t>
      </w:r>
      <w:r>
        <w:rPr>
          <w:rFonts w:ascii="PT Astra Serif" w:hAnsi="PT Astra Serif" w:cs="Times New Roman"/>
          <w:bCs/>
          <w:sz w:val="28"/>
          <w:szCs w:val="28"/>
        </w:rPr>
        <w:t>муниципальной услуги,</w:t>
      </w:r>
      <w:r>
        <w:rPr>
          <w:rFonts w:ascii="PT Astra Serif" w:hAnsi="PT Astra Serif" w:cs="Times New Roman"/>
          <w:sz w:val="28"/>
          <w:szCs w:val="28"/>
        </w:rPr>
        <w:t xml:space="preserve"> подготовка результата </w:t>
      </w:r>
      <w:r>
        <w:rPr>
          <w:rFonts w:ascii="PT Astra Serif" w:hAnsi="PT Astra Serif" w:cs="Times New Roman"/>
          <w:bCs/>
          <w:sz w:val="28"/>
          <w:szCs w:val="28"/>
        </w:rPr>
        <w:t>предоставления муниципальной услуги</w:t>
      </w:r>
      <w:r>
        <w:rPr>
          <w:rFonts w:ascii="PT Astra Serif" w:hAnsi="PT Astra Serif" w:cs="Times New Roman"/>
          <w:sz w:val="28"/>
          <w:szCs w:val="28"/>
        </w:rPr>
        <w:t xml:space="preserve"> (в виде архивной справки, архивной выписки, архивной копии) или информационного письма                  об отсутствии запрашиваемых сведений и поступление вышеуказанных </w:t>
      </w:r>
      <w:r>
        <w:rPr>
          <w:rFonts w:ascii="PT Astra Serif" w:hAnsi="PT Astra Serif" w:cs="Times New Roman"/>
          <w:sz w:val="28"/>
          <w:szCs w:val="28"/>
        </w:rPr>
        <w:lastRenderedPageBreak/>
        <w:t xml:space="preserve">документов специалисту, ответственному за направление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35"/>
        </w:numPr>
        <w:tabs>
          <w:tab w:val="left" w:pos="-42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ответственный за предоставления муниципальной услуги, готовит в установленном порядке:</w:t>
      </w:r>
    </w:p>
    <w:p>
      <w:pPr>
        <w:pStyle w:val="af"/>
        <w:numPr>
          <w:ilvl w:val="0"/>
          <w:numId w:val="56"/>
        </w:numPr>
        <w:tabs>
          <w:tab w:val="left" w:pos="-426"/>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информационное письмо с приложением архивной справки, архивной выписки, архивной копии;</w:t>
      </w:r>
    </w:p>
    <w:p>
      <w:pPr>
        <w:pStyle w:val="af"/>
        <w:numPr>
          <w:ilvl w:val="0"/>
          <w:numId w:val="56"/>
        </w:numPr>
        <w:tabs>
          <w:tab w:val="left" w:pos="-426"/>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информационное письмо об отсутствии запрашиваемых сведений                         в архивных документах, находящихся на хранении в Уполномоченном органе.</w:t>
      </w:r>
    </w:p>
    <w:p>
      <w:pPr>
        <w:pStyle w:val="af"/>
        <w:numPr>
          <w:ilvl w:val="2"/>
          <w:numId w:val="35"/>
        </w:numPr>
        <w:tabs>
          <w:tab w:val="left" w:pos="-42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Информационное письмо с приложением архивной справки, архивной выписки, архивной копии или об отсутствии запрашиваемых сведений регистрирует специалист, ответственный за делопроизводство,                          в соответствии с установленными правилами ведения делопроизводства                        и передает заявителю одним из указанных способов в соответствии                                   с его выбором, указанным в запросе:</w:t>
      </w:r>
    </w:p>
    <w:p>
      <w:pPr>
        <w:pStyle w:val="af"/>
        <w:numPr>
          <w:ilvl w:val="0"/>
          <w:numId w:val="57"/>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вручает лично заявителю под роспись;</w:t>
      </w:r>
    </w:p>
    <w:p>
      <w:pPr>
        <w:pStyle w:val="af"/>
        <w:numPr>
          <w:ilvl w:val="0"/>
          <w:numId w:val="57"/>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передает для выдачи в МФЦ;</w:t>
      </w:r>
    </w:p>
    <w:p>
      <w:pPr>
        <w:pStyle w:val="af"/>
        <w:numPr>
          <w:ilvl w:val="0"/>
          <w:numId w:val="57"/>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заказным почтовым отправлением;</w:t>
      </w:r>
    </w:p>
    <w:p>
      <w:pPr>
        <w:pStyle w:val="af"/>
        <w:numPr>
          <w:ilvl w:val="0"/>
          <w:numId w:val="57"/>
        </w:numPr>
        <w:tabs>
          <w:tab w:val="left" w:pos="0"/>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в форме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в личный кабинет заявителя на Едином портале                       и/или Региональном портале.</w:t>
      </w:r>
    </w:p>
    <w:p>
      <w:pPr>
        <w:widowControl w:val="0"/>
        <w:tabs>
          <w:tab w:val="left" w:pos="-567"/>
          <w:tab w:val="left" w:pos="0"/>
          <w:tab w:val="left" w:pos="1418"/>
        </w:tabs>
        <w:spacing w:after="0" w:line="240" w:lineRule="auto"/>
        <w:ind w:firstLine="709"/>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при подаче запроса способ получения результата предоставления муниципальной услуги.</w:t>
      </w:r>
    </w:p>
    <w:p>
      <w:pPr>
        <w:pStyle w:val="af"/>
        <w:numPr>
          <w:ilvl w:val="2"/>
          <w:numId w:val="35"/>
        </w:numPr>
        <w:tabs>
          <w:tab w:val="left" w:pos="0"/>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tabs>
          <w:tab w:val="left" w:pos="0"/>
          <w:tab w:val="left" w:pos="1418"/>
        </w:tabs>
        <w:autoSpaceDE w:val="0"/>
        <w:autoSpaceDN w:val="0"/>
        <w:adjustRightInd w:val="0"/>
        <w:spacing w:after="0" w:line="240" w:lineRule="auto"/>
        <w:ind w:firstLine="709"/>
        <w:jc w:val="both"/>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cs="Times New Roman"/>
          <w:sz w:val="28"/>
          <w:szCs w:val="28"/>
          <w:lang w:eastAsia="en-US"/>
        </w:rPr>
        <w:t>.</w:t>
      </w:r>
    </w:p>
    <w:p>
      <w:pPr>
        <w:tabs>
          <w:tab w:val="left" w:pos="0"/>
          <w:tab w:val="left" w:pos="1418"/>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 не более 30 дней                    с момента регистрации запроса в Уполномоченном органе, за исключением случая, предусмотренного пунктом 3.3.7 подраздела 3.3 настоящего регламента.</w:t>
      </w:r>
    </w:p>
    <w:p>
      <w:pPr>
        <w:pStyle w:val="af"/>
        <w:numPr>
          <w:ilvl w:val="2"/>
          <w:numId w:val="35"/>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3 рабочих </w:t>
      </w:r>
      <w:r>
        <w:rPr>
          <w:rFonts w:ascii="PT Astra Serif" w:hAnsi="PT Astra Serif" w:cs="Times New Roman"/>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35"/>
        </w:numPr>
        <w:tabs>
          <w:tab w:val="left" w:pos="0"/>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w:t>
      </w:r>
      <w:r>
        <w:rPr>
          <w:rFonts w:ascii="PT Astra Serif" w:hAnsi="PT Astra Serif" w:cs="Times New Roman"/>
          <w:sz w:val="28"/>
          <w:szCs w:val="28"/>
        </w:rPr>
        <w:lastRenderedPageBreak/>
        <w:t xml:space="preserve">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rPr>
          <w:rFonts w:ascii="PT Astra Serif" w:hAnsi="PT Astra Serif" w:cs="Times New Roman"/>
          <w:sz w:val="28"/>
          <w:szCs w:val="28"/>
        </w:rPr>
      </w:pPr>
    </w:p>
    <w:p>
      <w:pPr>
        <w:pStyle w:val="af"/>
        <w:numPr>
          <w:ilvl w:val="1"/>
          <w:numId w:val="35"/>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в том числе с использованием Единого портала и/или Регионального портала</w:t>
      </w:r>
    </w:p>
    <w:p>
      <w:pPr>
        <w:spacing w:after="0" w:line="240" w:lineRule="auto"/>
        <w:jc w:val="center"/>
        <w:rPr>
          <w:rFonts w:ascii="PT Astra Serif" w:hAnsi="PT Astra Serif" w:cs="Times New Roman"/>
          <w:b/>
          <w:bCs/>
          <w:sz w:val="28"/>
          <w:szCs w:val="28"/>
        </w:rPr>
      </w:pPr>
    </w:p>
    <w:p>
      <w:pPr>
        <w:pStyle w:val="af"/>
        <w:numPr>
          <w:ilvl w:val="2"/>
          <w:numId w:val="41"/>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29"/>
        </w:numPr>
        <w:tabs>
          <w:tab w:val="left" w:pos="1134"/>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29"/>
        </w:numPr>
        <w:tabs>
          <w:tab w:val="left" w:pos="1134"/>
          <w:tab w:val="left" w:pos="1276"/>
          <w:tab w:val="left" w:pos="1418"/>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 xml:space="preserve"> формирование запроса о предоставлении муниципальной услуги;</w:t>
      </w:r>
    </w:p>
    <w:p>
      <w:pPr>
        <w:pStyle w:val="af"/>
        <w:numPr>
          <w:ilvl w:val="0"/>
          <w:numId w:val="29"/>
        </w:numPr>
        <w:tabs>
          <w:tab w:val="left" w:pos="1134"/>
          <w:tab w:val="left" w:pos="1276"/>
          <w:tab w:val="left" w:pos="1418"/>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29"/>
        </w:numPr>
        <w:tabs>
          <w:tab w:val="left" w:pos="851"/>
          <w:tab w:val="left" w:pos="1134"/>
          <w:tab w:val="left" w:pos="1276"/>
          <w:tab w:val="left" w:pos="1418"/>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муниципальной услуги;</w:t>
      </w:r>
    </w:p>
    <w:p>
      <w:pPr>
        <w:pStyle w:val="af"/>
        <w:numPr>
          <w:ilvl w:val="0"/>
          <w:numId w:val="29"/>
        </w:numPr>
        <w:tabs>
          <w:tab w:val="left" w:pos="1134"/>
          <w:tab w:val="left" w:pos="1276"/>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29"/>
        </w:numPr>
        <w:tabs>
          <w:tab w:val="left" w:pos="1134"/>
          <w:tab w:val="left" w:pos="1276"/>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29"/>
        </w:numPr>
        <w:tabs>
          <w:tab w:val="left" w:pos="1134"/>
          <w:tab w:val="left" w:pos="1276"/>
          <w:tab w:val="left" w:pos="1418"/>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30"/>
        </w:numPr>
        <w:tabs>
          <w:tab w:val="left" w:pos="1560"/>
        </w:tabs>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30"/>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 осуществляется заявителем посредством заполнения электронной формы запроса на Едином портале и/или Региональном портале без необходимости дополнительной подачи запроса в какой-либо иной форме.</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размещаются образцы заполнения электронной формы запроса.</w:t>
      </w:r>
    </w:p>
    <w:p>
      <w:pPr>
        <w:pStyle w:val="af"/>
        <w:numPr>
          <w:ilvl w:val="0"/>
          <w:numId w:val="31"/>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2"/>
          <w:numId w:val="3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numPr>
          <w:ilvl w:val="0"/>
          <w:numId w:val="32"/>
        </w:numPr>
        <w:tabs>
          <w:tab w:val="left" w:pos="1134"/>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копирования и сохранения запроса и иных                  документов, указанных в пункте 2.6.4 настоящего регламента, необходимых для предоставления муниципальной услуги;</w:t>
      </w:r>
    </w:p>
    <w:p>
      <w:pPr>
        <w:pStyle w:val="af"/>
        <w:numPr>
          <w:ilvl w:val="0"/>
          <w:numId w:val="32"/>
        </w:numPr>
        <w:tabs>
          <w:tab w:val="left" w:pos="1134"/>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печати на бумажном носителе копии электронной формы запроса;</w:t>
      </w:r>
    </w:p>
    <w:p>
      <w:pPr>
        <w:pStyle w:val="af"/>
        <w:numPr>
          <w:ilvl w:val="0"/>
          <w:numId w:val="32"/>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numPr>
          <w:ilvl w:val="0"/>
          <w:numId w:val="32"/>
        </w:numPr>
        <w:tabs>
          <w:tab w:val="left" w:pos="851"/>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и/или Региональном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numPr>
          <w:ilvl w:val="0"/>
          <w:numId w:val="32"/>
        </w:numPr>
        <w:tabs>
          <w:tab w:val="left" w:pos="1134"/>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pPr>
        <w:pStyle w:val="af"/>
        <w:numPr>
          <w:ilvl w:val="0"/>
          <w:numId w:val="3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доступа заявителя на Едином портале и/или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в пункте 2.6.4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w:t>
      </w:r>
    </w:p>
    <w:p>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Уполномоченным органом запроса и иных документов, необходимых для предоставления муниципальной услуги.</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получении запроса в электронной форме в автоматическом режиме осуществляется форматно-логический контроль запроса.</w:t>
      </w:r>
    </w:p>
    <w:p>
      <w:pPr>
        <w:tabs>
          <w:tab w:val="left" w:pos="1560"/>
        </w:tabs>
        <w:spacing w:after="0" w:line="240" w:lineRule="auto"/>
        <w:ind w:firstLine="709"/>
        <w:jc w:val="both"/>
        <w:rPr>
          <w:rFonts w:ascii="PT Astra Serif" w:eastAsia="Calibri" w:hAnsi="PT Astra Serif" w:cs="Times New Roman"/>
          <w:sz w:val="28"/>
          <w:szCs w:val="28"/>
          <w:lang w:eastAsia="en-US"/>
        </w:rPr>
      </w:pPr>
      <w:r>
        <w:rPr>
          <w:rFonts w:ascii="PT Astra Serif" w:eastAsia="Calibri" w:hAnsi="PT Astra Serif" w:cs="Times New Roman"/>
          <w:sz w:val="28"/>
          <w:szCs w:val="28"/>
          <w:lang w:eastAsia="en-US"/>
        </w:rPr>
        <w:t>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pPr>
        <w:pStyle w:val="af"/>
        <w:numPr>
          <w:ilvl w:val="2"/>
          <w:numId w:val="33"/>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После регистрации запрос направляется специалисту, ответственному за рассмотрение документов.</w:t>
      </w:r>
    </w:p>
    <w:p>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принятия запроса специалистом, ответственным                            за рассмотрение документов, статус запроса заявителя в личном кабинете                        на Едином портале и/или Региональном портале, обновляется до статуса «принято».</w:t>
      </w:r>
    </w:p>
    <w:p>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 xml:space="preserve">Получение результата предоставления муниципальной услуги                    </w:t>
      </w:r>
      <w:r>
        <w:rPr>
          <w:rFonts w:ascii="PT Astra Serif" w:hAnsi="PT Astra Serif" w:cs="Times New Roman"/>
          <w:sz w:val="28"/>
          <w:szCs w:val="28"/>
        </w:rPr>
        <w:t>(с момента реализации технической возможности).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Заявитель по его выбору вправе получить результат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направленного в личный кабинет заявителя на Едином портале и/или Региональном портале, или в форме документа на бумажном носителе, в том числе через МФЦ.</w:t>
      </w:r>
    </w:p>
    <w:p>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cs="Times New Roman"/>
          <w:sz w:val="28"/>
          <w:szCs w:val="28"/>
          <w:lang w:eastAsia="en-US"/>
        </w:rPr>
        <w:t>Получение сведений о ходе выполнения запроса (с момента реализации технической возможности).</w:t>
      </w: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в личный кабинет заявителя с использованием средств Единого портала и/или Регионального портала по выбору заявителя.</w:t>
      </w:r>
    </w:p>
    <w:p>
      <w:pPr>
        <w:pStyle w:val="af"/>
        <w:numPr>
          <w:ilvl w:val="2"/>
          <w:numId w:val="33"/>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heme="minorHAnsi" w:hAnsi="PT Astra Serif"/>
          <w:sz w:val="28"/>
          <w:szCs w:val="28"/>
          <w:lang w:eastAsia="en-US"/>
        </w:rPr>
        <w:t>При предоставлении муниципальной услуги в электронной форме заявителю направляется</w:t>
      </w:r>
      <w:r>
        <w:rPr>
          <w:rFonts w:ascii="PT Astra Serif" w:hAnsi="PT Astra Serif" w:cs="Times New Roman"/>
          <w:sz w:val="28"/>
          <w:szCs w:val="28"/>
        </w:rPr>
        <w:t>:</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а) уведомление о приеме и регистрации запроса и иных документов, необходимых для предоставления муниципальной услуги;</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pPr>
        <w:pStyle w:val="af"/>
        <w:numPr>
          <w:ilvl w:val="0"/>
          <w:numId w:val="34"/>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sz w:val="28"/>
          <w:szCs w:val="28"/>
        </w:rPr>
        <w:t>Осуществление оценки качества предоставления услуги                               (с момента реализации технической возможности).</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и/или Региональном портале.</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33"/>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исправления допущенных опечаток и ошибок в документах, выданных в результате предоставления муниципальной услуги</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5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Основанием для исправления допущенных опечаток и (или) ошибок в документах, выданных заявителю в результате предоставления муниципальной услуги (далее – опечатки и (или) ошибки), является </w:t>
      </w:r>
      <w:r>
        <w:rPr>
          <w:rFonts w:ascii="PT Astra Serif" w:hAnsi="PT Astra Serif" w:cs="Times New Roman"/>
          <w:sz w:val="28"/>
          <w:szCs w:val="28"/>
        </w:rPr>
        <w:lastRenderedPageBreak/>
        <w:t>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5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3"/>
        </w:numPr>
        <w:tabs>
          <w:tab w:val="left" w:pos="1134"/>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3"/>
        </w:numPr>
        <w:tabs>
          <w:tab w:val="left" w:pos="1134"/>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w:t>
      </w:r>
    </w:p>
    <w:p>
      <w:pPr>
        <w:numPr>
          <w:ilvl w:val="1"/>
          <w:numId w:val="3"/>
        </w:numPr>
        <w:tabs>
          <w:tab w:val="left" w:pos="1134"/>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3"/>
        </w:numPr>
        <w:tabs>
          <w:tab w:val="left" w:pos="1134"/>
        </w:tabs>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а также в электронной форме через Единый портал и/или Региональный портал,                            с момента реализации технической возможности. </w:t>
      </w:r>
    </w:p>
    <w:p>
      <w:pPr>
        <w:pStyle w:val="af"/>
        <w:numPr>
          <w:ilvl w:val="2"/>
          <w:numId w:val="5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Специалист Уполномоченного органа, ответственный                               за </w:t>
      </w:r>
      <w:r>
        <w:rPr>
          <w:rFonts w:ascii="PT Astra Serif" w:hAnsi="PT Astra Serif" w:cs="Times New Roman"/>
          <w:spacing w:val="-20"/>
          <w:sz w:val="28"/>
          <w:szCs w:val="28"/>
        </w:rPr>
        <w:t>рассмотрение</w:t>
      </w:r>
      <w:r>
        <w:rPr>
          <w:rFonts w:ascii="PT Astra Serif" w:hAnsi="PT Astra Serif" w:cs="Times New Roman"/>
          <w:sz w:val="28"/>
          <w:szCs w:val="28"/>
        </w:rPr>
        <w:t xml:space="preserve">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2"/>
          <w:numId w:val="5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замену указанных документов в срок, не превышающий 3 рабочих дней с момента регистрации соответствующего заявления.</w:t>
      </w:r>
    </w:p>
    <w:p>
      <w:pPr>
        <w:pStyle w:val="af"/>
        <w:numPr>
          <w:ilvl w:val="2"/>
          <w:numId w:val="5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3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54"/>
        </w:numPr>
        <w:autoSpaceDE w:val="0"/>
        <w:autoSpaceDN w:val="0"/>
        <w:adjustRightInd w:val="0"/>
        <w:spacing w:after="0" w:line="240" w:lineRule="auto"/>
        <w:ind w:left="0" w:firstLine="0"/>
        <w:jc w:val="center"/>
        <w:rPr>
          <w:rFonts w:ascii="PT Astra Serif" w:hAnsi="PT Astra Serif" w:cs="Times New Roman"/>
          <w:b/>
          <w:bCs/>
          <w:sz w:val="28"/>
          <w:szCs w:val="28"/>
          <w:lang w:val="en-US"/>
        </w:rPr>
      </w:pPr>
      <w:r>
        <w:rPr>
          <w:rFonts w:ascii="PT Astra Serif" w:hAnsi="PT Astra Serif" w:cs="Times New Roman"/>
          <w:b/>
          <w:bCs/>
          <w:sz w:val="28"/>
          <w:szCs w:val="28"/>
        </w:rPr>
        <w:t>Особенности выполнения административных процедур</w:t>
      </w:r>
    </w:p>
    <w:p>
      <w:pPr>
        <w:pStyle w:val="af"/>
        <w:autoSpaceDE w:val="0"/>
        <w:autoSpaceDN w:val="0"/>
        <w:adjustRightInd w:val="0"/>
        <w:spacing w:after="0" w:line="240" w:lineRule="auto"/>
        <w:ind w:left="0"/>
        <w:jc w:val="center"/>
        <w:rPr>
          <w:rFonts w:ascii="PT Astra Serif" w:hAnsi="PT Astra Serif" w:cs="Times New Roman"/>
          <w:b/>
          <w:bCs/>
          <w:sz w:val="28"/>
          <w:szCs w:val="28"/>
        </w:rPr>
      </w:pPr>
      <w:r>
        <w:rPr>
          <w:rFonts w:ascii="PT Astra Serif" w:hAnsi="PT Astra Serif" w:cs="Times New Roman"/>
          <w:b/>
          <w:bCs/>
          <w:sz w:val="28"/>
          <w:szCs w:val="28"/>
        </w:rPr>
        <w:t>(действий) в МФЦ</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1"/>
          <w:numId w:val="5"/>
        </w:numPr>
        <w:tabs>
          <w:tab w:val="left" w:pos="709"/>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5"/>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формирование и направление межведомственного запроса;</w:t>
      </w:r>
    </w:p>
    <w:p>
      <w:pPr>
        <w:pStyle w:val="af"/>
        <w:numPr>
          <w:ilvl w:val="1"/>
          <w:numId w:val="3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выдача результата предоставления муниципальной услуги заявителю.</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пункте 2.6.4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5"/>
        </w:numPr>
        <w:tabs>
          <w:tab w:val="left" w:pos="993"/>
        </w:tabs>
        <w:autoSpaceDE w:val="0"/>
        <w:autoSpaceDN w:val="0"/>
        <w:adjustRightInd w:val="0"/>
        <w:spacing w:after="0" w:line="240" w:lineRule="auto"/>
        <w:ind w:left="0" w:firstLine="567"/>
        <w:jc w:val="both"/>
        <w:rPr>
          <w:rFonts w:ascii="PT Astra Serif" w:hAnsi="PT Astra Serif" w:cs="Times New Roman"/>
          <w:kern w:val="28"/>
          <w:sz w:val="28"/>
          <w:szCs w:val="28"/>
        </w:rPr>
      </w:pPr>
      <w:r>
        <w:rPr>
          <w:rFonts w:ascii="PT Astra Serif" w:hAnsi="PT Astra Serif" w:cs="Times New Roman"/>
          <w:sz w:val="28"/>
          <w:szCs w:val="28"/>
        </w:rPr>
        <w:t xml:space="preserve"> 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w:t>
      </w:r>
      <w:r>
        <w:rPr>
          <w:rFonts w:ascii="PT Astra Serif" w:hAnsi="PT Astra Serif" w:cs="Times New Roman"/>
          <w:sz w:val="28"/>
          <w:szCs w:val="28"/>
        </w:rPr>
        <w:lastRenderedPageBreak/>
        <w:t xml:space="preserve">о взаимодействии направляется Уполномоченным органом в указанный заявителем МФЦ. </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5"/>
        </w:numPr>
        <w:tabs>
          <w:tab w:val="left" w:pos="1134"/>
        </w:tabs>
        <w:autoSpaceDE w:val="0"/>
        <w:autoSpaceDN w:val="0"/>
        <w:adjustRightInd w:val="0"/>
        <w:spacing w:after="0" w:line="240" w:lineRule="auto"/>
        <w:ind w:left="0" w:firstLine="567"/>
        <w:jc w:val="both"/>
        <w:rPr>
          <w:rFonts w:ascii="PT Astra Serif" w:hAnsi="PT Astra Serif" w:cs="Times New Roman"/>
          <w:kern w:val="28"/>
          <w:sz w:val="28"/>
          <w:szCs w:val="28"/>
        </w:rPr>
      </w:pPr>
      <w:r>
        <w:rPr>
          <w:rFonts w:ascii="PT Astra Serif" w:hAnsi="PT Astra Serif" w:cs="Times New Roman"/>
          <w:sz w:val="28"/>
          <w:szCs w:val="28"/>
        </w:rPr>
        <w:t xml:space="preserve"> 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rPr>
          <w:rFonts w:ascii="PT Astra Serif" w:hAnsi="PT Astra Serif" w:cs="Times New Roman"/>
          <w:sz w:val="28"/>
          <w:szCs w:val="28"/>
        </w:rPr>
      </w:pPr>
    </w:p>
    <w:p>
      <w:pPr>
        <w:pStyle w:val="af"/>
        <w:numPr>
          <w:ilvl w:val="0"/>
          <w:numId w:val="54"/>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регламентом</w:t>
      </w:r>
    </w:p>
    <w:p>
      <w:pPr>
        <w:autoSpaceDE w:val="0"/>
        <w:autoSpaceDN w:val="0"/>
        <w:adjustRightInd w:val="0"/>
        <w:spacing w:after="0" w:line="240" w:lineRule="auto"/>
        <w:ind w:firstLine="567"/>
        <w:rPr>
          <w:rFonts w:ascii="PT Astra Serif" w:hAnsi="PT Astra Serif" w:cs="Times New Roman"/>
          <w:sz w:val="28"/>
          <w:szCs w:val="28"/>
        </w:rPr>
      </w:pPr>
    </w:p>
    <w:p>
      <w:pPr>
        <w:pStyle w:val="af"/>
        <w:numPr>
          <w:ilvl w:val="1"/>
          <w:numId w:val="37"/>
        </w:num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pStyle w:val="af"/>
        <w:autoSpaceDE w:val="0"/>
        <w:autoSpaceDN w:val="0"/>
        <w:adjustRightInd w:val="0"/>
        <w:spacing w:after="0" w:line="240" w:lineRule="auto"/>
        <w:ind w:left="1287"/>
        <w:rPr>
          <w:rFonts w:ascii="PT Astra Serif" w:hAnsi="PT Astra Serif" w:cs="Times New Roman"/>
          <w:b/>
          <w:bCs/>
          <w:sz w:val="28"/>
          <w:szCs w:val="28"/>
        </w:rPr>
      </w:pP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b/>
          <w:bCs/>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 начальник отдела в соответствии с должностной инструкцией. Текущий контроль деятельности работников МФЦ осуществляет директор МФЦ.</w:t>
      </w:r>
    </w:p>
    <w:p>
      <w:pPr>
        <w:pStyle w:val="af"/>
        <w:numPr>
          <w:ilvl w:val="2"/>
          <w:numId w:val="37"/>
        </w:numPr>
        <w:tabs>
          <w:tab w:val="left" w:pos="1560"/>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Уполномоченного органа и МФЦ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37"/>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w:t>
      </w:r>
      <w:r>
        <w:rPr>
          <w:rFonts w:ascii="PT Astra Serif" w:hAnsi="PT Astra Serif" w:cs="Times New Roman"/>
          <w:sz w:val="28"/>
          <w:szCs w:val="28"/>
        </w:rPr>
        <w:lastRenderedPageBreak/>
        <w:t>принимает руководитель Уполномоченного органа или уполномоченное им должностное лицо.</w:t>
      </w: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37"/>
        </w:numPr>
        <w:tabs>
          <w:tab w:val="left" w:pos="0"/>
        </w:tabs>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37"/>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37"/>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ind w:firstLine="567"/>
        <w:jc w:val="both"/>
        <w:rPr>
          <w:rFonts w:ascii="PT Astra Serif" w:hAnsi="PT Astra Serif"/>
        </w:rPr>
      </w:pPr>
    </w:p>
    <w:p>
      <w:pPr>
        <w:pStyle w:val="af"/>
        <w:numPr>
          <w:ilvl w:val="0"/>
          <w:numId w:val="54"/>
        </w:numPr>
        <w:autoSpaceDE w:val="0"/>
        <w:autoSpaceDN w:val="0"/>
        <w:adjustRightInd w:val="0"/>
        <w:spacing w:after="0" w:line="240" w:lineRule="auto"/>
        <w:ind w:left="0" w:firstLine="0"/>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и действий (бездействия) Уполномоченного органа, МФЦ, должностных лиц, муниципальных служащих, работников </w:t>
      </w:r>
    </w:p>
    <w:p>
      <w:pPr>
        <w:autoSpaceDE w:val="0"/>
        <w:autoSpaceDN w:val="0"/>
        <w:adjustRightInd w:val="0"/>
        <w:spacing w:after="0" w:line="240" w:lineRule="auto"/>
        <w:ind w:firstLine="709"/>
        <w:jc w:val="both"/>
        <w:rPr>
          <w:rFonts w:ascii="PT Astra Serif" w:hAnsi="PT Astra Serif"/>
          <w:b/>
          <w:sz w:val="28"/>
          <w:szCs w:val="28"/>
        </w:rPr>
      </w:pP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может обратиться с жалобой в том числе в следующих случаях:</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Ямало-Ненецкого автономного округа                     для предоставления государственной услуги;</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5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59"/>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 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Жалобы на решения и действия (бездействие) руководителя Уполномоченного органа, рассматриваются непосредственно руководителем Уполномоченного органа.</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работника МФЦ подаются руководителю этого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МФЦ подаются учредителю МФЦ.</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Единого (при его наличии и с момента реализации технической возможности),  портала и/или Регионального портала (с момента реализации технической возможности), а также может быть принята при личном приёме заявителя.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и/или Регионального портала (с момента реализации технической возможности), а также может быть принята при личном приеме заявителя.</w:t>
      </w:r>
    </w:p>
    <w:p>
      <w:pPr>
        <w:pStyle w:val="af"/>
        <w:tabs>
          <w:tab w:val="left" w:pos="1134"/>
        </w:tabs>
        <w:autoSpaceDE w:val="0"/>
        <w:autoSpaceDN w:val="0"/>
        <w:adjustRightInd w:val="0"/>
        <w:spacing w:after="0" w:line="240" w:lineRule="auto"/>
        <w:ind w:left="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6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pPr>
        <w:pStyle w:val="af"/>
        <w:numPr>
          <w:ilvl w:val="0"/>
          <w:numId w:val="6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6.9 настоящего регламента);</w:t>
      </w:r>
    </w:p>
    <w:p>
      <w:pPr>
        <w:pStyle w:val="af"/>
        <w:numPr>
          <w:ilvl w:val="0"/>
          <w:numId w:val="6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6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содержащая неточное наименование органа, предоставляющего муниципальную услугу, наименование должности </w:t>
      </w:r>
      <w:r>
        <w:rPr>
          <w:rFonts w:ascii="PT Astra Serif" w:hAnsi="PT Astra Serif" w:cs="Times New Roman"/>
          <w:sz w:val="28"/>
          <w:szCs w:val="28"/>
        </w:rPr>
        <w:lastRenderedPageBreak/>
        <w:t>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6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6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6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62"/>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54"/>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Время приема жалоб соответствует времени приема заявителей Уполномоченным органом, указанному в пункте 1.3.1 настоящего регламента,              и режиму работы соответствующего отдела МФЦ.</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6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6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и/или Регионального портала (за исключением жалоб на решения и действия (бездействие) МФЦ и их работников);</w:t>
      </w:r>
    </w:p>
    <w:p>
      <w:pPr>
        <w:pStyle w:val="af"/>
        <w:numPr>
          <w:ilvl w:val="0"/>
          <w:numId w:val="63"/>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w:t>
      </w:r>
      <w:r>
        <w:rPr>
          <w:rFonts w:ascii="PT Astra Serif" w:hAnsi="PT Astra Serif" w:cs="Times New Roman"/>
          <w:sz w:val="28"/>
          <w:szCs w:val="28"/>
        </w:rPr>
        <w:lastRenderedPageBreak/>
        <w:t>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Жалоба рассматривается:</w:t>
      </w:r>
    </w:p>
    <w:p>
      <w:pPr>
        <w:pStyle w:val="af"/>
        <w:numPr>
          <w:ilvl w:val="0"/>
          <w:numId w:val="6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Уполномоченным органом в случае обжалования решений и действий (бездействия) должностных лиц Уполномоченного органа, либо муниципального служащего;</w:t>
      </w:r>
    </w:p>
    <w:p>
      <w:pPr>
        <w:pStyle w:val="af"/>
        <w:numPr>
          <w:ilvl w:val="0"/>
          <w:numId w:val="6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6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может быть подана заявителем через МФЦ.                                                                                                                            При поступлении жалобы МФЦ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6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65"/>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w:t>
      </w:r>
      <w:r>
        <w:rPr>
          <w:rFonts w:ascii="PT Astra Serif" w:hAnsi="PT Astra Serif" w:cs="Times New Roman"/>
          <w:sz w:val="28"/>
          <w:szCs w:val="28"/>
        </w:rPr>
        <w:lastRenderedPageBreak/>
        <w:t>уполномоченные на рассмотрение жалоб, незамедлительно направляют соответствующие материалы в органы прокуратуры.</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6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6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66"/>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поступившая в Уполномоченный орган либо МФЦ, подлежит регистрации не позднее следующего рабочего дня со дня ее поступления.</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номер, дата, место принятия решения, включая сведения о лице, решение или действие (бездействие) которого обжалуется;</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67"/>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6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6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68"/>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МФЦ</w:t>
      </w:r>
      <w:r>
        <w:rPr>
          <w:rFonts w:ascii="PT Astra Serif" w:hAnsi="PT Astra Serif" w:cs="Times New Roman"/>
          <w:sz w:val="28"/>
          <w:szCs w:val="28"/>
        </w:rPr>
        <w:t xml:space="preserve"> оставляет жалобу без ответа                              в следующих случаях:</w:t>
      </w:r>
    </w:p>
    <w:p>
      <w:pPr>
        <w:pStyle w:val="af"/>
        <w:numPr>
          <w:ilvl w:val="0"/>
          <w:numId w:val="6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6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69"/>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текст жалобы не позволяет определить её суть, о чем в течение 7 дней со дня регистрации жалобы сообщается гражданину, направившему жалобу.</w:t>
      </w:r>
    </w:p>
    <w:p>
      <w:pPr>
        <w:pStyle w:val="af"/>
        <w:numPr>
          <w:ilvl w:val="1"/>
          <w:numId w:val="54"/>
        </w:numPr>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7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7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pStyle w:val="af"/>
        <w:numPr>
          <w:ilvl w:val="1"/>
          <w:numId w:val="5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pPr>
        <w:pStyle w:val="af"/>
        <w:numPr>
          <w:ilvl w:val="0"/>
          <w:numId w:val="7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Федеральный закон от 27 июля 2010 года № 210-ФЗ «Об организации предоставления государственных и муниципальных услуг»;</w:t>
      </w:r>
    </w:p>
    <w:p>
      <w:pPr>
        <w:pStyle w:val="af"/>
        <w:numPr>
          <w:ilvl w:val="0"/>
          <w:numId w:val="7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постановление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w:t>
      </w:r>
      <w:r>
        <w:rPr>
          <w:rFonts w:ascii="PT Astra Serif" w:hAnsi="PT Astra Serif" w:cs="Times New Roman"/>
          <w:sz w:val="28"/>
          <w:szCs w:val="28"/>
        </w:rPr>
        <w:lastRenderedPageBreak/>
        <w:t xml:space="preserve">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p>
    <w:p>
      <w:pPr>
        <w:pStyle w:val="af"/>
        <w:numPr>
          <w:ilvl w:val="0"/>
          <w:numId w:val="71"/>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постановление Правительства Ямало-Ненецкого автономного округа         от 18 декабря 2014 года №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                  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pPr>
        <w:tabs>
          <w:tab w:val="left" w:pos="993"/>
          <w:tab w:val="left" w:pos="1134"/>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Информация, указанная в данном разделе, размещена на Региональном портале и Едином портале.</w:t>
      </w:r>
    </w:p>
    <w:p>
      <w:pPr>
        <w:autoSpaceDE w:val="0"/>
        <w:autoSpaceDN w:val="0"/>
        <w:adjustRightInd w:val="0"/>
        <w:spacing w:after="0" w:line="240" w:lineRule="auto"/>
        <w:ind w:firstLine="709"/>
        <w:jc w:val="both"/>
        <w:rPr>
          <w:rFonts w:ascii="PT Astra Serif" w:hAnsi="PT Astra Serif" w:cs="Times New Roman"/>
          <w:sz w:val="28"/>
          <w:szCs w:val="28"/>
        </w:rPr>
      </w:pPr>
    </w:p>
    <w:p>
      <w:pPr>
        <w:autoSpaceDE w:val="0"/>
        <w:autoSpaceDN w:val="0"/>
        <w:adjustRightInd w:val="0"/>
        <w:spacing w:after="0" w:line="240" w:lineRule="auto"/>
        <w:ind w:firstLine="709"/>
        <w:jc w:val="both"/>
        <w:rPr>
          <w:rFonts w:ascii="PT Astra Serif" w:hAnsi="PT Astra Serif"/>
          <w:sz w:val="28"/>
          <w:szCs w:val="28"/>
        </w:rPr>
      </w:pPr>
    </w:p>
    <w:sectPr>
      <w:headerReference w:type="default" r:id="rId13"/>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a3"/>
      </w:pPr>
      <w:r>
        <w:rPr>
          <w:rStyle w:val="a5"/>
        </w:rPr>
        <w:footnoteRef/>
      </w:r>
      <w:r>
        <w:t xml:space="preserve"> </w:t>
      </w:r>
      <w:r>
        <w:rPr>
          <w:rFonts w:ascii="Times New Roman" w:hAnsi="Times New Roman" w:cs="Times New Roman"/>
        </w:rPr>
        <w:t>используется далее по тексту при отсутствии сайта Уполномоченного органа</w:t>
      </w:r>
    </w:p>
  </w:footnote>
  <w:footnote w:id="2">
    <w:p>
      <w:pPr>
        <w:pStyle w:val="a3"/>
        <w:jc w:val="both"/>
        <w:rPr>
          <w:rFonts w:ascii="Times New Roman" w:hAnsi="Times New Roman" w:cs="Times New Roman"/>
        </w:rPr>
      </w:pPr>
      <w:r>
        <w:rPr>
          <w:rStyle w:val="a5"/>
          <w:rFonts w:ascii="Times New Roman" w:hAnsi="Times New Roman" w:cs="Times New Roman"/>
        </w:rPr>
        <w:footnoteRef/>
      </w:r>
      <w:r>
        <w:rPr>
          <w:rFonts w:ascii="Times New Roman" w:hAnsi="Times New Roman" w:cs="Times New Roman"/>
        </w:rPr>
        <w:t xml:space="preserve"> на муниципальном уровне допускаются отступления от настоящей формы шаблона типового административного регламента предоставления муниципальной услуги в части количества административных процедур и их наполнения с учетом специфики типизируемой услуги (сроков исполнения процедур, количества участвующих специалистов и т. 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3657347"/>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3</w:t>
        </w:r>
        <w:r>
          <w:rPr>
            <w:rFonts w:ascii="PT Astra Serif" w:hAnsi="PT Astra Serif"/>
            <w:sz w:val="24"/>
          </w:rPr>
          <w:fldChar w:fldCharType="end"/>
        </w:r>
      </w:p>
      <w:p>
        <w:pPr>
          <w:pStyle w:val="a6"/>
          <w:jc w:val="center"/>
          <w:rPr>
            <w:rFonts w:ascii="PT Astra Serif" w:hAnsi="PT Astra Serif"/>
            <w:sz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62B4D"/>
    <w:multiLevelType w:val="hybridMultilevel"/>
    <w:tmpl w:val="DE4EFC24"/>
    <w:lvl w:ilvl="0" w:tplc="9A648468">
      <w:start w:val="1"/>
      <w:numFmt w:val="decimal"/>
      <w:lvlText w:val="%1)"/>
      <w:lvlJc w:val="left"/>
      <w:pPr>
        <w:ind w:left="2074"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2">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
    <w:nsid w:val="03947EC5"/>
    <w:multiLevelType w:val="multilevel"/>
    <w:tmpl w:val="D098E7A0"/>
    <w:lvl w:ilvl="0">
      <w:start w:val="2"/>
      <w:numFmt w:val="decimal"/>
      <w:lvlText w:val="%1."/>
      <w:lvlJc w:val="left"/>
      <w:pPr>
        <w:ind w:left="675" w:hanging="675"/>
      </w:pPr>
      <w:rPr>
        <w:rFonts w:hint="default"/>
      </w:rPr>
    </w:lvl>
    <w:lvl w:ilvl="1">
      <w:start w:val="3"/>
      <w:numFmt w:val="decimal"/>
      <w:lvlText w:val="%1.%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433569A"/>
    <w:multiLevelType w:val="multilevel"/>
    <w:tmpl w:val="D416D7F8"/>
    <w:lvl w:ilvl="0">
      <w:start w:val="3"/>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5A42536"/>
    <w:multiLevelType w:val="hybridMultilevel"/>
    <w:tmpl w:val="1B90D72E"/>
    <w:lvl w:ilvl="0" w:tplc="BD2E28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9EF51C7"/>
    <w:multiLevelType w:val="multilevel"/>
    <w:tmpl w:val="17847C0A"/>
    <w:lvl w:ilvl="0">
      <w:start w:val="1"/>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CCF2509"/>
    <w:multiLevelType w:val="hybridMultilevel"/>
    <w:tmpl w:val="1D0EEC40"/>
    <w:lvl w:ilvl="0" w:tplc="89DE80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F282A01"/>
    <w:multiLevelType w:val="multilevel"/>
    <w:tmpl w:val="266C6EFA"/>
    <w:lvl w:ilvl="0">
      <w:start w:val="2"/>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2"/>
      <w:numFmt w:val="none"/>
      <w:lvlText w:val="2.13.2."/>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0FE7500E"/>
    <w:multiLevelType w:val="hybridMultilevel"/>
    <w:tmpl w:val="A7F84052"/>
    <w:lvl w:ilvl="0" w:tplc="863C0B0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1FC363A"/>
    <w:multiLevelType w:val="multilevel"/>
    <w:tmpl w:val="63BCB2A0"/>
    <w:lvl w:ilvl="0">
      <w:start w:val="2"/>
      <w:numFmt w:val="none"/>
      <w:lvlText w:val="2.13.1."/>
      <w:lvlJc w:val="left"/>
      <w:pPr>
        <w:ind w:left="645" w:hanging="645"/>
      </w:pPr>
      <w:rPr>
        <w:rFonts w:hint="default"/>
      </w:rPr>
    </w:lvl>
    <w:lvl w:ilvl="1">
      <w:start w:val="7"/>
      <w:numFmt w:val="decimal"/>
      <w:lvlText w:val="%1.%2."/>
      <w:lvlJc w:val="left"/>
      <w:pPr>
        <w:ind w:left="720" w:hanging="720"/>
      </w:pPr>
      <w:rPr>
        <w:rFonts w:hint="default"/>
      </w:rPr>
    </w:lvl>
    <w:lvl w:ilvl="2">
      <w:start w:val="1"/>
      <w:numFmt w:val="none"/>
      <w:lvlText w:val="2.10.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32C2089"/>
    <w:multiLevelType w:val="multilevel"/>
    <w:tmpl w:val="DDBE70EE"/>
    <w:lvl w:ilvl="0">
      <w:start w:val="2"/>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3B53373"/>
    <w:multiLevelType w:val="multilevel"/>
    <w:tmpl w:val="0F92BC54"/>
    <w:lvl w:ilvl="0">
      <w:start w:val="2"/>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6E503FA"/>
    <w:multiLevelType w:val="hybridMultilevel"/>
    <w:tmpl w:val="6C845E94"/>
    <w:lvl w:ilvl="0" w:tplc="FDE016EA">
      <w:start w:val="1"/>
      <w:numFmt w:val="decimal"/>
      <w:lvlText w:val="%1)"/>
      <w:lvlJc w:val="left"/>
      <w:pPr>
        <w:ind w:left="1999" w:hanging="12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DAC182F"/>
    <w:multiLevelType w:val="multilevel"/>
    <w:tmpl w:val="6C845E94"/>
    <w:lvl w:ilvl="0">
      <w:start w:val="1"/>
      <w:numFmt w:val="decimal"/>
      <w:lvlText w:val="%1)"/>
      <w:lvlJc w:val="left"/>
      <w:pPr>
        <w:ind w:left="1999" w:hanging="1290"/>
      </w:pPr>
      <w:rPr>
        <w:rFonts w:hint="default"/>
      </w:rPr>
    </w:lvl>
    <w:lvl w:ilvl="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5">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3C741C7"/>
    <w:multiLevelType w:val="hybridMultilevel"/>
    <w:tmpl w:val="E550F0B4"/>
    <w:lvl w:ilvl="0" w:tplc="6D78243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5A96DBD"/>
    <w:multiLevelType w:val="multilevel"/>
    <w:tmpl w:val="D4BEF9FC"/>
    <w:lvl w:ilvl="0">
      <w:start w:val="2"/>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75C417C"/>
    <w:multiLevelType w:val="hybridMultilevel"/>
    <w:tmpl w:val="E48C835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97A67CF"/>
    <w:multiLevelType w:val="hybridMultilevel"/>
    <w:tmpl w:val="A01CDB44"/>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4B6BDF"/>
    <w:multiLevelType w:val="hybridMultilevel"/>
    <w:tmpl w:val="56F0A01A"/>
    <w:lvl w:ilvl="0" w:tplc="7D7469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C560933"/>
    <w:multiLevelType w:val="multilevel"/>
    <w:tmpl w:val="892C0734"/>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0DE7BA3"/>
    <w:multiLevelType w:val="multilevel"/>
    <w:tmpl w:val="D3C81FC6"/>
    <w:lvl w:ilvl="0">
      <w:start w:val="3"/>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183235D"/>
    <w:multiLevelType w:val="hybridMultilevel"/>
    <w:tmpl w:val="67E64AA8"/>
    <w:lvl w:ilvl="0" w:tplc="A5482F5E">
      <w:start w:val="1"/>
      <w:numFmt w:val="russianLower"/>
      <w:lvlText w:val="%1)"/>
      <w:lvlJc w:val="left"/>
      <w:pPr>
        <w:ind w:left="1287" w:hanging="360"/>
      </w:pPr>
      <w:rPr>
        <w:rFonts w:hint="default"/>
      </w:rPr>
    </w:lvl>
    <w:lvl w:ilvl="1" w:tplc="980C7DC8">
      <w:start w:val="1"/>
      <w:numFmt w:val="decimal"/>
      <w:lvlText w:val="%2)"/>
      <w:lvlJc w:val="left"/>
      <w:pPr>
        <w:ind w:left="2607" w:hanging="9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33323F6B"/>
    <w:multiLevelType w:val="hybridMultilevel"/>
    <w:tmpl w:val="43160C1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4BB207C"/>
    <w:multiLevelType w:val="multilevel"/>
    <w:tmpl w:val="D4BEF9FC"/>
    <w:lvl w:ilvl="0">
      <w:start w:val="2"/>
      <w:numFmt w:val="decimal"/>
      <w:lvlText w:val="%1."/>
      <w:lvlJc w:val="left"/>
      <w:pPr>
        <w:ind w:left="780" w:hanging="780"/>
      </w:pPr>
      <w:rPr>
        <w:rFonts w:hint="default"/>
      </w:rPr>
    </w:lvl>
    <w:lvl w:ilvl="1">
      <w:start w:val="1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6551868"/>
    <w:multiLevelType w:val="multilevel"/>
    <w:tmpl w:val="EB0820CE"/>
    <w:lvl w:ilvl="0">
      <w:start w:val="1"/>
      <w:numFmt w:val="decimal"/>
      <w:lvlText w:val="%1."/>
      <w:lvlJc w:val="left"/>
      <w:pPr>
        <w:ind w:left="630" w:hanging="63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3855416B"/>
    <w:multiLevelType w:val="hybridMultilevel"/>
    <w:tmpl w:val="F8C674D8"/>
    <w:lvl w:ilvl="0" w:tplc="277870D4">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88E535B"/>
    <w:multiLevelType w:val="multilevel"/>
    <w:tmpl w:val="0340F61C"/>
    <w:lvl w:ilvl="0">
      <w:start w:val="3"/>
      <w:numFmt w:val="decimal"/>
      <w:lvlText w:val="%1."/>
      <w:lvlJc w:val="left"/>
      <w:pPr>
        <w:ind w:left="645" w:hanging="645"/>
      </w:pPr>
      <w:rPr>
        <w:rFonts w:hint="default"/>
      </w:rPr>
    </w:lvl>
    <w:lvl w:ilvl="1">
      <w:start w:val="6"/>
      <w:numFmt w:val="decimal"/>
      <w:lvlText w:val="%1.%2."/>
      <w:lvlJc w:val="left"/>
      <w:pPr>
        <w:ind w:left="1042" w:hanging="720"/>
      </w:pPr>
      <w:rPr>
        <w:rFonts w:hint="default"/>
      </w:rPr>
    </w:lvl>
    <w:lvl w:ilvl="2">
      <w:start w:val="1"/>
      <w:numFmt w:val="decimal"/>
      <w:lvlText w:val="%1.%2.%3."/>
      <w:lvlJc w:val="left"/>
      <w:pPr>
        <w:ind w:left="1364" w:hanging="720"/>
      </w:pPr>
      <w:rPr>
        <w:rFonts w:hint="default"/>
      </w:rPr>
    </w:lvl>
    <w:lvl w:ilvl="3">
      <w:start w:val="1"/>
      <w:numFmt w:val="decimal"/>
      <w:lvlText w:val="%1.%2.%3.%4."/>
      <w:lvlJc w:val="left"/>
      <w:pPr>
        <w:ind w:left="2046" w:hanging="1080"/>
      </w:pPr>
      <w:rPr>
        <w:rFonts w:hint="default"/>
      </w:rPr>
    </w:lvl>
    <w:lvl w:ilvl="4">
      <w:start w:val="1"/>
      <w:numFmt w:val="decimal"/>
      <w:lvlText w:val="%1.%2.%3.%4.%5."/>
      <w:lvlJc w:val="left"/>
      <w:pPr>
        <w:ind w:left="2368" w:hanging="1080"/>
      </w:pPr>
      <w:rPr>
        <w:rFonts w:hint="default"/>
      </w:rPr>
    </w:lvl>
    <w:lvl w:ilvl="5">
      <w:start w:val="1"/>
      <w:numFmt w:val="decimal"/>
      <w:lvlText w:val="%1.%2.%3.%4.%5.%6."/>
      <w:lvlJc w:val="left"/>
      <w:pPr>
        <w:ind w:left="3050" w:hanging="1440"/>
      </w:pPr>
      <w:rPr>
        <w:rFonts w:hint="default"/>
      </w:rPr>
    </w:lvl>
    <w:lvl w:ilvl="6">
      <w:start w:val="1"/>
      <w:numFmt w:val="decimal"/>
      <w:lvlText w:val="%1.%2.%3.%4.%5.%6.%7."/>
      <w:lvlJc w:val="left"/>
      <w:pPr>
        <w:ind w:left="3732" w:hanging="1800"/>
      </w:pPr>
      <w:rPr>
        <w:rFonts w:hint="default"/>
      </w:rPr>
    </w:lvl>
    <w:lvl w:ilvl="7">
      <w:start w:val="1"/>
      <w:numFmt w:val="decimal"/>
      <w:lvlText w:val="%1.%2.%3.%4.%5.%6.%7.%8."/>
      <w:lvlJc w:val="left"/>
      <w:pPr>
        <w:ind w:left="4054" w:hanging="1800"/>
      </w:pPr>
      <w:rPr>
        <w:rFonts w:hint="default"/>
      </w:rPr>
    </w:lvl>
    <w:lvl w:ilvl="8">
      <w:start w:val="1"/>
      <w:numFmt w:val="decimal"/>
      <w:lvlText w:val="%1.%2.%3.%4.%5.%6.%7.%8.%9."/>
      <w:lvlJc w:val="left"/>
      <w:pPr>
        <w:ind w:left="4736" w:hanging="2160"/>
      </w:pPr>
      <w:rPr>
        <w:rFonts w:hint="default"/>
      </w:rPr>
    </w:lvl>
  </w:abstractNum>
  <w:abstractNum w:abstractNumId="29">
    <w:nsid w:val="3ABD2367"/>
    <w:multiLevelType w:val="hybridMultilevel"/>
    <w:tmpl w:val="26DC2052"/>
    <w:lvl w:ilvl="0" w:tplc="CF1C1CAC">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3CE301D6"/>
    <w:multiLevelType w:val="multilevel"/>
    <w:tmpl w:val="98B04752"/>
    <w:lvl w:ilvl="0">
      <w:start w:val="2"/>
      <w:numFmt w:val="decimal"/>
      <w:lvlText w:val="%1."/>
      <w:lvlJc w:val="left"/>
      <w:pPr>
        <w:ind w:left="645" w:hanging="645"/>
      </w:pPr>
      <w:rPr>
        <w:rFonts w:hint="default"/>
      </w:rPr>
    </w:lvl>
    <w:lvl w:ilvl="1">
      <w:start w:val="7"/>
      <w:numFmt w:val="decimal"/>
      <w:lvlText w:val="%1.%2."/>
      <w:lvlJc w:val="left"/>
      <w:pPr>
        <w:ind w:left="720" w:hanging="720"/>
      </w:pPr>
      <w:rPr>
        <w:rFonts w:hint="default"/>
      </w:rPr>
    </w:lvl>
    <w:lvl w:ilvl="2">
      <w:start w:val="1"/>
      <w:numFmt w:val="none"/>
      <w:lvlText w:val="2.10.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480B13E2"/>
    <w:multiLevelType w:val="hybridMultilevel"/>
    <w:tmpl w:val="8E385F56"/>
    <w:lvl w:ilvl="0" w:tplc="2966A15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488B311C"/>
    <w:multiLevelType w:val="multilevel"/>
    <w:tmpl w:val="F288F7AE"/>
    <w:lvl w:ilvl="0">
      <w:start w:val="3"/>
      <w:numFmt w:val="none"/>
      <w:lvlText w:val="3.5.15."/>
      <w:lvlJc w:val="left"/>
      <w:pPr>
        <w:ind w:left="630" w:hanging="63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48D83BF2"/>
    <w:multiLevelType w:val="multilevel"/>
    <w:tmpl w:val="D03AF676"/>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b/>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nsid w:val="497139E3"/>
    <w:multiLevelType w:val="hybridMultilevel"/>
    <w:tmpl w:val="437C7350"/>
    <w:lvl w:ilvl="0" w:tplc="7780E2A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4AB55725"/>
    <w:multiLevelType w:val="multilevel"/>
    <w:tmpl w:val="D2DA907E"/>
    <w:lvl w:ilvl="0">
      <w:start w:val="2"/>
      <w:numFmt w:val="none"/>
      <w:lvlText w:val="-"/>
      <w:lvlJc w:val="left"/>
      <w:pPr>
        <w:ind w:left="645" w:hanging="645"/>
      </w:pPr>
      <w:rPr>
        <w:rFonts w:hint="default"/>
      </w:rPr>
    </w:lvl>
    <w:lvl w:ilvl="1">
      <w:start w:val="7"/>
      <w:numFmt w:val="decimal"/>
      <w:lvlText w:val="%1.%2."/>
      <w:lvlJc w:val="left"/>
      <w:pPr>
        <w:ind w:left="720" w:hanging="720"/>
      </w:pPr>
      <w:rPr>
        <w:rFonts w:hint="default"/>
      </w:rPr>
    </w:lvl>
    <w:lvl w:ilvl="2">
      <w:start w:val="1"/>
      <w:numFmt w:val="none"/>
      <w:lvlText w:val="2.10.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4DDC2A7C"/>
    <w:multiLevelType w:val="hybridMultilevel"/>
    <w:tmpl w:val="45B490A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4DFD28B8"/>
    <w:multiLevelType w:val="hybridMultilevel"/>
    <w:tmpl w:val="C730FA6A"/>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4E456F9E"/>
    <w:multiLevelType w:val="hybridMultilevel"/>
    <w:tmpl w:val="D8001800"/>
    <w:lvl w:ilvl="0" w:tplc="1538667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4EA974CD"/>
    <w:multiLevelType w:val="hybridMultilevel"/>
    <w:tmpl w:val="4BD0C1A6"/>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FA7109E"/>
    <w:multiLevelType w:val="multilevel"/>
    <w:tmpl w:val="7B9A5A7C"/>
    <w:lvl w:ilvl="0">
      <w:start w:val="2"/>
      <w:numFmt w:val="decimal"/>
      <w:lvlText w:val="%1."/>
      <w:lvlJc w:val="left"/>
      <w:pPr>
        <w:ind w:left="600" w:hanging="600"/>
      </w:pPr>
      <w:rPr>
        <w:rFonts w:hint="default"/>
      </w:rPr>
    </w:lvl>
    <w:lvl w:ilvl="1">
      <w:start w:val="10"/>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1">
    <w:nsid w:val="50907C41"/>
    <w:multiLevelType w:val="hybridMultilevel"/>
    <w:tmpl w:val="14461CE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39300C2"/>
    <w:multiLevelType w:val="multilevel"/>
    <w:tmpl w:val="783870F8"/>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56455C23"/>
    <w:multiLevelType w:val="multilevel"/>
    <w:tmpl w:val="E5B8758E"/>
    <w:lvl w:ilvl="0">
      <w:start w:val="3"/>
      <w:numFmt w:val="none"/>
      <w:lvlText w:val="3.5.4."/>
      <w:lvlJc w:val="left"/>
      <w:pPr>
        <w:ind w:left="630" w:hanging="63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5A1937AF"/>
    <w:multiLevelType w:val="hybridMultilevel"/>
    <w:tmpl w:val="668A202E"/>
    <w:lvl w:ilvl="0" w:tplc="1C16F7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A4E1CBA"/>
    <w:multiLevelType w:val="multilevel"/>
    <w:tmpl w:val="CAF24168"/>
    <w:lvl w:ilvl="0">
      <w:start w:val="1"/>
      <w:numFmt w:val="none"/>
      <w:lvlText w:val="3.4.1."/>
      <w:lvlJc w:val="left"/>
      <w:pPr>
        <w:ind w:left="1080" w:hanging="720"/>
      </w:pPr>
      <w:rPr>
        <w:rFonts w:hint="default"/>
      </w:rPr>
    </w:lvl>
    <w:lvl w:ilvl="1">
      <w:start w:val="2"/>
      <w:numFmt w:val="decimal"/>
      <w:isLgl/>
      <w:lvlText w:val="%1.%2."/>
      <w:lvlJc w:val="left"/>
      <w:pPr>
        <w:ind w:left="1888" w:hanging="1425"/>
      </w:pPr>
      <w:rPr>
        <w:rFonts w:hint="default"/>
      </w:rPr>
    </w:lvl>
    <w:lvl w:ilvl="2">
      <w:start w:val="1"/>
      <w:numFmt w:val="decimal"/>
      <w:isLgl/>
      <w:lvlText w:val="%1.%2.%3."/>
      <w:lvlJc w:val="left"/>
      <w:pPr>
        <w:ind w:left="1991" w:hanging="1425"/>
      </w:pPr>
      <w:rPr>
        <w:rFonts w:hint="default"/>
      </w:rPr>
    </w:lvl>
    <w:lvl w:ilvl="3">
      <w:start w:val="1"/>
      <w:numFmt w:val="none"/>
      <w:isLgl/>
      <w:lvlText w:val="3.3.1."/>
      <w:lvlJc w:val="left"/>
      <w:pPr>
        <w:ind w:left="2094" w:hanging="1425"/>
      </w:pPr>
      <w:rPr>
        <w:rFonts w:hint="default"/>
      </w:rPr>
    </w:lvl>
    <w:lvl w:ilvl="4">
      <w:start w:val="1"/>
      <w:numFmt w:val="decimal"/>
      <w:isLgl/>
      <w:lvlText w:val="%1.%2.%3.%4.%5."/>
      <w:lvlJc w:val="left"/>
      <w:pPr>
        <w:ind w:left="2197" w:hanging="1425"/>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46">
    <w:nsid w:val="5D571CA9"/>
    <w:multiLevelType w:val="multilevel"/>
    <w:tmpl w:val="4B1CE76E"/>
    <w:lvl w:ilvl="0">
      <w:start w:val="2"/>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5E936893"/>
    <w:multiLevelType w:val="multilevel"/>
    <w:tmpl w:val="2AB0040C"/>
    <w:lvl w:ilvl="0">
      <w:start w:val="1"/>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5EAF271C"/>
    <w:multiLevelType w:val="multilevel"/>
    <w:tmpl w:val="F6245B8E"/>
    <w:lvl w:ilvl="0">
      <w:start w:val="1"/>
      <w:numFmt w:val="none"/>
      <w:lvlText w:val="2.4.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5EB93127"/>
    <w:multiLevelType w:val="multilevel"/>
    <w:tmpl w:val="E096868E"/>
    <w:lvl w:ilvl="0">
      <w:start w:val="2"/>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5F6D1F90"/>
    <w:multiLevelType w:val="multilevel"/>
    <w:tmpl w:val="4B1CE76E"/>
    <w:lvl w:ilvl="0">
      <w:start w:val="2"/>
      <w:numFmt w:val="decimal"/>
      <w:lvlText w:val="%1."/>
      <w:lvlJc w:val="left"/>
      <w:pPr>
        <w:ind w:left="645" w:hanging="64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nsid w:val="5F823955"/>
    <w:multiLevelType w:val="multilevel"/>
    <w:tmpl w:val="3C4A42A2"/>
    <w:lvl w:ilvl="0">
      <w:start w:val="2"/>
      <w:numFmt w:val="none"/>
      <w:lvlText w:val="2.7.2."/>
      <w:lvlJc w:val="left"/>
      <w:pPr>
        <w:ind w:left="645" w:hanging="645"/>
      </w:pPr>
      <w:rPr>
        <w:rFonts w:hint="default"/>
      </w:rPr>
    </w:lvl>
    <w:lvl w:ilvl="1">
      <w:start w:val="6"/>
      <w:numFmt w:val="decimal"/>
      <w:lvlText w:val="%1.%2."/>
      <w:lvlJc w:val="left"/>
      <w:pPr>
        <w:ind w:left="720" w:hanging="720"/>
      </w:pPr>
      <w:rPr>
        <w:rFonts w:hint="default"/>
      </w:rPr>
    </w:lvl>
    <w:lvl w:ilvl="2">
      <w:start w:val="1"/>
      <w:numFmt w:val="none"/>
      <w:lvlText w:val="2.7.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60660682"/>
    <w:multiLevelType w:val="multilevel"/>
    <w:tmpl w:val="04C8BEE0"/>
    <w:lvl w:ilvl="0">
      <w:start w:val="1"/>
      <w:numFmt w:val="upperRoman"/>
      <w:lvlText w:val="%1."/>
      <w:lvlJc w:val="left"/>
      <w:pPr>
        <w:ind w:left="1080" w:hanging="720"/>
      </w:pPr>
      <w:rPr>
        <w:rFonts w:hint="default"/>
      </w:rPr>
    </w:lvl>
    <w:lvl w:ilvl="1">
      <w:start w:val="1"/>
      <w:numFmt w:val="decimal"/>
      <w:isLgl/>
      <w:lvlText w:val="%1.%2."/>
      <w:lvlJc w:val="left"/>
      <w:pPr>
        <w:ind w:left="1888" w:hanging="1425"/>
      </w:pPr>
      <w:rPr>
        <w:rFonts w:hint="default"/>
      </w:rPr>
    </w:lvl>
    <w:lvl w:ilvl="2">
      <w:start w:val="1"/>
      <w:numFmt w:val="none"/>
      <w:isLgl/>
      <w:lvlText w:val="1.2.1."/>
      <w:lvlJc w:val="left"/>
      <w:pPr>
        <w:ind w:left="2702" w:hanging="1425"/>
      </w:pPr>
      <w:rPr>
        <w:rFonts w:hint="default"/>
      </w:rPr>
    </w:lvl>
    <w:lvl w:ilvl="3">
      <w:start w:val="1"/>
      <w:numFmt w:val="none"/>
      <w:isLgl/>
      <w:lvlText w:val="3.3.1."/>
      <w:lvlJc w:val="left"/>
      <w:pPr>
        <w:ind w:left="2094" w:hanging="1425"/>
      </w:pPr>
      <w:rPr>
        <w:rFonts w:hint="default"/>
      </w:rPr>
    </w:lvl>
    <w:lvl w:ilvl="4">
      <w:start w:val="1"/>
      <w:numFmt w:val="decimal"/>
      <w:isLgl/>
      <w:lvlText w:val="%1.%2.%3.%4.%5."/>
      <w:lvlJc w:val="left"/>
      <w:pPr>
        <w:ind w:left="2197" w:hanging="1425"/>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53">
    <w:nsid w:val="60B971F7"/>
    <w:multiLevelType w:val="hybridMultilevel"/>
    <w:tmpl w:val="32F42910"/>
    <w:lvl w:ilvl="0" w:tplc="8268743E">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nsid w:val="618E50E5"/>
    <w:multiLevelType w:val="multilevel"/>
    <w:tmpl w:val="464C4F8C"/>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nsid w:val="638B13E0"/>
    <w:multiLevelType w:val="hybridMultilevel"/>
    <w:tmpl w:val="0C36C8E2"/>
    <w:lvl w:ilvl="0" w:tplc="2966A150">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639A5CD0"/>
    <w:multiLevelType w:val="hybridMultilevel"/>
    <w:tmpl w:val="F42830C8"/>
    <w:lvl w:ilvl="0" w:tplc="2ECE07B4">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63F041BF"/>
    <w:multiLevelType w:val="multilevel"/>
    <w:tmpl w:val="5380DABA"/>
    <w:lvl w:ilvl="0">
      <w:start w:val="2"/>
      <w:numFmt w:val="none"/>
      <w:lvlText w:val="2.11.1."/>
      <w:lvlJc w:val="left"/>
      <w:pPr>
        <w:ind w:left="645" w:hanging="645"/>
      </w:pPr>
      <w:rPr>
        <w:rFonts w:hint="default"/>
      </w:rPr>
    </w:lvl>
    <w:lvl w:ilvl="1">
      <w:start w:val="7"/>
      <w:numFmt w:val="decimal"/>
      <w:lvlText w:val="%1.%2."/>
      <w:lvlJc w:val="left"/>
      <w:pPr>
        <w:ind w:left="720" w:hanging="720"/>
      </w:pPr>
      <w:rPr>
        <w:rFonts w:hint="default"/>
      </w:rPr>
    </w:lvl>
    <w:lvl w:ilvl="2">
      <w:start w:val="1"/>
      <w:numFmt w:val="none"/>
      <w:lvlText w:val="2.10.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647E016E"/>
    <w:multiLevelType w:val="hybridMultilevel"/>
    <w:tmpl w:val="EA8A5BBE"/>
    <w:lvl w:ilvl="0" w:tplc="89E214D0">
      <w:start w:val="1"/>
      <w:numFmt w:val="decimal"/>
      <w:lvlText w:val="%1)"/>
      <w:lvlJc w:val="left"/>
      <w:pPr>
        <w:ind w:left="1924" w:hanging="121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nsid w:val="68153FE4"/>
    <w:multiLevelType w:val="hybridMultilevel"/>
    <w:tmpl w:val="C00618DA"/>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6EAE5CC1"/>
    <w:multiLevelType w:val="hybridMultilevel"/>
    <w:tmpl w:val="449C694C"/>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712A164E"/>
    <w:multiLevelType w:val="hybridMultilevel"/>
    <w:tmpl w:val="7AFCB2AC"/>
    <w:lvl w:ilvl="0" w:tplc="6756AE2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nsid w:val="71A04BEE"/>
    <w:multiLevelType w:val="hybridMultilevel"/>
    <w:tmpl w:val="EE18C2C0"/>
    <w:lvl w:ilvl="0" w:tplc="A5482F5E">
      <w:start w:val="1"/>
      <w:numFmt w:val="russianLower"/>
      <w:lvlText w:val="%1)"/>
      <w:lvlJc w:val="left"/>
      <w:pPr>
        <w:ind w:left="1287" w:hanging="360"/>
      </w:pPr>
      <w:rPr>
        <w:rFonts w:hint="default"/>
      </w:rPr>
    </w:lvl>
    <w:lvl w:ilvl="1" w:tplc="BC70BA8A">
      <w:start w:val="1"/>
      <w:numFmt w:val="decimal"/>
      <w:lvlText w:val="%2)"/>
      <w:lvlJc w:val="left"/>
      <w:pPr>
        <w:ind w:left="2607" w:hanging="9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3">
    <w:nsid w:val="72F72FD3"/>
    <w:multiLevelType w:val="hybridMultilevel"/>
    <w:tmpl w:val="F1ECAAD2"/>
    <w:lvl w:ilvl="0" w:tplc="217AB76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87D2315"/>
    <w:multiLevelType w:val="multilevel"/>
    <w:tmpl w:val="7D06CB82"/>
    <w:lvl w:ilvl="0">
      <w:start w:val="2"/>
      <w:numFmt w:val="none"/>
      <w:lvlText w:val="2.12.1."/>
      <w:lvlJc w:val="left"/>
      <w:pPr>
        <w:ind w:left="645" w:hanging="645"/>
      </w:pPr>
      <w:rPr>
        <w:rFonts w:hint="default"/>
      </w:rPr>
    </w:lvl>
    <w:lvl w:ilvl="1">
      <w:start w:val="7"/>
      <w:numFmt w:val="decimal"/>
      <w:lvlText w:val="%1.%2."/>
      <w:lvlJc w:val="left"/>
      <w:pPr>
        <w:ind w:left="720" w:hanging="720"/>
      </w:pPr>
      <w:rPr>
        <w:rFonts w:hint="default"/>
      </w:rPr>
    </w:lvl>
    <w:lvl w:ilvl="2">
      <w:start w:val="1"/>
      <w:numFmt w:val="none"/>
      <w:lvlText w:val="2.10.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nsid w:val="78EC4F1E"/>
    <w:multiLevelType w:val="multilevel"/>
    <w:tmpl w:val="2E7A87F0"/>
    <w:lvl w:ilvl="0">
      <w:start w:val="3"/>
      <w:numFmt w:val="decimal"/>
      <w:lvlText w:val="%1."/>
      <w:lvlJc w:val="left"/>
      <w:pPr>
        <w:ind w:left="540" w:hanging="540"/>
      </w:pPr>
      <w:rPr>
        <w:rFonts w:hint="default"/>
      </w:rPr>
    </w:lvl>
    <w:lvl w:ilvl="1">
      <w:start w:val="1"/>
      <w:numFmt w:val="decimal"/>
      <w:lvlText w:val="3.%2."/>
      <w:lvlJc w:val="left"/>
      <w:pPr>
        <w:ind w:left="2808" w:hanging="540"/>
      </w:pPr>
      <w:rPr>
        <w:rFonts w:hint="default"/>
        <w:sz w:val="28"/>
        <w:szCs w:val="28"/>
      </w:rPr>
    </w:lvl>
    <w:lvl w:ilvl="2">
      <w:start w:val="1"/>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6">
    <w:nsid w:val="7BCF7647"/>
    <w:multiLevelType w:val="multilevel"/>
    <w:tmpl w:val="B43269D6"/>
    <w:lvl w:ilvl="0">
      <w:start w:val="3"/>
      <w:numFmt w:val="decimal"/>
      <w:lvlText w:val="%1."/>
      <w:lvlJc w:val="left"/>
      <w:pPr>
        <w:ind w:left="675" w:hanging="675"/>
      </w:pPr>
      <w:rPr>
        <w:rFonts w:hint="default"/>
      </w:rPr>
    </w:lvl>
    <w:lvl w:ilvl="1">
      <w:start w:val="5"/>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7">
    <w:nsid w:val="7D2536BB"/>
    <w:multiLevelType w:val="hybridMultilevel"/>
    <w:tmpl w:val="373666E0"/>
    <w:lvl w:ilvl="0" w:tplc="7728D0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7DCC5BB0"/>
    <w:multiLevelType w:val="multilevel"/>
    <w:tmpl w:val="6966E388"/>
    <w:lvl w:ilvl="0">
      <w:start w:val="3"/>
      <w:numFmt w:val="decimal"/>
      <w:lvlText w:val="%1."/>
      <w:lvlJc w:val="left"/>
      <w:pPr>
        <w:ind w:left="675" w:hanging="67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nsid w:val="7E7C401C"/>
    <w:multiLevelType w:val="multilevel"/>
    <w:tmpl w:val="71C61C4C"/>
    <w:lvl w:ilvl="0">
      <w:start w:val="3"/>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0">
    <w:nsid w:val="7F5368FC"/>
    <w:multiLevelType w:val="hybridMultilevel"/>
    <w:tmpl w:val="73EECD8E"/>
    <w:lvl w:ilvl="0" w:tplc="7DA6C94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0"/>
  </w:num>
  <w:num w:numId="2">
    <w:abstractNumId w:val="2"/>
  </w:num>
  <w:num w:numId="3">
    <w:abstractNumId w:val="15"/>
  </w:num>
  <w:num w:numId="4">
    <w:abstractNumId w:val="65"/>
  </w:num>
  <w:num w:numId="5">
    <w:abstractNumId w:val="1"/>
  </w:num>
  <w:num w:numId="6">
    <w:abstractNumId w:val="33"/>
  </w:num>
  <w:num w:numId="7">
    <w:abstractNumId w:val="52"/>
  </w:num>
  <w:num w:numId="8">
    <w:abstractNumId w:val="3"/>
  </w:num>
  <w:num w:numId="9">
    <w:abstractNumId w:val="48"/>
  </w:num>
  <w:num w:numId="10">
    <w:abstractNumId w:val="46"/>
  </w:num>
  <w:num w:numId="11">
    <w:abstractNumId w:val="51"/>
  </w:num>
  <w:num w:numId="12">
    <w:abstractNumId w:val="50"/>
  </w:num>
  <w:num w:numId="13">
    <w:abstractNumId w:val="23"/>
  </w:num>
  <w:num w:numId="14">
    <w:abstractNumId w:val="30"/>
  </w:num>
  <w:num w:numId="15">
    <w:abstractNumId w:val="12"/>
  </w:num>
  <w:num w:numId="16">
    <w:abstractNumId w:val="57"/>
  </w:num>
  <w:num w:numId="17">
    <w:abstractNumId w:val="25"/>
  </w:num>
  <w:num w:numId="18">
    <w:abstractNumId w:val="64"/>
  </w:num>
  <w:num w:numId="19">
    <w:abstractNumId w:val="10"/>
  </w:num>
  <w:num w:numId="20">
    <w:abstractNumId w:val="8"/>
  </w:num>
  <w:num w:numId="21">
    <w:abstractNumId w:val="17"/>
  </w:num>
  <w:num w:numId="22">
    <w:abstractNumId w:val="29"/>
  </w:num>
  <w:num w:numId="23">
    <w:abstractNumId w:val="0"/>
  </w:num>
  <w:num w:numId="24">
    <w:abstractNumId w:val="35"/>
  </w:num>
  <w:num w:numId="25">
    <w:abstractNumId w:val="68"/>
  </w:num>
  <w:num w:numId="26">
    <w:abstractNumId w:val="67"/>
  </w:num>
  <w:num w:numId="27">
    <w:abstractNumId w:val="53"/>
  </w:num>
  <w:num w:numId="28">
    <w:abstractNumId w:val="45"/>
  </w:num>
  <w:num w:numId="29">
    <w:abstractNumId w:val="7"/>
  </w:num>
  <w:num w:numId="30">
    <w:abstractNumId w:val="4"/>
  </w:num>
  <w:num w:numId="31">
    <w:abstractNumId w:val="43"/>
  </w:num>
  <w:num w:numId="32">
    <w:abstractNumId w:val="62"/>
  </w:num>
  <w:num w:numId="33">
    <w:abstractNumId w:val="69"/>
  </w:num>
  <w:num w:numId="34">
    <w:abstractNumId w:val="32"/>
  </w:num>
  <w:num w:numId="35">
    <w:abstractNumId w:val="42"/>
  </w:num>
  <w:num w:numId="36">
    <w:abstractNumId w:val="66"/>
  </w:num>
  <w:num w:numId="37">
    <w:abstractNumId w:val="21"/>
  </w:num>
  <w:num w:numId="38">
    <w:abstractNumId w:val="6"/>
  </w:num>
  <w:num w:numId="39">
    <w:abstractNumId w:val="49"/>
  </w:num>
  <w:num w:numId="40">
    <w:abstractNumId w:val="11"/>
  </w:num>
  <w:num w:numId="41">
    <w:abstractNumId w:val="22"/>
  </w:num>
  <w:num w:numId="42">
    <w:abstractNumId w:val="47"/>
  </w:num>
  <w:num w:numId="43">
    <w:abstractNumId w:val="26"/>
  </w:num>
  <w:num w:numId="44">
    <w:abstractNumId w:val="18"/>
  </w:num>
  <w:num w:numId="45">
    <w:abstractNumId w:val="44"/>
  </w:num>
  <w:num w:numId="46">
    <w:abstractNumId w:val="24"/>
  </w:num>
  <w:num w:numId="47">
    <w:abstractNumId w:val="60"/>
  </w:num>
  <w:num w:numId="48">
    <w:abstractNumId w:val="59"/>
  </w:num>
  <w:num w:numId="49">
    <w:abstractNumId w:val="40"/>
  </w:num>
  <w:num w:numId="50">
    <w:abstractNumId w:val="39"/>
  </w:num>
  <w:num w:numId="51">
    <w:abstractNumId w:val="41"/>
  </w:num>
  <w:num w:numId="52">
    <w:abstractNumId w:val="37"/>
  </w:num>
  <w:num w:numId="53">
    <w:abstractNumId w:val="61"/>
  </w:num>
  <w:num w:numId="54">
    <w:abstractNumId w:val="54"/>
  </w:num>
  <w:num w:numId="55">
    <w:abstractNumId w:val="36"/>
  </w:num>
  <w:num w:numId="56">
    <w:abstractNumId w:val="19"/>
  </w:num>
  <w:num w:numId="57">
    <w:abstractNumId w:val="63"/>
  </w:num>
  <w:num w:numId="58">
    <w:abstractNumId w:val="28"/>
  </w:num>
  <w:num w:numId="59">
    <w:abstractNumId w:val="38"/>
  </w:num>
  <w:num w:numId="60">
    <w:abstractNumId w:val="13"/>
  </w:num>
  <w:num w:numId="61">
    <w:abstractNumId w:val="14"/>
  </w:num>
  <w:num w:numId="62">
    <w:abstractNumId w:val="58"/>
  </w:num>
  <w:num w:numId="63">
    <w:abstractNumId w:val="34"/>
  </w:num>
  <w:num w:numId="64">
    <w:abstractNumId w:val="16"/>
  </w:num>
  <w:num w:numId="65">
    <w:abstractNumId w:val="27"/>
  </w:num>
  <w:num w:numId="66">
    <w:abstractNumId w:val="5"/>
  </w:num>
  <w:num w:numId="67">
    <w:abstractNumId w:val="9"/>
  </w:num>
  <w:num w:numId="68">
    <w:abstractNumId w:val="56"/>
  </w:num>
  <w:num w:numId="69">
    <w:abstractNumId w:val="70"/>
  </w:num>
  <w:num w:numId="70">
    <w:abstractNumId w:val="31"/>
  </w:num>
  <w:num w:numId="71">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FD278C-B951-460B-9D00-B617D3E56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5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gwt-inlinehtml">
    <w:name w:val="gwt-inlinehtml"/>
    <w:basedOn w:val="a0"/>
    <w:uiPriority w:val="99"/>
    <w:rPr>
      <w:rFonts w:cs="Times New Roman"/>
    </w:rPr>
  </w:style>
  <w:style w:type="paragraph" w:customStyle="1" w:styleId="ConsPlusCell">
    <w:name w:val="ConsPlusCell"/>
    <w:pPr>
      <w:widowControl w:val="0"/>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gu-yama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fc.yanao.ru" TargetMode="Externa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4618E-512A-49D5-B7F2-03AF746B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1</Pages>
  <Words>12880</Words>
  <Characters>73416</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86124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Shavrina</dc:creator>
  <cp:lastModifiedBy>Фадеева Алена Михайловна</cp:lastModifiedBy>
  <cp:revision>99</cp:revision>
  <cp:lastPrinted>2021-04-16T05:33:00Z</cp:lastPrinted>
  <dcterms:created xsi:type="dcterms:W3CDTF">2018-11-02T09:47:00Z</dcterms:created>
  <dcterms:modified xsi:type="dcterms:W3CDTF">2021-04-16T05:33:00Z</dcterms:modified>
</cp:coreProperties>
</file>