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left="5103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УТВЕРЖДЕНЫ</w:t>
      </w:r>
    </w:p>
    <w:p>
      <w:pPr>
        <w:ind w:left="5103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постановлением</w:t>
      </w:r>
    </w:p>
    <w:p>
      <w:pPr>
        <w:ind w:left="5103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Администрации Тазовского района</w:t>
      </w:r>
    </w:p>
    <w:p>
      <w:pPr>
        <w:ind w:left="5103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от </w:t>
      </w:r>
      <w:bookmarkStart w:id="0" w:name="_GoBack"/>
      <w:r>
        <w:rPr>
          <w:rFonts w:ascii="PT Astra Serif" w:eastAsia="Times New Roman" w:hAnsi="PT Astra Serif"/>
          <w:sz w:val="28"/>
          <w:szCs w:val="28"/>
        </w:rPr>
        <w:t>07 апреля 2021 года</w:t>
      </w:r>
      <w:bookmarkEnd w:id="0"/>
      <w:r>
        <w:rPr>
          <w:rFonts w:ascii="PT Astra Serif" w:eastAsia="Times New Roman" w:hAnsi="PT Astra Serif"/>
          <w:sz w:val="28"/>
          <w:szCs w:val="28"/>
        </w:rPr>
        <w:t xml:space="preserve"> № 314-п</w:t>
      </w:r>
    </w:p>
    <w:p>
      <w:pPr>
        <w:shd w:val="clear" w:color="auto" w:fill="FFFFFF"/>
        <w:ind w:right="43"/>
        <w:jc w:val="center"/>
        <w:rPr>
          <w:rFonts w:ascii="PT Astra Serif" w:hAnsi="PT Astra Serif"/>
          <w:bCs/>
          <w:color w:val="000000"/>
          <w:spacing w:val="-11"/>
          <w:sz w:val="28"/>
          <w:szCs w:val="28"/>
        </w:rPr>
      </w:pPr>
    </w:p>
    <w:p>
      <w:pPr>
        <w:shd w:val="clear" w:color="auto" w:fill="FFFFFF"/>
        <w:ind w:right="43"/>
        <w:jc w:val="center"/>
        <w:rPr>
          <w:rFonts w:ascii="PT Astra Serif" w:hAnsi="PT Astra Serif"/>
          <w:bCs/>
          <w:color w:val="000000"/>
          <w:spacing w:val="-11"/>
          <w:sz w:val="28"/>
          <w:szCs w:val="28"/>
        </w:rPr>
      </w:pPr>
    </w:p>
    <w:p>
      <w:pPr>
        <w:shd w:val="clear" w:color="auto" w:fill="FFFFFF"/>
        <w:ind w:right="43"/>
        <w:jc w:val="center"/>
        <w:rPr>
          <w:rFonts w:ascii="PT Astra Serif" w:hAnsi="PT Astra Serif"/>
          <w:bCs/>
          <w:color w:val="000000"/>
          <w:spacing w:val="-11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ИЗМЕНЕНИЯ,</w:t>
      </w:r>
    </w:p>
    <w:p>
      <w:pPr>
        <w:shd w:val="clear" w:color="auto" w:fill="FFFFFF"/>
        <w:ind w:right="43"/>
        <w:jc w:val="center"/>
        <w:rPr>
          <w:rFonts w:ascii="PT Astra Serif" w:hAnsi="PT Astra Serif"/>
          <w:b/>
          <w:bCs/>
          <w:color w:val="000000"/>
          <w:spacing w:val="-4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которые вносятся в Порядок </w:t>
      </w:r>
      <w:r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 xml:space="preserve">предоставления субсидии </w:t>
      </w:r>
    </w:p>
    <w:p>
      <w:pPr>
        <w:shd w:val="clear" w:color="auto" w:fill="FFFFFF"/>
        <w:ind w:right="4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 xml:space="preserve">Некоммерческой организации </w:t>
      </w:r>
      <w:r>
        <w:rPr>
          <w:rFonts w:ascii="PT Astra Serif" w:hAnsi="PT Astra Serif"/>
          <w:b/>
          <w:color w:val="000000"/>
          <w:spacing w:val="-3"/>
          <w:sz w:val="28"/>
          <w:szCs w:val="28"/>
        </w:rPr>
        <w:t>«</w:t>
      </w:r>
      <w:r>
        <w:rPr>
          <w:rFonts w:ascii="PT Astra Serif" w:hAnsi="PT Astra Serif"/>
          <w:b/>
          <w:bCs/>
          <w:color w:val="000000"/>
          <w:spacing w:val="-6"/>
          <w:sz w:val="28"/>
          <w:szCs w:val="28"/>
        </w:rPr>
        <w:t xml:space="preserve">Фонд развития Тазовского района Ямало-Ненецкого автономного </w:t>
      </w:r>
      <w:r>
        <w:rPr>
          <w:rFonts w:ascii="PT Astra Serif" w:hAnsi="PT Astra Serif"/>
          <w:b/>
          <w:bCs/>
          <w:color w:val="000000"/>
          <w:spacing w:val="-2"/>
          <w:sz w:val="28"/>
          <w:szCs w:val="28"/>
        </w:rPr>
        <w:t>округа</w:t>
      </w:r>
      <w:r>
        <w:rPr>
          <w:rFonts w:ascii="PT Astra Serif" w:hAnsi="PT Astra Serif"/>
          <w:b/>
          <w:color w:val="000000"/>
          <w:spacing w:val="-2"/>
          <w:sz w:val="28"/>
          <w:szCs w:val="28"/>
        </w:rPr>
        <w:t xml:space="preserve">» </w:t>
      </w:r>
      <w:r>
        <w:rPr>
          <w:rFonts w:ascii="PT Astra Serif" w:hAnsi="PT Astra Serif"/>
          <w:b/>
          <w:sz w:val="28"/>
          <w:szCs w:val="28"/>
        </w:rPr>
        <w:t>для обеспечения жизнедеятельности населения Тазовского района, ведущего традиционный образ жизни</w:t>
      </w:r>
    </w:p>
    <w:p>
      <w:pPr>
        <w:jc w:val="center"/>
        <w:outlineLvl w:val="1"/>
        <w:rPr>
          <w:rFonts w:ascii="PT Astra Serif" w:eastAsia="Times New Roman" w:hAnsi="PT Astra Serif"/>
          <w:sz w:val="28"/>
          <w:szCs w:val="28"/>
        </w:rPr>
      </w:pPr>
    </w:p>
    <w:p>
      <w:pPr>
        <w:jc w:val="center"/>
        <w:outlineLvl w:val="1"/>
        <w:rPr>
          <w:rFonts w:ascii="PT Astra Serif" w:eastAsia="Times New Roman" w:hAnsi="PT Astra Serif"/>
          <w:sz w:val="28"/>
          <w:szCs w:val="28"/>
        </w:rPr>
      </w:pPr>
    </w:p>
    <w:p>
      <w:pPr>
        <w:pStyle w:val="aa"/>
        <w:numPr>
          <w:ilvl w:val="0"/>
          <w:numId w:val="20"/>
        </w:numPr>
        <w:shd w:val="clear" w:color="auto" w:fill="FFFFFF"/>
        <w:tabs>
          <w:tab w:val="left" w:pos="1134"/>
        </w:tabs>
        <w:spacing w:line="276" w:lineRule="auto"/>
        <w:ind w:left="0" w:right="8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пункте 1.2 слова «</w:t>
      </w:r>
      <w:r>
        <w:rPr>
          <w:rFonts w:ascii="PT Astra Serif" w:hAnsi="PT Astra Serif"/>
          <w:color w:val="000000"/>
          <w:sz w:val="28"/>
          <w:szCs w:val="28"/>
        </w:rPr>
        <w:t xml:space="preserve">подпрограммы </w:t>
      </w:r>
      <w:r>
        <w:rPr>
          <w:rFonts w:ascii="PT Astra Serif" w:hAnsi="PT Astra Serif"/>
          <w:sz w:val="28"/>
          <w:szCs w:val="28"/>
        </w:rPr>
        <w:t>«Сохранение традиционного образа жизни, культуры и языка коренных малочисленных народов Севера Тазовского района» исключить.</w:t>
      </w:r>
    </w:p>
    <w:p>
      <w:pPr>
        <w:pStyle w:val="aa"/>
        <w:numPr>
          <w:ilvl w:val="0"/>
          <w:numId w:val="20"/>
        </w:numPr>
        <w:shd w:val="clear" w:color="auto" w:fill="FFFFFF"/>
        <w:tabs>
          <w:tab w:val="left" w:pos="1134"/>
        </w:tabs>
        <w:spacing w:line="276" w:lineRule="auto"/>
        <w:ind w:left="0" w:right="8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1.3 изложить в следующей редакции:</w:t>
      </w:r>
    </w:p>
    <w:p>
      <w:pPr>
        <w:pStyle w:val="aa"/>
        <w:shd w:val="clear" w:color="auto" w:fill="FFFFFF"/>
        <w:spacing w:line="276" w:lineRule="auto"/>
        <w:ind w:left="0" w:right="8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«1.3. </w:t>
      </w:r>
      <w:r>
        <w:rPr>
          <w:rFonts w:ascii="PT Astra Serif" w:hAnsi="PT Astra Serif" w:cs="Arial"/>
          <w:color w:val="000000"/>
          <w:sz w:val="28"/>
          <w:szCs w:val="28"/>
        </w:rPr>
        <w:t>Субсидия предоставляется на уставную деятельность в целях обеспечения жизнедеятельности населения в районах Крайнего Севера                          и приравненных к ним местностях на:</w:t>
      </w:r>
    </w:p>
    <w:p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line="276" w:lineRule="auto"/>
        <w:ind w:left="0" w:right="86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приобретение продуктов питания гражданам, ведущим традиционный образ жизни коренных малочисленных народов Севера;</w:t>
      </w:r>
    </w:p>
    <w:p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line="276" w:lineRule="auto"/>
        <w:ind w:left="0" w:right="86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приобретение вагон-домов гражданам, ведущим традиционный образ жизни коренных малочисленных народов Севера;</w:t>
      </w:r>
    </w:p>
    <w:p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line="276" w:lineRule="auto"/>
        <w:ind w:left="0" w:right="8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приобретение углеводно-витаминно-минеральных и кормовых подкормок для северных оленей и предоставление гражданам, ведущим традиционный образ жизни коренных малочисленных народов Севера.</w:t>
      </w:r>
      <w:r>
        <w:rPr>
          <w:rFonts w:ascii="PT Astra Serif" w:hAnsi="PT Astra Serif"/>
          <w:sz w:val="28"/>
          <w:szCs w:val="28"/>
        </w:rPr>
        <w:t>».</w:t>
      </w:r>
    </w:p>
    <w:p>
      <w:pPr>
        <w:pStyle w:val="aa"/>
        <w:numPr>
          <w:ilvl w:val="0"/>
          <w:numId w:val="20"/>
        </w:numPr>
        <w:shd w:val="clear" w:color="auto" w:fill="FFFFFF"/>
        <w:tabs>
          <w:tab w:val="left" w:pos="1134"/>
        </w:tabs>
        <w:spacing w:line="276" w:lineRule="auto"/>
        <w:ind w:left="0" w:right="8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2.11 дополнить абзацем следующего содержания:</w:t>
      </w:r>
    </w:p>
    <w:p>
      <w:pPr>
        <w:pStyle w:val="aa"/>
        <w:shd w:val="clear" w:color="auto" w:fill="FFFFFF"/>
        <w:spacing w:line="276" w:lineRule="auto"/>
        <w:ind w:left="0" w:right="8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«- углеводно-витаминно-минеральных и кормовых подкормок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                       для северных оленей и предоставление</w:t>
      </w:r>
      <w:r>
        <w:rPr>
          <w:rFonts w:ascii="PT Astra Serif" w:hAnsi="PT Astra Serif"/>
          <w:sz w:val="28"/>
          <w:szCs w:val="28"/>
        </w:rPr>
        <w:t xml:space="preserve"> гражданам, ведущим традиционный образ жизни коренных малочисленных народов Севера, исходя из средней стоимости коммерческих предложений.».</w:t>
      </w:r>
    </w:p>
    <w:p>
      <w:pPr>
        <w:pStyle w:val="aa"/>
        <w:numPr>
          <w:ilvl w:val="0"/>
          <w:numId w:val="20"/>
        </w:numPr>
        <w:shd w:val="clear" w:color="auto" w:fill="FFFFFF"/>
        <w:tabs>
          <w:tab w:val="left" w:pos="1134"/>
        </w:tabs>
        <w:spacing w:line="276" w:lineRule="auto"/>
        <w:ind w:left="0" w:right="8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2.17 изложить в следующей редакции:</w:t>
      </w:r>
    </w:p>
    <w:p>
      <w:pPr>
        <w:pStyle w:val="aa"/>
        <w:shd w:val="clear" w:color="auto" w:fill="FFFFFF"/>
        <w:spacing w:line="276" w:lineRule="auto"/>
        <w:ind w:left="0" w:right="8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«2.17. Результатом предоставления субсидии является:</w:t>
      </w:r>
    </w:p>
    <w:p>
      <w:pPr>
        <w:pStyle w:val="aa"/>
        <w:numPr>
          <w:ilvl w:val="0"/>
          <w:numId w:val="23"/>
        </w:numPr>
        <w:shd w:val="clear" w:color="auto" w:fill="FFFFFF"/>
        <w:tabs>
          <w:tab w:val="left" w:pos="1134"/>
        </w:tabs>
        <w:spacing w:line="276" w:lineRule="auto"/>
        <w:ind w:left="0" w:right="8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pacing w:val="-9"/>
          <w:sz w:val="28"/>
          <w:szCs w:val="28"/>
        </w:rPr>
        <w:t>ч</w:t>
      </w:r>
      <w:r>
        <w:rPr>
          <w:rFonts w:ascii="PT Astra Serif" w:eastAsia="Times New Roman" w:hAnsi="PT Astra Serif"/>
          <w:color w:val="000000"/>
          <w:sz w:val="28"/>
          <w:szCs w:val="28"/>
        </w:rPr>
        <w:t>исленность граждан из числа коренных малочисленных народов Севера, получивших дополнительные меры социальной поддержки</w:t>
      </w:r>
      <w:r>
        <w:rPr>
          <w:rFonts w:ascii="PT Astra Serif" w:hAnsi="PT Astra Serif"/>
          <w:color w:val="000000"/>
          <w:sz w:val="28"/>
          <w:szCs w:val="28"/>
        </w:rPr>
        <w:t>,</w:t>
      </w:r>
      <w:r>
        <w:rPr>
          <w:rFonts w:ascii="PT Astra Serif" w:hAnsi="PT Astra Serif"/>
          <w:color w:val="000000"/>
          <w:spacing w:val="-9"/>
          <w:sz w:val="28"/>
          <w:szCs w:val="28"/>
        </w:rPr>
        <w:t xml:space="preserve"> которая учитывается для достижения показателя 1.1. </w:t>
      </w:r>
      <w:r>
        <w:rPr>
          <w:rFonts w:ascii="PT Astra Serif" w:hAnsi="PT Astra Serif"/>
          <w:color w:val="000000"/>
          <w:sz w:val="28"/>
          <w:szCs w:val="28"/>
        </w:rPr>
        <w:t xml:space="preserve">подпрограммы 1 </w:t>
      </w:r>
      <w:r>
        <w:rPr>
          <w:rFonts w:ascii="PT Astra Serif" w:hAnsi="PT Astra Serif"/>
          <w:sz w:val="28"/>
          <w:szCs w:val="28"/>
        </w:rPr>
        <w:t xml:space="preserve">«Сохранение традиционного образа жизни, культуры и языка коренных малочисленных народов Севера Тазовского района» муниципальной программы Тазовского </w:t>
      </w:r>
      <w:r>
        <w:rPr>
          <w:rFonts w:ascii="PT Astra Serif" w:hAnsi="PT Astra Serif"/>
          <w:sz w:val="28"/>
          <w:szCs w:val="28"/>
        </w:rPr>
        <w:lastRenderedPageBreak/>
        <w:t>района «Реализация муниципальной политики в сфере социально-экономического развития коренных малочисленных народов Севера и агропромышленного комплекса на 2015-2025 годы;»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>
      <w:pPr>
        <w:pStyle w:val="aa"/>
        <w:numPr>
          <w:ilvl w:val="0"/>
          <w:numId w:val="23"/>
        </w:numPr>
        <w:shd w:val="clear" w:color="auto" w:fill="FFFFFF"/>
        <w:tabs>
          <w:tab w:val="left" w:pos="1134"/>
        </w:tabs>
        <w:spacing w:line="276" w:lineRule="auto"/>
        <w:ind w:left="0" w:right="8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доля личных хозяйств Тазовского района, обеспеченных ветеринарными препаратами, углеводно-витаминно-минеральными                           и кормовыми подкормками, </w:t>
      </w:r>
      <w:r>
        <w:rPr>
          <w:rFonts w:ascii="PT Astra Serif" w:hAnsi="PT Astra Serif"/>
          <w:color w:val="000000"/>
          <w:spacing w:val="-9"/>
          <w:sz w:val="28"/>
          <w:szCs w:val="28"/>
        </w:rPr>
        <w:t xml:space="preserve">которая учитывается для достижения показателя 1.1. </w:t>
      </w:r>
      <w:r>
        <w:rPr>
          <w:rFonts w:ascii="PT Astra Serif" w:hAnsi="PT Astra Serif"/>
          <w:color w:val="000000"/>
          <w:sz w:val="28"/>
          <w:szCs w:val="28"/>
        </w:rPr>
        <w:t xml:space="preserve">подпрограммы 2 </w:t>
      </w:r>
      <w:r>
        <w:rPr>
          <w:rFonts w:ascii="PT Astra Serif" w:hAnsi="PT Astra Serif"/>
          <w:sz w:val="28"/>
          <w:szCs w:val="28"/>
        </w:rPr>
        <w:t xml:space="preserve">«Развитие агропромышленного комплекса» муниципальной программы Тазовского района «Реализация муниципальной политики в сфере социально-экономического развития коренных малочисленных народов Севера и агропромышленного комплекса на 2015-2025 годы». </w:t>
      </w:r>
    </w:p>
    <w:p>
      <w:pPr>
        <w:pStyle w:val="aa"/>
        <w:shd w:val="clear" w:color="auto" w:fill="FFFFFF"/>
        <w:spacing w:line="276" w:lineRule="auto"/>
        <w:ind w:left="0" w:right="8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Значение </w:t>
      </w:r>
      <w:r>
        <w:rPr>
          <w:rFonts w:ascii="PT Astra Serif" w:hAnsi="PT Astra Serif"/>
          <w:color w:val="000000"/>
          <w:spacing w:val="-8"/>
          <w:sz w:val="28"/>
          <w:szCs w:val="28"/>
        </w:rPr>
        <w:t xml:space="preserve">показателей результативности предоставления субсидии устанавливаются </w:t>
      </w:r>
      <w:r>
        <w:rPr>
          <w:rFonts w:ascii="PT Astra Serif" w:hAnsi="PT Astra Serif"/>
          <w:color w:val="000000"/>
          <w:sz w:val="28"/>
          <w:szCs w:val="28"/>
        </w:rPr>
        <w:t>главным распорядителем как получателем бюджетных средств в Соглашении.</w:t>
      </w:r>
      <w:r>
        <w:rPr>
          <w:rFonts w:ascii="PT Astra Serif" w:hAnsi="PT Astra Serif"/>
          <w:sz w:val="28"/>
          <w:szCs w:val="28"/>
        </w:rPr>
        <w:t>».</w:t>
      </w:r>
    </w:p>
    <w:p>
      <w:pPr>
        <w:pStyle w:val="aa"/>
        <w:tabs>
          <w:tab w:val="left" w:pos="0"/>
        </w:tabs>
        <w:suppressAutoHyphens/>
        <w:ind w:left="1099"/>
        <w:rPr>
          <w:rFonts w:ascii="PT Astra Serif" w:eastAsia="Calibri" w:hAnsi="PT Astra Serif"/>
          <w:sz w:val="28"/>
          <w:szCs w:val="28"/>
          <w:lang w:eastAsia="zh-CN"/>
        </w:rPr>
      </w:pPr>
    </w:p>
    <w:p>
      <w:pPr>
        <w:pStyle w:val="aa"/>
        <w:shd w:val="clear" w:color="auto" w:fill="FFFFFF"/>
        <w:tabs>
          <w:tab w:val="left" w:pos="1134"/>
        </w:tabs>
        <w:ind w:left="709" w:right="86"/>
        <w:jc w:val="both"/>
        <w:rPr>
          <w:rFonts w:ascii="PT Astra Serif" w:hAnsi="PT Astra Serif"/>
          <w:sz w:val="28"/>
          <w:szCs w:val="28"/>
        </w:rPr>
      </w:pPr>
    </w:p>
    <w:sectPr>
      <w:headerReference w:type="default" r:id="rId8"/>
      <w:footerReference w:type="default" r:id="rId9"/>
      <w:pgSz w:w="11909" w:h="16834" w:code="9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7666976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>
          <w:rPr>
            <w:rFonts w:ascii="PT Astra Serif" w:hAnsi="PT Astra Serif"/>
            <w:sz w:val="24"/>
            <w:szCs w:val="24"/>
          </w:rPr>
          <w:instrText>PAGE   \* MERGEFORMAT</w:instrText>
        </w:r>
        <w:r>
          <w:rPr>
            <w:rFonts w:ascii="PT Astra Serif" w:hAnsi="PT Astra Serif"/>
            <w:sz w:val="24"/>
            <w:szCs w:val="24"/>
          </w:rPr>
          <w:fldChar w:fldCharType="separate"/>
        </w:r>
        <w:r>
          <w:rPr>
            <w:rFonts w:ascii="PT Astra Serif" w:hAnsi="PT Astra Serif"/>
            <w:noProof/>
            <w:sz w:val="24"/>
            <w:szCs w:val="24"/>
          </w:rPr>
          <w:t>2</w:t>
        </w:r>
        <w:r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>
    <w:pPr>
      <w:pStyle w:val="a3"/>
      <w:jc w:val="center"/>
      <w:rPr>
        <w:rFonts w:ascii="PT Astra Serif" w:hAnsi="PT Astra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203B2"/>
    <w:multiLevelType w:val="hybridMultilevel"/>
    <w:tmpl w:val="CA4A1662"/>
    <w:lvl w:ilvl="0" w:tplc="632CF906">
      <w:start w:val="1"/>
      <w:numFmt w:val="bullet"/>
      <w:lvlText w:val=""/>
      <w:lvlJc w:val="left"/>
      <w:pPr>
        <w:ind w:left="23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6" w:hanging="360"/>
      </w:pPr>
      <w:rPr>
        <w:rFonts w:ascii="Wingdings" w:hAnsi="Wingdings" w:hint="default"/>
      </w:rPr>
    </w:lvl>
  </w:abstractNum>
  <w:abstractNum w:abstractNumId="1">
    <w:nsid w:val="057B6AF6"/>
    <w:multiLevelType w:val="multilevel"/>
    <w:tmpl w:val="21D2CDE4"/>
    <w:lvl w:ilvl="0">
      <w:start w:val="5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  <w:b/>
      </w:rPr>
    </w:lvl>
  </w:abstractNum>
  <w:abstractNum w:abstractNumId="2">
    <w:nsid w:val="0C717871"/>
    <w:multiLevelType w:val="singleLevel"/>
    <w:tmpl w:val="D49CED26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21429FF"/>
    <w:multiLevelType w:val="multilevel"/>
    <w:tmpl w:val="93E8ABF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00" w:hanging="900"/>
      </w:pPr>
      <w:rPr>
        <w:rFonts w:hint="default"/>
        <w:color w:val="000000"/>
        <w:sz w:val="28"/>
      </w:rPr>
    </w:lvl>
    <w:lvl w:ilvl="2">
      <w:start w:val="1"/>
      <w:numFmt w:val="bullet"/>
      <w:lvlText w:val=""/>
      <w:lvlJc w:val="left"/>
      <w:pPr>
        <w:ind w:left="1300" w:hanging="900"/>
      </w:pPr>
      <w:rPr>
        <w:rFonts w:ascii="Symbol" w:hAnsi="Symbol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500" w:hanging="90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2280" w:hanging="108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3040" w:hanging="1440"/>
      </w:pPr>
      <w:rPr>
        <w:rFonts w:hint="default"/>
        <w:color w:val="000000"/>
        <w:sz w:val="28"/>
      </w:rPr>
    </w:lvl>
  </w:abstractNum>
  <w:abstractNum w:abstractNumId="4">
    <w:nsid w:val="162A0268"/>
    <w:multiLevelType w:val="multilevel"/>
    <w:tmpl w:val="DBC83EBC"/>
    <w:lvl w:ilvl="0">
      <w:start w:val="5"/>
      <w:numFmt w:val="bullet"/>
      <w:lvlText w:val="-"/>
      <w:lvlJc w:val="left"/>
      <w:pPr>
        <w:ind w:left="675" w:hanging="675"/>
      </w:pPr>
      <w:rPr>
        <w:rFonts w:ascii="PT Astra Serif" w:eastAsia="Times New Roman" w:hAnsi="PT Astra Serif" w:cs="Times New Roman"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1AFC5A29"/>
    <w:multiLevelType w:val="multilevel"/>
    <w:tmpl w:val="D794E1E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6">
    <w:nsid w:val="23BA46A9"/>
    <w:multiLevelType w:val="singleLevel"/>
    <w:tmpl w:val="045819B8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7">
    <w:nsid w:val="29F30610"/>
    <w:multiLevelType w:val="multilevel"/>
    <w:tmpl w:val="180AB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2C22427F"/>
    <w:multiLevelType w:val="hybridMultilevel"/>
    <w:tmpl w:val="A612A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01D76D6"/>
    <w:multiLevelType w:val="hybridMultilevel"/>
    <w:tmpl w:val="97D44780"/>
    <w:lvl w:ilvl="0" w:tplc="4766A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63E64"/>
    <w:multiLevelType w:val="multilevel"/>
    <w:tmpl w:val="6ED66C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8" w:hanging="2160"/>
      </w:pPr>
      <w:rPr>
        <w:rFonts w:hint="default"/>
      </w:rPr>
    </w:lvl>
  </w:abstractNum>
  <w:abstractNum w:abstractNumId="11">
    <w:nsid w:val="3A5B7761"/>
    <w:multiLevelType w:val="hybridMultilevel"/>
    <w:tmpl w:val="239EB9E0"/>
    <w:lvl w:ilvl="0" w:tplc="C674F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7C0044"/>
    <w:multiLevelType w:val="singleLevel"/>
    <w:tmpl w:val="DD04942E"/>
    <w:lvl w:ilvl="0">
      <w:start w:val="1"/>
      <w:numFmt w:val="decimal"/>
      <w:lvlText w:val="1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3">
    <w:nsid w:val="424A54C4"/>
    <w:multiLevelType w:val="hybridMultilevel"/>
    <w:tmpl w:val="6E0886A0"/>
    <w:lvl w:ilvl="0" w:tplc="632CF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E97948"/>
    <w:multiLevelType w:val="hybridMultilevel"/>
    <w:tmpl w:val="1680AAB6"/>
    <w:lvl w:ilvl="0" w:tplc="4766A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369A"/>
    <w:multiLevelType w:val="multilevel"/>
    <w:tmpl w:val="D40447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6">
    <w:nsid w:val="606A2038"/>
    <w:multiLevelType w:val="hybridMultilevel"/>
    <w:tmpl w:val="6DC216FC"/>
    <w:lvl w:ilvl="0" w:tplc="4766A0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8D72BF"/>
    <w:multiLevelType w:val="multilevel"/>
    <w:tmpl w:val="DD1646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  <w:rPr>
        <w:rFonts w:hint="default"/>
      </w:rPr>
    </w:lvl>
  </w:abstractNum>
  <w:abstractNum w:abstractNumId="18">
    <w:nsid w:val="6B265C96"/>
    <w:multiLevelType w:val="hybridMultilevel"/>
    <w:tmpl w:val="B7FCF4AA"/>
    <w:lvl w:ilvl="0" w:tplc="C2D04E3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0036E7"/>
    <w:multiLevelType w:val="multilevel"/>
    <w:tmpl w:val="13ACEC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79EA6022"/>
    <w:multiLevelType w:val="hybridMultilevel"/>
    <w:tmpl w:val="A712C9D8"/>
    <w:lvl w:ilvl="0" w:tplc="4766A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185054"/>
    <w:multiLevelType w:val="hybridMultilevel"/>
    <w:tmpl w:val="D75C8624"/>
    <w:lvl w:ilvl="0" w:tplc="632CF906">
      <w:start w:val="1"/>
      <w:numFmt w:val="bullet"/>
      <w:lvlText w:val=""/>
      <w:lvlJc w:val="left"/>
      <w:pPr>
        <w:ind w:left="1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632CF906">
      <w:start w:val="1"/>
      <w:numFmt w:val="bullet"/>
      <w:lvlText w:val=""/>
      <w:lvlJc w:val="left"/>
      <w:pPr>
        <w:ind w:left="287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2">
    <w:nsid w:val="7DC410BC"/>
    <w:multiLevelType w:val="hybridMultilevel"/>
    <w:tmpl w:val="5D4EF680"/>
    <w:lvl w:ilvl="0" w:tplc="C674F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9"/>
  </w:num>
  <w:num w:numId="5">
    <w:abstractNumId w:val="3"/>
  </w:num>
  <w:num w:numId="6">
    <w:abstractNumId w:val="17"/>
  </w:num>
  <w:num w:numId="7">
    <w:abstractNumId w:val="14"/>
  </w:num>
  <w:num w:numId="8">
    <w:abstractNumId w:val="9"/>
  </w:num>
  <w:num w:numId="9">
    <w:abstractNumId w:val="20"/>
  </w:num>
  <w:num w:numId="10">
    <w:abstractNumId w:val="10"/>
  </w:num>
  <w:num w:numId="11">
    <w:abstractNumId w:val="4"/>
  </w:num>
  <w:num w:numId="12">
    <w:abstractNumId w:val="0"/>
  </w:num>
  <w:num w:numId="13">
    <w:abstractNumId w:val="13"/>
  </w:num>
  <w:num w:numId="14">
    <w:abstractNumId w:val="21"/>
  </w:num>
  <w:num w:numId="15">
    <w:abstractNumId w:val="7"/>
  </w:num>
  <w:num w:numId="16">
    <w:abstractNumId w:val="5"/>
  </w:num>
  <w:num w:numId="17">
    <w:abstractNumId w:val="15"/>
  </w:num>
  <w:num w:numId="18">
    <w:abstractNumId w:val="1"/>
  </w:num>
  <w:num w:numId="19">
    <w:abstractNumId w:val="8"/>
  </w:num>
  <w:num w:numId="20">
    <w:abstractNumId w:val="18"/>
  </w:num>
  <w:num w:numId="21">
    <w:abstractNumId w:val="16"/>
  </w:num>
  <w:num w:numId="22">
    <w:abstractNumId w:val="22"/>
  </w:num>
  <w:num w:numId="23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7277357-265B-4D25-9994-FC3AF209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Hyperlink"/>
    <w:uiPriority w:val="99"/>
    <w:unhideWhenUsed/>
    <w:rPr>
      <w:color w:val="0563C1"/>
      <w:u w:val="single"/>
    </w:rPr>
  </w:style>
  <w:style w:type="paragraph" w:styleId="ac">
    <w:name w:val="footnote text"/>
    <w:basedOn w:val="a"/>
    <w:link w:val="ad"/>
    <w:uiPriority w:val="99"/>
    <w:semiHidden/>
    <w:unhideWhenUsed/>
  </w:style>
  <w:style w:type="character" w:customStyle="1" w:styleId="ad">
    <w:name w:val="Текст сноски Знак"/>
    <w:basedOn w:val="a0"/>
    <w:link w:val="ac"/>
    <w:uiPriority w:val="99"/>
    <w:semiHidden/>
    <w:rPr>
      <w:rFonts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Pr>
      <w:vertAlign w:val="superscript"/>
    </w:rPr>
  </w:style>
  <w:style w:type="paragraph" w:styleId="af">
    <w:name w:val="No Spacing"/>
    <w:uiPriority w:val="1"/>
    <w:qFormat/>
    <w:pPr>
      <w:widowControl w:val="0"/>
      <w:suppressAutoHyphens/>
      <w:autoSpaceDE w:val="0"/>
      <w:spacing w:after="0" w:line="240" w:lineRule="auto"/>
    </w:pPr>
    <w:rPr>
      <w:rFonts w:eastAsia="Calibri" w:hAnsi="Times New Roman" w:cs="Times New Roman"/>
      <w:sz w:val="20"/>
      <w:szCs w:val="20"/>
      <w:lang w:eastAsia="ar-SA"/>
    </w:rPr>
  </w:style>
  <w:style w:type="paragraph" w:styleId="af0">
    <w:name w:val="Plain Text"/>
    <w:basedOn w:val="a"/>
    <w:link w:val="af1"/>
    <w:uiPriority w:val="99"/>
    <w:unhideWhenUsed/>
    <w:pPr>
      <w:widowControl/>
      <w:autoSpaceDE/>
      <w:autoSpaceDN/>
      <w:adjustRightInd/>
      <w:ind w:left="1712" w:hanging="992"/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af2">
    <w:name w:val="Body Text"/>
    <w:basedOn w:val="a"/>
    <w:link w:val="af3"/>
    <w:semiHidden/>
    <w:pPr>
      <w:widowControl/>
      <w:autoSpaceDE/>
      <w:autoSpaceDN/>
      <w:adjustRightInd/>
      <w:ind w:firstLine="709"/>
      <w:jc w:val="both"/>
    </w:pPr>
    <w:rPr>
      <w:rFonts w:eastAsia="Times New Roman"/>
      <w:sz w:val="26"/>
      <w:szCs w:val="24"/>
      <w:u w:val="single"/>
    </w:rPr>
  </w:style>
  <w:style w:type="character" w:customStyle="1" w:styleId="af3">
    <w:name w:val="Основной текст Знак"/>
    <w:basedOn w:val="a0"/>
    <w:link w:val="af2"/>
    <w:semiHidden/>
    <w:rPr>
      <w:rFonts w:eastAsia="Times New Roman" w:hAnsi="Times New Roman" w:cs="Times New Roman"/>
      <w:sz w:val="26"/>
      <w:szCs w:val="24"/>
      <w:u w:val="single"/>
    </w:rPr>
  </w:style>
  <w:style w:type="paragraph" w:customStyle="1" w:styleId="1">
    <w:name w:val="Обычный1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CA469-6044-4D89-AEB1-1FCF8B0C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Елена</dc:creator>
  <cp:lastModifiedBy>Фадеева Алена Михайловна</cp:lastModifiedBy>
  <cp:revision>12</cp:revision>
  <cp:lastPrinted>2021-04-08T05:31:00Z</cp:lastPrinted>
  <dcterms:created xsi:type="dcterms:W3CDTF">2021-03-20T11:22:00Z</dcterms:created>
  <dcterms:modified xsi:type="dcterms:W3CDTF">2021-04-08T05:31:00Z</dcterms:modified>
</cp:coreProperties>
</file>