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5103"/>
        <w:rPr>
          <w:rFonts w:ascii="PT Astra Serif" w:eastAsia="Times New Roman" w:hAnsi="PT Astra Serif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</w:rPr>
        <w:t>УТВЕРЖДЕН</w:t>
      </w:r>
    </w:p>
    <w:p>
      <w:pPr>
        <w:ind w:left="5103"/>
        <w:rPr>
          <w:rFonts w:ascii="PT Astra Serif" w:eastAsia="Times New Roman" w:hAnsi="PT Astra Serif"/>
          <w:sz w:val="28"/>
          <w:szCs w:val="28"/>
        </w:rPr>
      </w:pPr>
      <w:proofErr w:type="gramStart"/>
      <w:r>
        <w:rPr>
          <w:rFonts w:ascii="PT Astra Serif" w:eastAsia="Times New Roman" w:hAnsi="PT Astra Serif"/>
          <w:sz w:val="28"/>
          <w:szCs w:val="28"/>
        </w:rPr>
        <w:t>постановлением</w:t>
      </w:r>
      <w:proofErr w:type="gramEnd"/>
      <w:r>
        <w:rPr>
          <w:rFonts w:ascii="PT Astra Serif" w:eastAsia="Times New Roman" w:hAnsi="PT Astra Serif"/>
          <w:sz w:val="28"/>
          <w:szCs w:val="28"/>
        </w:rPr>
        <w:t xml:space="preserve"> </w:t>
      </w:r>
    </w:p>
    <w:p>
      <w:pPr>
        <w:ind w:left="5103"/>
        <w:rPr>
          <w:rFonts w:ascii="PT Astra Serif" w:eastAsia="Times New Roman" w:hAnsi="PT Astra Serif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</w:rPr>
        <w:t>Администрации Тазовского района</w:t>
      </w:r>
    </w:p>
    <w:p>
      <w:pPr>
        <w:ind w:left="5103"/>
        <w:rPr>
          <w:rFonts w:ascii="PT Astra Serif" w:eastAsia="Times New Roman" w:hAnsi="PT Astra Serif"/>
          <w:sz w:val="28"/>
          <w:szCs w:val="28"/>
        </w:rPr>
      </w:pPr>
      <w:proofErr w:type="gramStart"/>
      <w:r>
        <w:rPr>
          <w:rFonts w:ascii="PT Astra Serif" w:eastAsia="Times New Roman" w:hAnsi="PT Astra Serif"/>
          <w:sz w:val="28"/>
          <w:szCs w:val="28"/>
        </w:rPr>
        <w:t>от</w:t>
      </w:r>
      <w:proofErr w:type="gramEnd"/>
      <w:r>
        <w:rPr>
          <w:rFonts w:ascii="PT Astra Serif" w:eastAsia="Times New Roman" w:hAnsi="PT Astra Serif"/>
          <w:sz w:val="28"/>
          <w:szCs w:val="28"/>
        </w:rPr>
        <w:t xml:space="preserve"> 07 апреля 2021 года № 294-п</w:t>
      </w:r>
      <w:bookmarkStart w:id="0" w:name="_GoBack"/>
      <w:bookmarkEnd w:id="0"/>
    </w:p>
    <w:p>
      <w:pPr>
        <w:shd w:val="clear" w:color="auto" w:fill="FFFFFF"/>
        <w:ind w:right="43"/>
        <w:jc w:val="center"/>
        <w:rPr>
          <w:rFonts w:ascii="PT Astra Serif" w:hAnsi="PT Astra Serif"/>
          <w:bCs/>
          <w:color w:val="000000"/>
          <w:spacing w:val="-11"/>
          <w:sz w:val="28"/>
          <w:szCs w:val="28"/>
        </w:rPr>
      </w:pPr>
    </w:p>
    <w:p>
      <w:pPr>
        <w:shd w:val="clear" w:color="auto" w:fill="FFFFFF"/>
        <w:ind w:right="43"/>
        <w:jc w:val="center"/>
        <w:rPr>
          <w:rFonts w:ascii="PT Astra Serif" w:hAnsi="PT Astra Serif"/>
          <w:bCs/>
          <w:color w:val="000000"/>
          <w:spacing w:val="-11"/>
          <w:sz w:val="28"/>
          <w:szCs w:val="28"/>
        </w:rPr>
      </w:pPr>
    </w:p>
    <w:p>
      <w:pPr>
        <w:shd w:val="clear" w:color="auto" w:fill="FFFFFF"/>
        <w:ind w:right="43"/>
        <w:jc w:val="center"/>
        <w:rPr>
          <w:rFonts w:ascii="PT Astra Serif" w:hAnsi="PT Astra Serif"/>
          <w:bCs/>
          <w:color w:val="000000"/>
          <w:spacing w:val="-11"/>
          <w:sz w:val="28"/>
          <w:szCs w:val="28"/>
        </w:rPr>
      </w:pPr>
    </w:p>
    <w:p>
      <w:pPr>
        <w:shd w:val="clear" w:color="auto" w:fill="FFFFFF"/>
        <w:ind w:right="43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pacing w:val="-11"/>
          <w:sz w:val="28"/>
          <w:szCs w:val="28"/>
        </w:rPr>
        <w:t>ПОРЯДОК</w:t>
      </w:r>
    </w:p>
    <w:p>
      <w:pPr>
        <w:jc w:val="center"/>
        <w:outlineLvl w:val="1"/>
        <w:rPr>
          <w:rFonts w:ascii="PT Astra Serif" w:hAnsi="PT Astra Serif"/>
          <w:b/>
          <w:bCs/>
          <w:color w:val="000000"/>
          <w:spacing w:val="-4"/>
          <w:sz w:val="28"/>
          <w:szCs w:val="28"/>
        </w:rPr>
      </w:pPr>
      <w:proofErr w:type="gramStart"/>
      <w:r>
        <w:rPr>
          <w:rFonts w:ascii="PT Astra Serif" w:hAnsi="PT Astra Serif"/>
          <w:b/>
          <w:bCs/>
          <w:color w:val="000000"/>
          <w:spacing w:val="-4"/>
          <w:sz w:val="28"/>
          <w:szCs w:val="28"/>
        </w:rPr>
        <w:t>предоставления</w:t>
      </w:r>
      <w:proofErr w:type="gramEnd"/>
      <w:r>
        <w:rPr>
          <w:rFonts w:ascii="PT Astra Serif" w:hAnsi="PT Astra Serif"/>
          <w:b/>
          <w:bCs/>
          <w:color w:val="000000"/>
          <w:spacing w:val="-4"/>
          <w:sz w:val="28"/>
          <w:szCs w:val="28"/>
        </w:rPr>
        <w:t xml:space="preserve"> субсидии Некоммерческой организации </w:t>
      </w:r>
    </w:p>
    <w:p>
      <w:pPr>
        <w:jc w:val="center"/>
        <w:outlineLvl w:val="1"/>
        <w:rPr>
          <w:rFonts w:ascii="PT Astra Serif" w:hAnsi="PT Astra Serif"/>
          <w:b/>
          <w:bCs/>
          <w:color w:val="000000"/>
          <w:spacing w:val="-4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pacing w:val="-4"/>
          <w:sz w:val="28"/>
          <w:szCs w:val="28"/>
        </w:rPr>
        <w:t xml:space="preserve">«Фонд развития Тазовского района Ямало-Ненецкого автономного округа», направленной на реализацию спортивно-массовых мероприятий </w:t>
      </w:r>
    </w:p>
    <w:p>
      <w:pPr>
        <w:jc w:val="center"/>
        <w:outlineLvl w:val="1"/>
        <w:rPr>
          <w:rFonts w:ascii="PT Astra Serif" w:hAnsi="PT Astra Serif"/>
          <w:b/>
          <w:bCs/>
          <w:color w:val="000000"/>
          <w:spacing w:val="-4"/>
          <w:sz w:val="28"/>
          <w:szCs w:val="28"/>
        </w:rPr>
      </w:pPr>
      <w:proofErr w:type="gramStart"/>
      <w:r>
        <w:rPr>
          <w:rFonts w:ascii="PT Astra Serif" w:hAnsi="PT Astra Serif"/>
          <w:b/>
          <w:bCs/>
          <w:color w:val="000000"/>
          <w:spacing w:val="-4"/>
          <w:sz w:val="28"/>
          <w:szCs w:val="28"/>
        </w:rPr>
        <w:t>за</w:t>
      </w:r>
      <w:proofErr w:type="gramEnd"/>
      <w:r>
        <w:rPr>
          <w:rFonts w:ascii="PT Astra Serif" w:hAnsi="PT Astra Serif"/>
          <w:b/>
          <w:bCs/>
          <w:color w:val="000000"/>
          <w:spacing w:val="-4"/>
          <w:sz w:val="28"/>
          <w:szCs w:val="28"/>
        </w:rPr>
        <w:t xml:space="preserve"> пределами Тазовского района</w:t>
      </w:r>
    </w:p>
    <w:p>
      <w:pPr>
        <w:shd w:val="clear" w:color="auto" w:fill="FFFFFF"/>
        <w:ind w:right="86"/>
        <w:jc w:val="center"/>
        <w:rPr>
          <w:rFonts w:ascii="PT Astra Serif" w:hAnsi="PT Astra Serif"/>
          <w:bCs/>
          <w:color w:val="000000"/>
          <w:spacing w:val="-2"/>
          <w:sz w:val="28"/>
          <w:szCs w:val="28"/>
        </w:rPr>
      </w:pPr>
    </w:p>
    <w:p>
      <w:pPr>
        <w:shd w:val="clear" w:color="auto" w:fill="FFFFFF"/>
        <w:ind w:right="86"/>
        <w:jc w:val="center"/>
        <w:rPr>
          <w:rFonts w:ascii="PT Astra Serif" w:hAnsi="PT Astra Serif"/>
          <w:bCs/>
          <w:color w:val="000000"/>
          <w:spacing w:val="-2"/>
          <w:sz w:val="28"/>
          <w:szCs w:val="28"/>
        </w:rPr>
      </w:pPr>
    </w:p>
    <w:p>
      <w:pPr>
        <w:pStyle w:val="aa"/>
        <w:numPr>
          <w:ilvl w:val="0"/>
          <w:numId w:val="6"/>
        </w:numPr>
        <w:shd w:val="clear" w:color="auto" w:fill="FFFFFF"/>
        <w:tabs>
          <w:tab w:val="left" w:pos="0"/>
          <w:tab w:val="left" w:pos="426"/>
        </w:tabs>
        <w:ind w:left="0" w:right="86" w:firstLine="0"/>
        <w:jc w:val="center"/>
        <w:rPr>
          <w:rFonts w:ascii="PT Astra Serif" w:hAnsi="PT Astra Serif"/>
          <w:b/>
          <w:color w:val="000000"/>
          <w:spacing w:val="-2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pacing w:val="-2"/>
          <w:sz w:val="28"/>
          <w:szCs w:val="28"/>
          <w:lang w:eastAsia="en-US"/>
        </w:rPr>
        <w:t>Общие положения</w:t>
      </w:r>
    </w:p>
    <w:p>
      <w:pPr>
        <w:pStyle w:val="aa"/>
        <w:shd w:val="clear" w:color="auto" w:fill="FFFFFF"/>
        <w:ind w:left="0" w:right="86"/>
        <w:jc w:val="center"/>
        <w:rPr>
          <w:rFonts w:ascii="PT Astra Serif" w:hAnsi="PT Astra Serif"/>
          <w:sz w:val="28"/>
          <w:szCs w:val="28"/>
        </w:rPr>
      </w:pPr>
    </w:p>
    <w:p>
      <w:pPr>
        <w:numPr>
          <w:ilvl w:val="0"/>
          <w:numId w:val="1"/>
        </w:numPr>
        <w:shd w:val="clear" w:color="auto" w:fill="FFFFFF"/>
        <w:tabs>
          <w:tab w:val="left" w:pos="1276"/>
        </w:tabs>
        <w:ind w:right="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Порядок предоставления субсидии Некоммерческой организации </w:t>
      </w:r>
      <w:r>
        <w:rPr>
          <w:rFonts w:ascii="PT Astra Serif" w:hAnsi="PT Astra Serif"/>
          <w:color w:val="000000"/>
          <w:spacing w:val="-3"/>
          <w:sz w:val="28"/>
          <w:szCs w:val="28"/>
        </w:rPr>
        <w:t>«</w:t>
      </w:r>
      <w:r>
        <w:rPr>
          <w:rFonts w:ascii="PT Astra Serif" w:hAnsi="PT Astra Serif"/>
          <w:color w:val="000000"/>
          <w:sz w:val="28"/>
          <w:szCs w:val="28"/>
        </w:rPr>
        <w:t>Фонд развития Тазовского района Ямало-Ненецкого автономного округа</w:t>
      </w:r>
      <w:r>
        <w:rPr>
          <w:rFonts w:ascii="PT Astra Serif" w:hAnsi="PT Astra Serif"/>
          <w:color w:val="000000"/>
          <w:spacing w:val="-2"/>
          <w:sz w:val="28"/>
          <w:szCs w:val="28"/>
        </w:rPr>
        <w:t>»</w:t>
      </w:r>
      <w:r>
        <w:rPr>
          <w:rFonts w:ascii="PT Astra Serif" w:hAnsi="PT Astra Serif"/>
          <w:color w:val="000000"/>
          <w:sz w:val="28"/>
          <w:szCs w:val="28"/>
        </w:rPr>
        <w:t xml:space="preserve"> на реализацию спортивно-массовых мероприятий за пределами Тазовского района (далее - Порядок)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 xml:space="preserve">регламентирует порядок определения объема и условия </w:t>
      </w:r>
      <w:r>
        <w:rPr>
          <w:rFonts w:ascii="PT Astra Serif" w:hAnsi="PT Astra Serif"/>
          <w:color w:val="000000"/>
          <w:spacing w:val="-4"/>
          <w:sz w:val="28"/>
          <w:szCs w:val="28"/>
        </w:rPr>
        <w:t xml:space="preserve">предоставления субсидии </w:t>
      </w:r>
      <w:r>
        <w:rPr>
          <w:rFonts w:ascii="PT Astra Serif" w:hAnsi="PT Astra Serif"/>
          <w:color w:val="000000"/>
          <w:sz w:val="28"/>
          <w:szCs w:val="28"/>
        </w:rPr>
        <w:t xml:space="preserve">Некоммерческой организации </w:t>
      </w:r>
      <w:r>
        <w:rPr>
          <w:rFonts w:ascii="PT Astra Serif" w:hAnsi="PT Astra Serif"/>
          <w:color w:val="000000"/>
          <w:spacing w:val="-3"/>
          <w:sz w:val="28"/>
          <w:szCs w:val="28"/>
        </w:rPr>
        <w:t>«</w:t>
      </w:r>
      <w:r>
        <w:rPr>
          <w:rFonts w:ascii="PT Astra Serif" w:hAnsi="PT Astra Serif"/>
          <w:color w:val="000000"/>
          <w:spacing w:val="-4"/>
          <w:sz w:val="28"/>
          <w:szCs w:val="28"/>
        </w:rPr>
        <w:t xml:space="preserve">Фонд развития Тазовского </w:t>
      </w:r>
      <w:r>
        <w:rPr>
          <w:rFonts w:ascii="PT Astra Serif" w:hAnsi="PT Astra Serif"/>
          <w:color w:val="000000"/>
          <w:spacing w:val="-2"/>
          <w:sz w:val="28"/>
          <w:szCs w:val="28"/>
        </w:rPr>
        <w:t xml:space="preserve">района Ямало-Ненецкого автономного </w:t>
      </w:r>
      <w:proofErr w:type="gramStart"/>
      <w:r>
        <w:rPr>
          <w:rFonts w:ascii="PT Astra Serif" w:hAnsi="PT Astra Serif"/>
          <w:color w:val="000000"/>
          <w:spacing w:val="-2"/>
          <w:sz w:val="28"/>
          <w:szCs w:val="28"/>
        </w:rPr>
        <w:t xml:space="preserve">округа»   </w:t>
      </w:r>
      <w:proofErr w:type="gramEnd"/>
      <w:r>
        <w:rPr>
          <w:rFonts w:ascii="PT Astra Serif" w:hAnsi="PT Astra Serif"/>
          <w:color w:val="000000"/>
          <w:spacing w:val="-2"/>
          <w:sz w:val="28"/>
          <w:szCs w:val="28"/>
        </w:rPr>
        <w:t xml:space="preserve">              (далее - Получатель субсидии)</w:t>
      </w:r>
      <w:r>
        <w:rPr>
          <w:rFonts w:ascii="PT Astra Serif" w:hAnsi="PT Astra Serif"/>
          <w:color w:val="000000"/>
          <w:sz w:val="28"/>
          <w:szCs w:val="28"/>
        </w:rPr>
        <w:t>.</w:t>
      </w:r>
    </w:p>
    <w:p>
      <w:pPr>
        <w:numPr>
          <w:ilvl w:val="0"/>
          <w:numId w:val="1"/>
        </w:numPr>
        <w:shd w:val="clear" w:color="auto" w:fill="FFFFFF"/>
        <w:tabs>
          <w:tab w:val="left" w:pos="1276"/>
        </w:tabs>
        <w:ind w:right="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Субсидия предоставляется в рамках реализации мероприятия </w:t>
      </w:r>
      <w:r>
        <w:rPr>
          <w:rFonts w:ascii="PT Astra Serif" w:hAnsi="PT Astra Serif"/>
          <w:color w:val="000000"/>
          <w:spacing w:val="-3"/>
          <w:sz w:val="28"/>
          <w:szCs w:val="28"/>
        </w:rPr>
        <w:t xml:space="preserve">«Субсидия </w:t>
      </w:r>
      <w:r>
        <w:rPr>
          <w:rFonts w:ascii="PT Astra Serif" w:hAnsi="PT Astra Serif"/>
          <w:color w:val="000000"/>
          <w:sz w:val="28"/>
          <w:szCs w:val="28"/>
        </w:rPr>
        <w:t xml:space="preserve">Некоммерческой организации </w:t>
      </w:r>
      <w:r>
        <w:rPr>
          <w:rFonts w:ascii="PT Astra Serif" w:hAnsi="PT Astra Serif"/>
          <w:color w:val="000000"/>
          <w:spacing w:val="-3"/>
          <w:sz w:val="28"/>
          <w:szCs w:val="28"/>
        </w:rPr>
        <w:t>«Фонд развития Тазовского района Ямало-Ненецкого автономного округа» на реализацию спортивно-массовых мероприятий за пределами Тазовского района (далее - мероприятие) под</w:t>
      </w:r>
      <w:r>
        <w:rPr>
          <w:rFonts w:ascii="PT Astra Serif" w:hAnsi="PT Astra Serif"/>
          <w:color w:val="000000"/>
          <w:sz w:val="28"/>
          <w:szCs w:val="28"/>
        </w:rPr>
        <w:t xml:space="preserve">программы </w:t>
      </w:r>
      <w:r>
        <w:rPr>
          <w:rFonts w:ascii="PT Astra Serif" w:hAnsi="PT Astra Serif"/>
          <w:sz w:val="28"/>
          <w:szCs w:val="28"/>
        </w:rPr>
        <w:t>«Развитие физической культуры и спорта» муниципальной программы Тазовского района «Основные направления развития культуры, физической культуры и спорта, развития туризма, повышения эффективности реализации молодежной политики, организации отдыха и оздоровления детей  и молодежи на 2015 - 2025 годы»</w:t>
      </w:r>
      <w:r>
        <w:rPr>
          <w:rFonts w:ascii="PT Astra Serif" w:hAnsi="PT Astra Serif"/>
          <w:color w:val="000000"/>
          <w:spacing w:val="-2"/>
          <w:sz w:val="28"/>
          <w:szCs w:val="28"/>
        </w:rPr>
        <w:t xml:space="preserve"> (далее - подпрограмма, муниципальная программа).</w:t>
      </w:r>
    </w:p>
    <w:p>
      <w:pPr>
        <w:numPr>
          <w:ilvl w:val="0"/>
          <w:numId w:val="1"/>
        </w:numPr>
        <w:shd w:val="clear" w:color="auto" w:fill="FFFFFF"/>
        <w:tabs>
          <w:tab w:val="left" w:pos="1276"/>
        </w:tabs>
        <w:ind w:right="2" w:firstLine="706"/>
        <w:jc w:val="both"/>
        <w:rPr>
          <w:rFonts w:ascii="PT Astra Serif" w:hAnsi="PT Astra Serif"/>
          <w:color w:val="000000"/>
          <w:spacing w:val="-13"/>
          <w:sz w:val="28"/>
          <w:szCs w:val="28"/>
        </w:rPr>
      </w:pPr>
      <w:r>
        <w:rPr>
          <w:rFonts w:ascii="PT Astra Serif" w:hAnsi="PT Astra Serif"/>
          <w:color w:val="000000"/>
          <w:spacing w:val="-1"/>
          <w:sz w:val="28"/>
          <w:szCs w:val="28"/>
        </w:rPr>
        <w:t xml:space="preserve">Целью предоставления субсидии является реализация              </w:t>
      </w:r>
      <w:proofErr w:type="gramStart"/>
      <w:r>
        <w:rPr>
          <w:rFonts w:ascii="PT Astra Serif" w:hAnsi="PT Astra Serif"/>
          <w:color w:val="000000"/>
          <w:spacing w:val="-1"/>
          <w:sz w:val="28"/>
          <w:szCs w:val="28"/>
        </w:rPr>
        <w:t>спортивно</w:t>
      </w:r>
      <w:proofErr w:type="gramEnd"/>
      <w:r>
        <w:rPr>
          <w:rFonts w:ascii="PT Astra Serif" w:hAnsi="PT Astra Serif"/>
          <w:color w:val="000000"/>
          <w:spacing w:val="-1"/>
          <w:sz w:val="28"/>
          <w:szCs w:val="28"/>
        </w:rPr>
        <w:t>-массовых мероприятий за пределами Тазовского района.</w:t>
      </w:r>
    </w:p>
    <w:p>
      <w:pPr>
        <w:pStyle w:val="aa"/>
        <w:numPr>
          <w:ilvl w:val="1"/>
          <w:numId w:val="6"/>
        </w:numPr>
        <w:shd w:val="clear" w:color="auto" w:fill="FFFFFF"/>
        <w:tabs>
          <w:tab w:val="left" w:pos="1276"/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pacing w:val="-1"/>
          <w:sz w:val="28"/>
          <w:szCs w:val="28"/>
        </w:rPr>
      </w:pPr>
      <w:r>
        <w:rPr>
          <w:rFonts w:ascii="PT Astra Serif" w:hAnsi="PT Astra Serif"/>
          <w:color w:val="000000"/>
          <w:spacing w:val="-1"/>
          <w:sz w:val="28"/>
          <w:szCs w:val="28"/>
        </w:rPr>
        <w:t>Управление культуры, физической культуры и спорта, молодежной политики и туризма Администрации Тазовского района является отраслевым (функциональным) органом Администрации Тазовского района                  (далее - управление), до которого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              на предоставление субсидий на соответствующий финансовый год и плановый период (далее - главный распорядитель как получатель бюджетных средств).</w:t>
      </w:r>
    </w:p>
    <w:p>
      <w:pPr>
        <w:pStyle w:val="aa"/>
        <w:numPr>
          <w:ilvl w:val="1"/>
          <w:numId w:val="6"/>
        </w:numPr>
        <w:shd w:val="clear" w:color="auto" w:fill="FFFFFF"/>
        <w:tabs>
          <w:tab w:val="left" w:pos="1276"/>
          <w:tab w:val="left" w:pos="1418"/>
        </w:tabs>
        <w:ind w:left="0" w:right="2" w:firstLine="709"/>
        <w:jc w:val="both"/>
        <w:rPr>
          <w:rFonts w:ascii="PT Astra Serif" w:hAnsi="PT Astra Serif"/>
          <w:bCs/>
          <w:color w:val="000000"/>
          <w:spacing w:val="-10"/>
          <w:sz w:val="28"/>
          <w:szCs w:val="28"/>
        </w:rPr>
      </w:pPr>
      <w:r>
        <w:rPr>
          <w:rFonts w:ascii="PT Astra Serif" w:hAnsi="PT Astra Serif"/>
          <w:bCs/>
          <w:color w:val="000000"/>
          <w:spacing w:val="-10"/>
          <w:sz w:val="28"/>
          <w:szCs w:val="28"/>
        </w:rPr>
        <w:t xml:space="preserve">Получателем субсидии является </w:t>
      </w:r>
      <w:r>
        <w:rPr>
          <w:rFonts w:ascii="PT Astra Serif" w:hAnsi="PT Astra Serif"/>
          <w:color w:val="000000"/>
          <w:sz w:val="28"/>
          <w:szCs w:val="28"/>
        </w:rPr>
        <w:t xml:space="preserve">Некоммерческая организация           </w:t>
      </w:r>
      <w:proofErr w:type="gramStart"/>
      <w:r>
        <w:rPr>
          <w:rFonts w:ascii="PT Astra Serif" w:hAnsi="PT Astra Serif"/>
          <w:color w:val="000000"/>
          <w:sz w:val="28"/>
          <w:szCs w:val="28"/>
        </w:rPr>
        <w:t xml:space="preserve">   </w:t>
      </w:r>
      <w:r>
        <w:rPr>
          <w:rFonts w:ascii="PT Astra Serif" w:hAnsi="PT Astra Serif"/>
          <w:color w:val="000000"/>
          <w:spacing w:val="-3"/>
          <w:sz w:val="28"/>
          <w:szCs w:val="28"/>
        </w:rPr>
        <w:lastRenderedPageBreak/>
        <w:t>«</w:t>
      </w:r>
      <w:proofErr w:type="gramEnd"/>
      <w:r>
        <w:rPr>
          <w:rFonts w:ascii="PT Astra Serif" w:hAnsi="PT Astra Serif"/>
          <w:color w:val="000000"/>
          <w:sz w:val="28"/>
          <w:szCs w:val="28"/>
        </w:rPr>
        <w:t>Фонд развития Тазовского района Ямало-Ненецкого автономного округа</w:t>
      </w:r>
      <w:r>
        <w:rPr>
          <w:rFonts w:ascii="PT Astra Serif" w:hAnsi="PT Astra Serif"/>
          <w:color w:val="000000"/>
          <w:spacing w:val="-2"/>
          <w:sz w:val="28"/>
          <w:szCs w:val="28"/>
        </w:rPr>
        <w:t>».</w:t>
      </w:r>
    </w:p>
    <w:p>
      <w:pPr>
        <w:pStyle w:val="aa"/>
        <w:numPr>
          <w:ilvl w:val="1"/>
          <w:numId w:val="6"/>
        </w:numPr>
        <w:shd w:val="clear" w:color="auto" w:fill="FFFFFF"/>
        <w:tabs>
          <w:tab w:val="left" w:pos="1276"/>
          <w:tab w:val="left" w:pos="1418"/>
        </w:tabs>
        <w:ind w:left="0" w:right="2" w:firstLine="709"/>
        <w:jc w:val="both"/>
        <w:rPr>
          <w:rFonts w:ascii="PT Astra Serif" w:hAnsi="PT Astra Serif"/>
          <w:bCs/>
          <w:color w:val="000000"/>
          <w:spacing w:val="-10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Информация о субсидии размещается (при наличии технической возможности) департаментом финансов Администрации Тазовского района              на едином портале бюджетной системы Российской Федерации                           в информационно-телекоммуникационной сети «Интернет» (далее – единый портал) при формировании проекта решения о бюджете Тазовского района (проекта решения о внесении изменений в решение о бюджете Тазовского района).</w:t>
      </w:r>
    </w:p>
    <w:p>
      <w:pPr>
        <w:shd w:val="clear" w:color="auto" w:fill="FFFFFF"/>
        <w:tabs>
          <w:tab w:val="left" w:pos="426"/>
        </w:tabs>
        <w:ind w:right="2"/>
        <w:jc w:val="center"/>
        <w:rPr>
          <w:rFonts w:ascii="PT Astra Serif" w:hAnsi="PT Astra Serif"/>
          <w:bCs/>
          <w:color w:val="000000"/>
          <w:spacing w:val="-11"/>
          <w:sz w:val="28"/>
          <w:szCs w:val="28"/>
        </w:rPr>
      </w:pPr>
    </w:p>
    <w:p>
      <w:pPr>
        <w:pStyle w:val="aa"/>
        <w:numPr>
          <w:ilvl w:val="0"/>
          <w:numId w:val="6"/>
        </w:numPr>
        <w:shd w:val="clear" w:color="auto" w:fill="FFFFFF"/>
        <w:tabs>
          <w:tab w:val="left" w:pos="0"/>
          <w:tab w:val="left" w:pos="426"/>
        </w:tabs>
        <w:ind w:left="0" w:right="2" w:firstLine="0"/>
        <w:jc w:val="center"/>
        <w:rPr>
          <w:rFonts w:ascii="PT Astra Serif" w:hAnsi="PT Astra Serif"/>
          <w:b/>
          <w:bCs/>
          <w:color w:val="000000"/>
          <w:spacing w:val="-11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pacing w:val="-11"/>
          <w:sz w:val="28"/>
          <w:szCs w:val="28"/>
        </w:rPr>
        <w:t>Условия и порядок предоставления субсидий</w:t>
      </w:r>
    </w:p>
    <w:p>
      <w:pPr>
        <w:pStyle w:val="aa"/>
        <w:shd w:val="clear" w:color="auto" w:fill="FFFFFF"/>
        <w:tabs>
          <w:tab w:val="left" w:pos="426"/>
        </w:tabs>
        <w:ind w:left="0" w:right="2"/>
        <w:jc w:val="center"/>
        <w:rPr>
          <w:rFonts w:ascii="PT Astra Serif" w:hAnsi="PT Astra Serif"/>
          <w:sz w:val="28"/>
          <w:szCs w:val="28"/>
        </w:rPr>
      </w:pPr>
    </w:p>
    <w:p>
      <w:pPr>
        <w:shd w:val="clear" w:color="auto" w:fill="FFFFFF"/>
        <w:tabs>
          <w:tab w:val="left" w:pos="1276"/>
        </w:tabs>
        <w:ind w:left="11" w:right="2" w:firstLine="698"/>
        <w:jc w:val="both"/>
        <w:rPr>
          <w:rFonts w:ascii="PT Astra Serif" w:hAnsi="PT Astra Serif"/>
          <w:bCs/>
          <w:color w:val="000000"/>
          <w:sz w:val="28"/>
          <w:szCs w:val="28"/>
        </w:rPr>
      </w:pPr>
      <w:r>
        <w:rPr>
          <w:rFonts w:ascii="PT Astra Serif" w:hAnsi="PT Astra Serif"/>
          <w:bCs/>
          <w:color w:val="000000"/>
          <w:spacing w:val="-7"/>
          <w:sz w:val="28"/>
          <w:szCs w:val="28"/>
        </w:rPr>
        <w:t>2.1.</w:t>
      </w:r>
      <w:r>
        <w:rPr>
          <w:rFonts w:ascii="PT Astra Serif" w:hAnsi="PT Astra Serif"/>
          <w:bCs/>
          <w:color w:val="000000"/>
          <w:sz w:val="28"/>
          <w:szCs w:val="28"/>
        </w:rPr>
        <w:tab/>
        <w:t xml:space="preserve">В целях </w:t>
      </w:r>
      <w:r>
        <w:rPr>
          <w:rFonts w:ascii="PT Astra Serif" w:hAnsi="PT Astra Serif"/>
          <w:bCs/>
          <w:color w:val="000000"/>
          <w:spacing w:val="-6"/>
          <w:sz w:val="28"/>
          <w:szCs w:val="28"/>
        </w:rPr>
        <w:t xml:space="preserve">получения субсидии Получатель субсидии предоставляет                   в </w:t>
      </w:r>
      <w:r>
        <w:rPr>
          <w:rFonts w:ascii="PT Astra Serif" w:eastAsia="Times New Roman" w:hAnsi="PT Astra Serif"/>
          <w:sz w:val="28"/>
          <w:szCs w:val="28"/>
        </w:rPr>
        <w:t>управление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 следующие документы:</w:t>
      </w:r>
    </w:p>
    <w:p>
      <w:pPr>
        <w:pStyle w:val="aa"/>
        <w:numPr>
          <w:ilvl w:val="0"/>
          <w:numId w:val="12"/>
        </w:numPr>
        <w:shd w:val="clear" w:color="auto" w:fill="FFFFFF"/>
        <w:tabs>
          <w:tab w:val="left" w:pos="1134"/>
        </w:tabs>
        <w:ind w:left="0" w:right="2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bCs/>
          <w:color w:val="000000"/>
          <w:sz w:val="28"/>
          <w:szCs w:val="28"/>
        </w:rPr>
        <w:t>заявление</w:t>
      </w:r>
      <w:proofErr w:type="gramEnd"/>
      <w:r>
        <w:rPr>
          <w:rFonts w:ascii="PT Astra Serif" w:hAnsi="PT Astra Serif"/>
          <w:bCs/>
          <w:color w:val="000000"/>
          <w:sz w:val="28"/>
          <w:szCs w:val="28"/>
        </w:rPr>
        <w:t xml:space="preserve"> о предоставлении субсидии по форме </w:t>
      </w:r>
      <w:r>
        <w:rPr>
          <w:rFonts w:ascii="PT Astra Serif" w:eastAsia="Calibri" w:hAnsi="PT Astra Serif"/>
          <w:bCs/>
          <w:sz w:val="28"/>
          <w:szCs w:val="28"/>
        </w:rPr>
        <w:t xml:space="preserve">согласно приложению к настоящему Порядку (далее – заявление) 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с указанием целей предоставления субсидии, </w:t>
      </w:r>
      <w:r>
        <w:rPr>
          <w:rFonts w:ascii="PT Astra Serif" w:hAnsi="PT Astra Serif"/>
          <w:bCs/>
          <w:color w:val="000000"/>
          <w:spacing w:val="-11"/>
          <w:sz w:val="28"/>
          <w:szCs w:val="28"/>
        </w:rPr>
        <w:t>установленных пунктом 1.3 настоящего Порядка;</w:t>
      </w:r>
    </w:p>
    <w:p>
      <w:pPr>
        <w:numPr>
          <w:ilvl w:val="0"/>
          <w:numId w:val="8"/>
        </w:numPr>
        <w:shd w:val="clear" w:color="auto" w:fill="FFFFFF"/>
        <w:tabs>
          <w:tab w:val="left" w:pos="1134"/>
        </w:tabs>
        <w:ind w:left="0" w:right="2" w:firstLine="709"/>
        <w:rPr>
          <w:rFonts w:ascii="PT Astra Serif" w:hAnsi="PT Astra Serif"/>
          <w:bCs/>
          <w:color w:val="000000"/>
          <w:sz w:val="28"/>
          <w:szCs w:val="28"/>
        </w:rPr>
      </w:pPr>
      <w:proofErr w:type="gramStart"/>
      <w:r>
        <w:rPr>
          <w:rFonts w:ascii="PT Astra Serif" w:hAnsi="PT Astra Serif"/>
          <w:bCs/>
          <w:color w:val="000000"/>
          <w:spacing w:val="-12"/>
          <w:sz w:val="28"/>
          <w:szCs w:val="28"/>
        </w:rPr>
        <w:t>учредительные</w:t>
      </w:r>
      <w:proofErr w:type="gramEnd"/>
      <w:r>
        <w:rPr>
          <w:rFonts w:ascii="PT Astra Serif" w:hAnsi="PT Astra Serif"/>
          <w:bCs/>
          <w:color w:val="000000"/>
          <w:spacing w:val="-12"/>
          <w:sz w:val="28"/>
          <w:szCs w:val="28"/>
        </w:rPr>
        <w:t xml:space="preserve"> документы организации (заверенные копии);</w:t>
      </w:r>
    </w:p>
    <w:p>
      <w:pPr>
        <w:numPr>
          <w:ilvl w:val="0"/>
          <w:numId w:val="8"/>
        </w:numPr>
        <w:shd w:val="clear" w:color="auto" w:fill="FFFFFF"/>
        <w:tabs>
          <w:tab w:val="left" w:pos="1134"/>
        </w:tabs>
        <w:ind w:left="0" w:right="2" w:firstLine="709"/>
        <w:jc w:val="both"/>
        <w:rPr>
          <w:rFonts w:ascii="PT Astra Serif" w:hAnsi="PT Astra Serif"/>
          <w:bCs/>
          <w:color w:val="000000"/>
          <w:sz w:val="28"/>
          <w:szCs w:val="28"/>
        </w:rPr>
      </w:pPr>
      <w:proofErr w:type="gramStart"/>
      <w:r>
        <w:rPr>
          <w:rFonts w:ascii="PT Astra Serif" w:hAnsi="PT Astra Serif"/>
          <w:bCs/>
          <w:color w:val="000000"/>
          <w:spacing w:val="-12"/>
          <w:sz w:val="28"/>
          <w:szCs w:val="28"/>
        </w:rPr>
        <w:t>документ</w:t>
      </w:r>
      <w:proofErr w:type="gramEnd"/>
      <w:r>
        <w:rPr>
          <w:rFonts w:ascii="PT Astra Serif" w:hAnsi="PT Astra Serif"/>
          <w:bCs/>
          <w:color w:val="000000"/>
          <w:spacing w:val="-12"/>
          <w:sz w:val="28"/>
          <w:szCs w:val="28"/>
        </w:rPr>
        <w:t xml:space="preserve"> о постановке юридического лица на учёт в налоговом органе                  по </w:t>
      </w:r>
      <w:r>
        <w:rPr>
          <w:rFonts w:ascii="PT Astra Serif" w:hAnsi="PT Astra Serif"/>
          <w:bCs/>
          <w:color w:val="000000"/>
          <w:sz w:val="28"/>
          <w:szCs w:val="28"/>
        </w:rPr>
        <w:t>месту нахождения лица (заверенная копия).</w:t>
      </w:r>
    </w:p>
    <w:p>
      <w:pPr>
        <w:pStyle w:val="aa"/>
        <w:numPr>
          <w:ilvl w:val="1"/>
          <w:numId w:val="20"/>
        </w:numPr>
        <w:shd w:val="clear" w:color="auto" w:fill="FFFFFF"/>
        <w:tabs>
          <w:tab w:val="left" w:pos="567"/>
          <w:tab w:val="left" w:pos="1276"/>
          <w:tab w:val="left" w:pos="1418"/>
        </w:tabs>
        <w:ind w:left="0" w:right="2" w:firstLine="709"/>
        <w:jc w:val="both"/>
        <w:rPr>
          <w:rFonts w:ascii="PT Astra Serif" w:hAnsi="PT Astra Serif"/>
          <w:bCs/>
          <w:color w:val="000000"/>
          <w:spacing w:val="-7"/>
          <w:sz w:val="28"/>
          <w:szCs w:val="28"/>
        </w:rPr>
      </w:pPr>
      <w:r>
        <w:rPr>
          <w:rFonts w:ascii="PT Astra Serif" w:hAnsi="PT Astra Serif"/>
          <w:bCs/>
          <w:color w:val="000000"/>
          <w:spacing w:val="-7"/>
          <w:sz w:val="28"/>
          <w:szCs w:val="28"/>
        </w:rPr>
        <w:t>Получатель субсидии несет ответственность за достоверность представляемых документов и сведений, указанных в них.</w:t>
      </w:r>
    </w:p>
    <w:p>
      <w:pPr>
        <w:pStyle w:val="aa"/>
        <w:numPr>
          <w:ilvl w:val="1"/>
          <w:numId w:val="20"/>
        </w:numPr>
        <w:shd w:val="clear" w:color="auto" w:fill="FFFFFF"/>
        <w:tabs>
          <w:tab w:val="left" w:pos="567"/>
          <w:tab w:val="left" w:pos="1276"/>
          <w:tab w:val="left" w:pos="1418"/>
        </w:tabs>
        <w:ind w:left="0" w:right="2" w:firstLine="709"/>
        <w:jc w:val="both"/>
        <w:rPr>
          <w:rFonts w:ascii="PT Astra Serif" w:eastAsia="Calibri" w:hAnsi="PT Astra Serif"/>
          <w:bCs/>
          <w:sz w:val="28"/>
          <w:szCs w:val="28"/>
        </w:rPr>
      </w:pPr>
      <w:r>
        <w:rPr>
          <w:rFonts w:ascii="PT Astra Serif" w:eastAsia="Calibri" w:hAnsi="PT Astra Serif"/>
          <w:bCs/>
          <w:sz w:val="28"/>
          <w:szCs w:val="28"/>
        </w:rPr>
        <w:t>Документы, указанные в пункте 2.1 настоящего Порядка, возврату Получателю субсидии не подлежат.</w:t>
      </w:r>
    </w:p>
    <w:p>
      <w:pPr>
        <w:pStyle w:val="aa"/>
        <w:numPr>
          <w:ilvl w:val="1"/>
          <w:numId w:val="20"/>
        </w:numPr>
        <w:shd w:val="clear" w:color="auto" w:fill="FFFFFF"/>
        <w:tabs>
          <w:tab w:val="left" w:pos="567"/>
          <w:tab w:val="left" w:pos="709"/>
          <w:tab w:val="left" w:pos="1276"/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pacing w:val="-3"/>
          <w:sz w:val="28"/>
          <w:szCs w:val="28"/>
        </w:rPr>
        <w:t xml:space="preserve">Требования, которым должен соответствовать Получатель субсидии    на первое число </w:t>
      </w:r>
      <w:r>
        <w:rPr>
          <w:rFonts w:ascii="PT Astra Serif" w:hAnsi="PT Astra Serif"/>
          <w:color w:val="000000"/>
          <w:sz w:val="28"/>
          <w:szCs w:val="28"/>
        </w:rPr>
        <w:t>месяца, предшествующего месяцу, в котором планируется заключение Соглашения:</w:t>
      </w:r>
    </w:p>
    <w:p>
      <w:pPr>
        <w:pStyle w:val="aa"/>
        <w:numPr>
          <w:ilvl w:val="0"/>
          <w:numId w:val="8"/>
        </w:numPr>
        <w:shd w:val="clear" w:color="auto" w:fill="FFFFFF"/>
        <w:tabs>
          <w:tab w:val="left" w:pos="1134"/>
          <w:tab w:val="left" w:pos="9072"/>
        </w:tabs>
        <w:ind w:left="0" w:right="2" w:firstLine="709"/>
        <w:jc w:val="both"/>
        <w:rPr>
          <w:rFonts w:ascii="PT Astra Serif" w:hAnsi="PT Astra Serif"/>
          <w:color w:val="000000"/>
          <w:spacing w:val="-4"/>
          <w:sz w:val="28"/>
          <w:szCs w:val="28"/>
        </w:rPr>
      </w:pPr>
      <w:proofErr w:type="gramStart"/>
      <w:r>
        <w:rPr>
          <w:rFonts w:ascii="PT Astra Serif" w:eastAsia="Times New Roman" w:hAnsi="PT Astra Serif"/>
          <w:sz w:val="28"/>
          <w:szCs w:val="28"/>
        </w:rPr>
        <w:t>отсутствие</w:t>
      </w:r>
      <w:proofErr w:type="gramEnd"/>
      <w:r>
        <w:rPr>
          <w:rFonts w:ascii="PT Astra Serif" w:eastAsia="Times New Roman" w:hAnsi="PT Astra Serif"/>
          <w:sz w:val="28"/>
          <w:szCs w:val="28"/>
        </w:rPr>
        <w:t xml:space="preserve"> неисполненной обязанности по уплате налогов, сборов, страховых взносов, пеней, штрафов, процентов, подлежащих уплате                        в соответствии с законодательством Российской Федерации о налогах                      и сборах;</w:t>
      </w:r>
    </w:p>
    <w:p>
      <w:pPr>
        <w:pStyle w:val="aa"/>
        <w:numPr>
          <w:ilvl w:val="0"/>
          <w:numId w:val="8"/>
        </w:numPr>
        <w:shd w:val="clear" w:color="auto" w:fill="FFFFFF"/>
        <w:tabs>
          <w:tab w:val="left" w:pos="1134"/>
          <w:tab w:val="left" w:pos="9072"/>
        </w:tabs>
        <w:ind w:left="0" w:right="2" w:firstLine="709"/>
        <w:jc w:val="both"/>
        <w:rPr>
          <w:rFonts w:ascii="PT Astra Serif" w:hAnsi="PT Astra Serif"/>
          <w:color w:val="000000"/>
          <w:sz w:val="28"/>
          <w:szCs w:val="28"/>
        </w:rPr>
      </w:pPr>
      <w:proofErr w:type="gramStart"/>
      <w:r>
        <w:rPr>
          <w:rFonts w:ascii="PT Astra Serif" w:eastAsia="Times New Roman" w:hAnsi="PT Astra Serif"/>
          <w:sz w:val="28"/>
          <w:szCs w:val="28"/>
        </w:rPr>
        <w:t>отсутствие</w:t>
      </w:r>
      <w:proofErr w:type="gramEnd"/>
      <w:r>
        <w:rPr>
          <w:rFonts w:ascii="PT Astra Serif" w:eastAsia="Times New Roman" w:hAnsi="PT Astra Serif"/>
          <w:sz w:val="28"/>
          <w:szCs w:val="28"/>
        </w:rPr>
        <w:t xml:space="preserve"> просроченной задолженности по возврату в бюджет Тазовского района субсидий, предоставленных в соответствии с иными правовыми актами, и иная просроченная задолженность перед бюджетом Тазовского района;</w:t>
      </w:r>
    </w:p>
    <w:p>
      <w:pPr>
        <w:pStyle w:val="aa"/>
        <w:widowControl/>
        <w:numPr>
          <w:ilvl w:val="0"/>
          <w:numId w:val="8"/>
        </w:numPr>
        <w:shd w:val="clear" w:color="auto" w:fill="FFFFFF"/>
        <w:tabs>
          <w:tab w:val="left" w:pos="1134"/>
          <w:tab w:val="left" w:pos="9072"/>
        </w:tabs>
        <w:ind w:left="0" w:right="2"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/>
          <w:bCs/>
          <w:color w:val="000000"/>
          <w:spacing w:val="-9"/>
          <w:sz w:val="28"/>
          <w:szCs w:val="28"/>
        </w:rPr>
        <w:t>отсутствие</w:t>
      </w:r>
      <w:proofErr w:type="gramEnd"/>
      <w:r>
        <w:rPr>
          <w:rFonts w:ascii="PT Astra Serif" w:hAnsi="PT Astra Serif"/>
          <w:bCs/>
          <w:color w:val="000000"/>
          <w:spacing w:val="-9"/>
          <w:sz w:val="28"/>
          <w:szCs w:val="28"/>
        </w:rPr>
        <w:t xml:space="preserve"> процедуры реорганизации, ликвидации в отношении Получателя субсидии, отсутствии решений арбитражного суда о признании Получателя субсидии </w:t>
      </w:r>
      <w:r>
        <w:rPr>
          <w:rFonts w:ascii="PT Astra Serif" w:hAnsi="PT Astra Serif"/>
          <w:bCs/>
          <w:color w:val="000000"/>
          <w:spacing w:val="-12"/>
          <w:sz w:val="28"/>
          <w:szCs w:val="28"/>
        </w:rPr>
        <w:t>несостоятельным (банкротом) и об открытии конкурсного производства</w:t>
      </w:r>
      <w:r>
        <w:rPr>
          <w:rFonts w:ascii="PT Astra Serif" w:hAnsi="PT Astra Serif"/>
          <w:color w:val="000000"/>
          <w:spacing w:val="-4"/>
          <w:sz w:val="28"/>
          <w:szCs w:val="28"/>
        </w:rPr>
        <w:t>;</w:t>
      </w:r>
    </w:p>
    <w:p>
      <w:pPr>
        <w:pStyle w:val="aa"/>
        <w:widowControl/>
        <w:numPr>
          <w:ilvl w:val="0"/>
          <w:numId w:val="8"/>
        </w:numPr>
        <w:shd w:val="clear" w:color="auto" w:fill="FFFFFF"/>
        <w:tabs>
          <w:tab w:val="left" w:pos="1134"/>
          <w:tab w:val="left" w:pos="9072"/>
        </w:tabs>
        <w:spacing w:before="280"/>
        <w:ind w:left="0" w:right="2"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в</w:t>
      </w:r>
      <w:proofErr w:type="gramEnd"/>
      <w:r>
        <w:rPr>
          <w:rFonts w:ascii="PT Astra Serif" w:hAnsi="PT Astra Serif"/>
          <w:sz w:val="28"/>
          <w:szCs w:val="28"/>
        </w:rPr>
        <w:t xml:space="preserve"> реестре дисквалифицированных лиц отсутствуют сведения                   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                      и о физическом лице - производителе товаров, работ, услуг;</w:t>
      </w:r>
    </w:p>
    <w:p>
      <w:pPr>
        <w:pStyle w:val="aa"/>
        <w:widowControl/>
        <w:numPr>
          <w:ilvl w:val="0"/>
          <w:numId w:val="8"/>
        </w:numPr>
        <w:shd w:val="clear" w:color="auto" w:fill="FFFFFF"/>
        <w:tabs>
          <w:tab w:val="left" w:pos="1134"/>
          <w:tab w:val="left" w:pos="9072"/>
        </w:tabs>
        <w:spacing w:before="280"/>
        <w:ind w:left="0" w:right="2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lastRenderedPageBreak/>
        <w:t>не должен являться иностранным юридическим лицом,                        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                       и территорий, предоставляющих льготный налоговый режим налогообложения и (или) не предусматривающих раскрытия и предоставления информации                 при проведении финансовых операций (офшорные зоны), в совокупности превышает 50 процентов;</w:t>
      </w:r>
    </w:p>
    <w:p>
      <w:pPr>
        <w:pStyle w:val="aa"/>
        <w:widowControl/>
        <w:numPr>
          <w:ilvl w:val="0"/>
          <w:numId w:val="8"/>
        </w:numPr>
        <w:shd w:val="clear" w:color="auto" w:fill="FFFFFF"/>
        <w:tabs>
          <w:tab w:val="left" w:pos="1134"/>
          <w:tab w:val="left" w:pos="9072"/>
        </w:tabs>
        <w:spacing w:before="280"/>
        <w:ind w:left="0" w:right="2"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не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должен получать средства из бюджета бюджетной системы Российской Федерации, из которого планируется предоставление субсидии                     в соответствии с правовым актом, на основании иных нормативных правовых актов или муниципальных правовых актов на цели, указанные в разделе                 </w:t>
      </w:r>
      <w:r>
        <w:rPr>
          <w:rFonts w:ascii="PT Astra Serif" w:hAnsi="PT Astra Serif" w:cs="PT Astra Serif"/>
          <w:sz w:val="28"/>
          <w:szCs w:val="28"/>
          <w:lang w:val="en-US"/>
        </w:rPr>
        <w:t>I</w:t>
      </w:r>
      <w:r>
        <w:rPr>
          <w:rFonts w:ascii="PT Astra Serif" w:hAnsi="PT Astra Serif" w:cs="PT Astra Serif"/>
          <w:sz w:val="28"/>
          <w:szCs w:val="28"/>
        </w:rPr>
        <w:t xml:space="preserve"> настоящего Порядка.</w:t>
      </w:r>
    </w:p>
    <w:p>
      <w:pPr>
        <w:pStyle w:val="aa"/>
        <w:widowControl/>
        <w:numPr>
          <w:ilvl w:val="1"/>
          <w:numId w:val="20"/>
        </w:numPr>
        <w:tabs>
          <w:tab w:val="left" w:pos="0"/>
          <w:tab w:val="left" w:pos="1276"/>
          <w:tab w:val="left" w:pos="1418"/>
        </w:tabs>
        <w:suppressAutoHyphens/>
        <w:autoSpaceDE/>
        <w:autoSpaceDN/>
        <w:adjustRightInd/>
        <w:ind w:left="0" w:right="2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 xml:space="preserve">В случае непредставления Получателем субсидии сведений (документов), указанных в пункте 2.4 настоящего Порядка, по собственной инициативе управление получает необходимые сведения (документы) в рамках межведомственного взаимодействия в соответствии с Федеральным </w:t>
      </w:r>
      <w:proofErr w:type="gramStart"/>
      <w:r>
        <w:rPr>
          <w:rFonts w:ascii="PT Astra Serif" w:eastAsia="Calibri" w:hAnsi="PT Astra Serif"/>
          <w:sz w:val="28"/>
          <w:szCs w:val="28"/>
          <w:lang w:eastAsia="zh-CN"/>
        </w:rPr>
        <w:t>законом  от</w:t>
      </w:r>
      <w:proofErr w:type="gramEnd"/>
      <w:r>
        <w:rPr>
          <w:rFonts w:ascii="PT Astra Serif" w:eastAsia="Calibri" w:hAnsi="PT Astra Serif"/>
          <w:sz w:val="28"/>
          <w:szCs w:val="28"/>
          <w:lang w:eastAsia="zh-CN"/>
        </w:rPr>
        <w:t xml:space="preserve"> 27 июля 2010 года № 210-ФЗ «Об организации предоставления государственных и муниципальных услуг».</w:t>
      </w:r>
    </w:p>
    <w:p>
      <w:pPr>
        <w:pStyle w:val="aa"/>
        <w:numPr>
          <w:ilvl w:val="1"/>
          <w:numId w:val="20"/>
        </w:numPr>
        <w:tabs>
          <w:tab w:val="left" w:pos="1276"/>
          <w:tab w:val="left" w:pos="1418"/>
          <w:tab w:val="left" w:pos="1560"/>
        </w:tabs>
        <w:ind w:left="0" w:right="2" w:firstLine="709"/>
        <w:jc w:val="both"/>
        <w:rPr>
          <w:rFonts w:ascii="PT Astra Serif" w:eastAsia="Times New Roman" w:hAnsi="PT Astra Serif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</w:rPr>
        <w:t>Выписку</w:t>
      </w:r>
      <w:r>
        <w:rPr>
          <w:rFonts w:ascii="PT Astra Serif" w:hAnsi="PT Astra Serif"/>
          <w:sz w:val="28"/>
          <w:szCs w:val="28"/>
        </w:rPr>
        <w:t xml:space="preserve"> из Единого государственного реестра юридических лиц управление получает на электронном сервисе ФНС России, предоставляющем общедоступные сведения/выписку из ЕГРЮЛ/ЕГРИП о ЮЛ/ИП. </w:t>
      </w:r>
    </w:p>
    <w:p>
      <w:pPr>
        <w:pStyle w:val="aa"/>
        <w:numPr>
          <w:ilvl w:val="1"/>
          <w:numId w:val="20"/>
        </w:numPr>
        <w:tabs>
          <w:tab w:val="left" w:pos="1276"/>
          <w:tab w:val="left" w:pos="1418"/>
          <w:tab w:val="left" w:pos="1560"/>
        </w:tabs>
        <w:ind w:left="0" w:right="2" w:firstLine="709"/>
        <w:jc w:val="both"/>
        <w:rPr>
          <w:rFonts w:ascii="PT Astra Serif" w:hAnsi="PT Astra Serif"/>
          <w:color w:val="000000"/>
          <w:spacing w:val="-3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</w:rPr>
        <w:t>Управление</w:t>
      </w:r>
      <w:r>
        <w:rPr>
          <w:rFonts w:ascii="PT Astra Serif" w:eastAsia="Calibri" w:hAnsi="PT Astra Serif"/>
          <w:bCs/>
          <w:sz w:val="28"/>
          <w:szCs w:val="28"/>
        </w:rPr>
        <w:t xml:space="preserve"> рассматривает документы, указанные в пункте 2.1 настоящего Порядка, в течение 5 рабочих дней с момента их поступления.</w:t>
      </w:r>
    </w:p>
    <w:p>
      <w:pPr>
        <w:pStyle w:val="aa"/>
        <w:numPr>
          <w:ilvl w:val="1"/>
          <w:numId w:val="20"/>
        </w:numPr>
        <w:shd w:val="clear" w:color="auto" w:fill="FFFFFF"/>
        <w:tabs>
          <w:tab w:val="left" w:pos="1276"/>
          <w:tab w:val="left" w:pos="9072"/>
        </w:tabs>
        <w:ind w:left="0" w:right="2" w:firstLine="709"/>
        <w:jc w:val="both"/>
        <w:rPr>
          <w:rFonts w:ascii="PT Astra Serif" w:hAnsi="PT Astra Serif"/>
          <w:color w:val="000000"/>
          <w:spacing w:val="-11"/>
          <w:sz w:val="28"/>
          <w:szCs w:val="28"/>
        </w:rPr>
      </w:pPr>
      <w:r>
        <w:rPr>
          <w:rFonts w:ascii="PT Astra Serif" w:hAnsi="PT Astra Serif"/>
          <w:color w:val="000000"/>
          <w:spacing w:val="-3"/>
          <w:sz w:val="28"/>
          <w:szCs w:val="28"/>
        </w:rPr>
        <w:t>Основаниями для отказа Получателю субсидии в предоставлении субсидии являются:</w:t>
      </w:r>
    </w:p>
    <w:p>
      <w:pPr>
        <w:pStyle w:val="aa"/>
        <w:numPr>
          <w:ilvl w:val="2"/>
          <w:numId w:val="4"/>
        </w:numPr>
        <w:shd w:val="clear" w:color="auto" w:fill="FFFFFF"/>
        <w:tabs>
          <w:tab w:val="left" w:pos="1134"/>
          <w:tab w:val="left" w:pos="1560"/>
        </w:tabs>
        <w:ind w:left="0" w:right="2" w:firstLine="709"/>
        <w:jc w:val="both"/>
        <w:rPr>
          <w:rFonts w:ascii="PT Astra Serif" w:hAnsi="PT Astra Serif"/>
          <w:color w:val="000000"/>
          <w:spacing w:val="-8"/>
          <w:sz w:val="28"/>
          <w:szCs w:val="28"/>
        </w:rPr>
      </w:pPr>
      <w:proofErr w:type="gramStart"/>
      <w:r>
        <w:rPr>
          <w:rFonts w:ascii="PT Astra Serif" w:hAnsi="PT Astra Serif"/>
          <w:color w:val="000000"/>
          <w:spacing w:val="-8"/>
          <w:sz w:val="28"/>
          <w:szCs w:val="28"/>
        </w:rPr>
        <w:t>несоответствие</w:t>
      </w:r>
      <w:proofErr w:type="gramEnd"/>
      <w:r>
        <w:rPr>
          <w:rFonts w:ascii="PT Astra Serif" w:hAnsi="PT Astra Serif"/>
          <w:color w:val="000000"/>
          <w:spacing w:val="-8"/>
          <w:sz w:val="28"/>
          <w:szCs w:val="28"/>
        </w:rPr>
        <w:t xml:space="preserve"> представленных Получателем субсидии документов требованиям, определенным пунктом 2.1 настоящего Порядка, или непредставление (предоставление не в полном объёме) указанных документов;</w:t>
      </w:r>
    </w:p>
    <w:p>
      <w:pPr>
        <w:pStyle w:val="aa"/>
        <w:numPr>
          <w:ilvl w:val="2"/>
          <w:numId w:val="4"/>
        </w:numPr>
        <w:shd w:val="clear" w:color="auto" w:fill="FFFFFF"/>
        <w:tabs>
          <w:tab w:val="left" w:pos="1134"/>
          <w:tab w:val="left" w:pos="1560"/>
          <w:tab w:val="left" w:pos="1843"/>
        </w:tabs>
        <w:ind w:left="0" w:right="2" w:firstLine="709"/>
        <w:jc w:val="both"/>
        <w:rPr>
          <w:rFonts w:ascii="PT Astra Serif" w:hAnsi="PT Astra Serif"/>
          <w:color w:val="000000"/>
          <w:spacing w:val="-8"/>
          <w:sz w:val="28"/>
          <w:szCs w:val="28"/>
        </w:rPr>
      </w:pPr>
      <w:proofErr w:type="gramStart"/>
      <w:r>
        <w:rPr>
          <w:rFonts w:ascii="PT Astra Serif" w:hAnsi="PT Astra Serif"/>
          <w:color w:val="000000"/>
          <w:spacing w:val="-8"/>
          <w:sz w:val="28"/>
          <w:szCs w:val="28"/>
        </w:rPr>
        <w:t>установление</w:t>
      </w:r>
      <w:proofErr w:type="gramEnd"/>
      <w:r>
        <w:rPr>
          <w:rFonts w:ascii="PT Astra Serif" w:hAnsi="PT Astra Serif"/>
          <w:color w:val="000000"/>
          <w:spacing w:val="-8"/>
          <w:sz w:val="28"/>
          <w:szCs w:val="28"/>
        </w:rPr>
        <w:t xml:space="preserve"> факта недостоверности предоставленной Получателем субсидии информации</w:t>
      </w:r>
      <w:r>
        <w:rPr>
          <w:rFonts w:ascii="PT Astra Serif" w:hAnsi="PT Astra Serif"/>
          <w:color w:val="000000"/>
          <w:spacing w:val="-3"/>
          <w:sz w:val="28"/>
          <w:szCs w:val="28"/>
        </w:rPr>
        <w:t>.</w:t>
      </w:r>
    </w:p>
    <w:p>
      <w:pPr>
        <w:pStyle w:val="af"/>
        <w:numPr>
          <w:ilvl w:val="1"/>
          <w:numId w:val="20"/>
        </w:numPr>
        <w:tabs>
          <w:tab w:val="left" w:pos="1276"/>
        </w:tabs>
        <w:ind w:left="0" w:right="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Решение о предоставлении Субсидии оформляется приказом управления и подписывается руководителем в день принятия решения.</w:t>
      </w:r>
    </w:p>
    <w:p>
      <w:pPr>
        <w:pStyle w:val="af"/>
        <w:tabs>
          <w:tab w:val="left" w:pos="1276"/>
        </w:tabs>
        <w:ind w:right="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течение 3 рабочих дней с момента издания приказа управление направляет Получателю субсидии проект Соглашения.</w:t>
      </w:r>
    </w:p>
    <w:p>
      <w:pPr>
        <w:pStyle w:val="af"/>
        <w:tabs>
          <w:tab w:val="left" w:pos="1276"/>
        </w:tabs>
        <w:ind w:right="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Получатель субсидии в течение 3 рабочих дней с момента получения Соглашения подписывает его и представляет в управление.</w:t>
      </w:r>
    </w:p>
    <w:p>
      <w:pPr>
        <w:pStyle w:val="af"/>
        <w:numPr>
          <w:ilvl w:val="1"/>
          <w:numId w:val="20"/>
        </w:numPr>
        <w:tabs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pacing w:val="-9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zh-CN"/>
        </w:rPr>
        <w:t>Размер субсидии не может превышать размера бюджетных ассигнований, предусмотренных решением о бюджете Тазовского района             на очередной финансовый год и плановый период на реализацию мероприятия, указанного в пункте 1.2 настоящего Порядка (далее - бюджетные ассигнования).</w:t>
      </w:r>
    </w:p>
    <w:p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pacing w:val="-5"/>
          <w:sz w:val="28"/>
          <w:szCs w:val="28"/>
        </w:rPr>
        <w:t>Размер субсидии определяется</w:t>
      </w:r>
      <w:r>
        <w:rPr>
          <w:rFonts w:ascii="PT Astra Serif" w:hAnsi="PT Astra Serif"/>
          <w:color w:val="000000"/>
          <w:sz w:val="28"/>
          <w:szCs w:val="28"/>
        </w:rPr>
        <w:t xml:space="preserve"> на реализацию спортивно-массовых мероприятий за пределами Тазовского района.</w:t>
      </w:r>
    </w:p>
    <w:p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lastRenderedPageBreak/>
        <w:t xml:space="preserve">Между главным распорядителем как получателем бюджетных средств и получателем субсидии соглашения о предоставлении субсидии               из бюджета Тазовского района (далее – Соглашение), дополнительного соглашения к соглашению, </w:t>
      </w:r>
      <w:r>
        <w:rPr>
          <w:rFonts w:ascii="PT Astra Serif" w:hAnsi="PT Astra Serif"/>
          <w:sz w:val="28"/>
          <w:szCs w:val="28"/>
        </w:rPr>
        <w:t xml:space="preserve">в том числе дополнительного соглашения                           о расторжении соглашения, </w:t>
      </w:r>
      <w:r>
        <w:rPr>
          <w:rFonts w:ascii="PT Astra Serif" w:eastAsia="Calibri" w:hAnsi="PT Astra Serif"/>
          <w:sz w:val="28"/>
          <w:szCs w:val="28"/>
          <w:lang w:eastAsia="zh-CN"/>
        </w:rPr>
        <w:t>заключаются в соответствии с типовой формой, утвержденной приказом департамента финансов Администрации Тазовского района.</w:t>
      </w:r>
    </w:p>
    <w:p>
      <w:pPr>
        <w:pStyle w:val="1"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ind w:left="0" w:right="2"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Получатель субсидии обязан вернуть в бюджет муниципального округа субсидию в случаях и порядке, указанным </w:t>
      </w:r>
      <w:r>
        <w:rPr>
          <w:rFonts w:ascii="PT Astra Serif" w:hAnsi="PT Astra Serif"/>
          <w:sz w:val="28"/>
          <w:szCs w:val="28"/>
        </w:rPr>
        <w:t>в пунктах 4.4, 4.6</w:t>
      </w:r>
      <w:r>
        <w:rPr>
          <w:rFonts w:ascii="PT Astra Serif" w:hAnsi="PT Astra Serif"/>
          <w:color w:val="000000"/>
          <w:sz w:val="28"/>
          <w:szCs w:val="28"/>
        </w:rPr>
        <w:t xml:space="preserve"> настоящего Порядка.</w:t>
      </w:r>
    </w:p>
    <w:p>
      <w:pPr>
        <w:pStyle w:val="1"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ind w:left="0" w:right="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pacing w:val="-9"/>
          <w:sz w:val="28"/>
          <w:szCs w:val="28"/>
        </w:rPr>
        <w:t>В</w:t>
      </w:r>
      <w:r>
        <w:rPr>
          <w:rFonts w:ascii="PT Astra Serif" w:hAnsi="PT Astra Serif"/>
          <w:sz w:val="28"/>
          <w:szCs w:val="28"/>
        </w:rPr>
        <w:t xml:space="preserve"> случае уменьшения главному распорядителю как получателю бюджетных средств ранее доведенных лимитов бюджетных обязательств, указанных в пункте 1.4 настоящего Порядка, приводящего к невозможности предоставления субсидии в размере, определенном в соглашении, в соглашение включаются условия о согласовании новых условий соглашения                             или о расторжении соглашения при </w:t>
      </w:r>
      <w:proofErr w:type="spellStart"/>
      <w:r>
        <w:rPr>
          <w:rFonts w:ascii="PT Astra Serif" w:hAnsi="PT Astra Serif"/>
          <w:sz w:val="28"/>
          <w:szCs w:val="28"/>
        </w:rPr>
        <w:t>недостижении</w:t>
      </w:r>
      <w:proofErr w:type="spellEnd"/>
      <w:r>
        <w:rPr>
          <w:rFonts w:ascii="PT Astra Serif" w:hAnsi="PT Astra Serif"/>
          <w:sz w:val="28"/>
          <w:szCs w:val="28"/>
        </w:rPr>
        <w:t xml:space="preserve"> согласия по новым условиям. </w:t>
      </w:r>
    </w:p>
    <w:p>
      <w:pPr>
        <w:pStyle w:val="1"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ind w:left="0" w:right="2"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zh-CN"/>
        </w:rPr>
        <w:t>Получателю субсидии запрещено приобретать за счет полученных средств субсидии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                              с достижением целей предоставления этих средств иных операций, определенных нормативными правовыми актами, муниципальными правовыми актами, регулирующими предоставление субсидий указанным юридическим лицам.</w:t>
      </w:r>
    </w:p>
    <w:p>
      <w:pPr>
        <w:pStyle w:val="aa"/>
        <w:numPr>
          <w:ilvl w:val="1"/>
          <w:numId w:val="20"/>
        </w:numPr>
        <w:shd w:val="clear" w:color="auto" w:fill="FFFFFF"/>
        <w:tabs>
          <w:tab w:val="left" w:pos="567"/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pacing w:val="-9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en-US"/>
        </w:rPr>
        <w:t>Получатель субсидий дает согласие на осуществление главным распорядителем бюджетных средств, предоставившим субсидии, и органами муниципального финансового контроля проверок соблюдения ими условий, целей и порядка предоставления субсидий.</w:t>
      </w:r>
    </w:p>
    <w:p>
      <w:pPr>
        <w:pStyle w:val="aa"/>
        <w:numPr>
          <w:ilvl w:val="1"/>
          <w:numId w:val="20"/>
        </w:numPr>
        <w:shd w:val="clear" w:color="auto" w:fill="FFFFFF"/>
        <w:tabs>
          <w:tab w:val="left" w:pos="567"/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pacing w:val="-9"/>
          <w:sz w:val="28"/>
          <w:szCs w:val="28"/>
        </w:rPr>
        <w:t>Результатом предоставления субсидии является</w:t>
      </w:r>
      <w:r>
        <w:rPr>
          <w:rFonts w:ascii="PT Astra Serif" w:eastAsia="Times New Roman" w:hAnsi="PT Astra Serif"/>
          <w:color w:val="000000"/>
          <w:sz w:val="28"/>
          <w:szCs w:val="28"/>
        </w:rPr>
        <w:t xml:space="preserve"> реализация спортивно-массовых мероприятий за пределами Тазовского района</w:t>
      </w:r>
      <w:r>
        <w:rPr>
          <w:rFonts w:ascii="PT Astra Serif" w:hAnsi="PT Astra Serif"/>
          <w:color w:val="000000"/>
          <w:sz w:val="28"/>
          <w:szCs w:val="28"/>
        </w:rPr>
        <w:t>.</w:t>
      </w:r>
    </w:p>
    <w:p>
      <w:pPr>
        <w:pStyle w:val="aa"/>
        <w:shd w:val="clear" w:color="auto" w:fill="FFFFFF"/>
        <w:tabs>
          <w:tab w:val="left" w:pos="0"/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pacing w:val="-8"/>
          <w:sz w:val="28"/>
          <w:szCs w:val="28"/>
        </w:rPr>
        <w:t xml:space="preserve">Значение показателя результативности предоставления субсидии устанавливаются </w:t>
      </w:r>
      <w:r>
        <w:rPr>
          <w:rFonts w:ascii="PT Astra Serif" w:hAnsi="PT Astra Serif"/>
          <w:color w:val="000000"/>
          <w:sz w:val="28"/>
          <w:szCs w:val="28"/>
        </w:rPr>
        <w:t>главным распорядителем как получателем бюджетных                средств в Соглашении.</w:t>
      </w:r>
    </w:p>
    <w:p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Перечисление субсидии осуществляется </w:t>
      </w:r>
      <w:r>
        <w:rPr>
          <w:rFonts w:ascii="PT Astra Serif" w:eastAsia="Calibri" w:hAnsi="PT Astra Serif"/>
          <w:sz w:val="28"/>
          <w:szCs w:val="28"/>
          <w:lang w:eastAsia="zh-CN"/>
        </w:rPr>
        <w:t xml:space="preserve">главным распорядителем как получателем бюджетных средств в течение 5 (пяти) рабочих дней                      с даты принятия </w:t>
      </w:r>
      <w:r>
        <w:rPr>
          <w:rFonts w:ascii="PT Astra Serif" w:hAnsi="PT Astra Serif"/>
          <w:color w:val="000000"/>
          <w:sz w:val="28"/>
          <w:szCs w:val="28"/>
        </w:rPr>
        <w:t>по результатам рассмотрения им документов, указанных                     в пункте 2.1 настоящего Порядка, в сроки, установленные пунктом 2.9 настоящего Порядка, решения о предоставлении субсидии</w:t>
      </w:r>
      <w:r>
        <w:rPr>
          <w:rFonts w:ascii="PT Astra Serif" w:eastAsia="Calibri" w:hAnsi="PT Astra Serif"/>
          <w:sz w:val="28"/>
          <w:szCs w:val="28"/>
          <w:lang w:eastAsia="zh-CN"/>
        </w:rPr>
        <w:t xml:space="preserve"> путем безналичного перевода денежных средств на расчетный счет, открытый Получателем субсидии         в учреждениях Центрального банка Российской Федерации                       или кредитных организациях.</w:t>
      </w:r>
    </w:p>
    <w:p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pacing w:val="-7"/>
          <w:sz w:val="28"/>
          <w:szCs w:val="28"/>
        </w:rPr>
      </w:pPr>
      <w:r>
        <w:rPr>
          <w:rFonts w:ascii="PT Astra Serif" w:hAnsi="PT Astra Serif"/>
          <w:color w:val="000000"/>
          <w:spacing w:val="-2"/>
          <w:sz w:val="28"/>
          <w:szCs w:val="28"/>
        </w:rPr>
        <w:t xml:space="preserve">Получатель субсидии должен обеспечить раздельный учет собственных и </w:t>
      </w:r>
      <w:r>
        <w:rPr>
          <w:rFonts w:ascii="PT Astra Serif" w:hAnsi="PT Astra Serif"/>
          <w:color w:val="000000"/>
          <w:spacing w:val="-3"/>
          <w:sz w:val="28"/>
          <w:szCs w:val="28"/>
        </w:rPr>
        <w:t xml:space="preserve">бюджетных средств, направляемых на мероприятие, указанное                   </w:t>
      </w:r>
      <w:r>
        <w:rPr>
          <w:rFonts w:ascii="PT Astra Serif" w:hAnsi="PT Astra Serif"/>
          <w:color w:val="000000"/>
          <w:spacing w:val="-3"/>
          <w:sz w:val="28"/>
          <w:szCs w:val="28"/>
        </w:rPr>
        <w:lastRenderedPageBreak/>
        <w:t>в пункте 1.3 настоящего Порядка.</w:t>
      </w:r>
    </w:p>
    <w:p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</w:pPr>
      <w:r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  <w:t>Неиспользованную в текущем финансовом году часть субсидии Получатель субсидии возвращает в бюджет Тазовского района                         в течение 10 рабочих дней с момента</w:t>
      </w:r>
      <w:r>
        <w:rPr>
          <w:rFonts w:ascii="PT Astra Serif" w:hAnsi="PT Astra Serif"/>
          <w:color w:val="000000"/>
          <w:sz w:val="28"/>
          <w:szCs w:val="28"/>
        </w:rPr>
        <w:t xml:space="preserve"> получения </w:t>
      </w:r>
      <w:r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  <w:t xml:space="preserve">уведомления главного распорядителя как получателя бюджетных средств. </w:t>
      </w:r>
    </w:p>
    <w:p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b/>
          <w:bCs/>
          <w:color w:val="000000"/>
          <w:spacing w:val="-1"/>
          <w:sz w:val="28"/>
          <w:szCs w:val="28"/>
          <w:lang w:eastAsia="en-US"/>
        </w:rPr>
      </w:pPr>
      <w:r>
        <w:rPr>
          <w:rFonts w:ascii="PT Astra Serif" w:hAnsi="PT Astra Serif"/>
          <w:color w:val="000000"/>
          <w:spacing w:val="-3"/>
          <w:sz w:val="28"/>
          <w:szCs w:val="28"/>
        </w:rPr>
        <w:t xml:space="preserve">При наличии обоснованной потребности в неиспользованной части субсидии на те же цели в очередном финансовом году, остатки субсидии могут являться источником финансового обеспечения расходов в очередном финансовом году на основании заявления Получателя субсидии в соответствии                      с решением главного распорядителя как получателя бюджетных средств, принятым по согласованию с департаментом финансов Администрации Тазовского района. </w:t>
      </w:r>
    </w:p>
    <w:p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b/>
          <w:bCs/>
          <w:color w:val="000000"/>
          <w:spacing w:val="-1"/>
          <w:sz w:val="28"/>
          <w:szCs w:val="28"/>
          <w:lang w:eastAsia="en-US"/>
        </w:rPr>
      </w:pPr>
      <w:r>
        <w:rPr>
          <w:rFonts w:ascii="PT Astra Serif" w:hAnsi="PT Astra Serif"/>
          <w:color w:val="000000"/>
          <w:spacing w:val="-3"/>
          <w:sz w:val="28"/>
          <w:szCs w:val="28"/>
        </w:rPr>
        <w:t>Заявление, указанное в пункте 2.21 настоящего Порядка, предоставляется Получателем субсидии главному распорядителю                       как получателю бюджетных средств не позднее 20 декабря текущего года.</w:t>
      </w:r>
    </w:p>
    <w:p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</w:pPr>
      <w:r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  <w:t>Главный распорядитель как получатель бюджетных средств                    в течение 5 рабочих дней рассматривает заявление, указанное в пункте 2.21 настоящего Порядка, и письменно уведомляет Получателя субсидии                   о принятом решении.</w:t>
      </w:r>
    </w:p>
    <w:p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При истечении срока, установленного для добровольного возврата средств, взыскание подлежащей возврату субсидии производится в судебном порядке.</w:t>
      </w:r>
    </w:p>
    <w:p>
      <w:pPr>
        <w:shd w:val="clear" w:color="auto" w:fill="FFFFFF"/>
        <w:tabs>
          <w:tab w:val="left" w:pos="567"/>
          <w:tab w:val="left" w:pos="1246"/>
        </w:tabs>
        <w:ind w:right="2"/>
        <w:jc w:val="center"/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</w:pPr>
    </w:p>
    <w:p>
      <w:pPr>
        <w:pStyle w:val="aa"/>
        <w:numPr>
          <w:ilvl w:val="0"/>
          <w:numId w:val="6"/>
        </w:numPr>
        <w:shd w:val="clear" w:color="auto" w:fill="FFFFFF"/>
        <w:tabs>
          <w:tab w:val="left" w:pos="0"/>
          <w:tab w:val="left" w:pos="567"/>
        </w:tabs>
        <w:ind w:left="0" w:right="2" w:firstLine="0"/>
        <w:jc w:val="center"/>
        <w:rPr>
          <w:rFonts w:ascii="PT Astra Serif" w:hAnsi="PT Astra Serif"/>
          <w:b/>
          <w:bCs/>
          <w:color w:val="000000"/>
          <w:spacing w:val="-1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pacing w:val="-1"/>
          <w:sz w:val="28"/>
          <w:szCs w:val="28"/>
          <w:lang w:eastAsia="en-US"/>
        </w:rPr>
        <w:t xml:space="preserve">Требование </w:t>
      </w:r>
      <w:r>
        <w:rPr>
          <w:rFonts w:ascii="PT Astra Serif" w:hAnsi="PT Astra Serif"/>
          <w:b/>
          <w:bCs/>
          <w:color w:val="000000"/>
          <w:spacing w:val="-1"/>
          <w:sz w:val="28"/>
          <w:szCs w:val="28"/>
          <w:lang w:eastAsia="en-US"/>
        </w:rPr>
        <w:t>к отчётности</w:t>
      </w:r>
    </w:p>
    <w:p>
      <w:pPr>
        <w:shd w:val="clear" w:color="auto" w:fill="FFFFFF"/>
        <w:tabs>
          <w:tab w:val="left" w:pos="567"/>
        </w:tabs>
        <w:ind w:right="2"/>
        <w:jc w:val="center"/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</w:pPr>
    </w:p>
    <w:p>
      <w:pPr>
        <w:pStyle w:val="aa"/>
        <w:numPr>
          <w:ilvl w:val="1"/>
          <w:numId w:val="10"/>
        </w:numPr>
        <w:shd w:val="clear" w:color="auto" w:fill="FFFFFF"/>
        <w:tabs>
          <w:tab w:val="left" w:pos="1276"/>
        </w:tabs>
        <w:ind w:left="0" w:right="2" w:firstLine="709"/>
        <w:jc w:val="both"/>
        <w:rPr>
          <w:rFonts w:ascii="PT Astra Serif" w:hAnsi="PT Astra Serif"/>
          <w:color w:val="000000"/>
          <w:spacing w:val="-3"/>
          <w:sz w:val="28"/>
          <w:szCs w:val="28"/>
        </w:rPr>
      </w:pPr>
      <w:r>
        <w:rPr>
          <w:rFonts w:ascii="PT Astra Serif" w:hAnsi="PT Astra Serif"/>
          <w:color w:val="000000"/>
          <w:spacing w:val="-3"/>
          <w:sz w:val="28"/>
          <w:szCs w:val="28"/>
        </w:rPr>
        <w:t xml:space="preserve">Получатель субсидии представляет главному распорядителю                   как получателю бюджетных средств следующие отчёты: </w:t>
      </w:r>
    </w:p>
    <w:p>
      <w:pPr>
        <w:pStyle w:val="aa"/>
        <w:numPr>
          <w:ilvl w:val="2"/>
          <w:numId w:val="10"/>
        </w:numPr>
        <w:shd w:val="clear" w:color="auto" w:fill="FFFFFF"/>
        <w:tabs>
          <w:tab w:val="left" w:pos="1560"/>
        </w:tabs>
        <w:ind w:left="0" w:right="2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color w:val="000000"/>
          <w:sz w:val="28"/>
          <w:szCs w:val="28"/>
        </w:rPr>
        <w:t>отчёт</w:t>
      </w:r>
      <w:proofErr w:type="gramEnd"/>
      <w:r>
        <w:rPr>
          <w:rFonts w:ascii="PT Astra Serif" w:hAnsi="PT Astra Serif"/>
          <w:color w:val="000000"/>
          <w:sz w:val="28"/>
          <w:szCs w:val="28"/>
        </w:rPr>
        <w:t xml:space="preserve"> о достижении результата и значения показателя, необходимого для достижения результата предоставления </w:t>
      </w:r>
      <w:r>
        <w:rPr>
          <w:rFonts w:ascii="PT Astra Serif" w:hAnsi="PT Astra Serif"/>
          <w:color w:val="000000"/>
          <w:spacing w:val="-1"/>
          <w:sz w:val="28"/>
          <w:szCs w:val="28"/>
        </w:rPr>
        <w:t>субсидии, указанного в пункте 2.17 настоящего Порядка, в сроки и по форме, установленной           в Соглашении;</w:t>
      </w:r>
    </w:p>
    <w:p>
      <w:pPr>
        <w:pStyle w:val="aa"/>
        <w:numPr>
          <w:ilvl w:val="2"/>
          <w:numId w:val="10"/>
        </w:numPr>
        <w:shd w:val="clear" w:color="auto" w:fill="FFFFFF"/>
        <w:tabs>
          <w:tab w:val="left" w:pos="1560"/>
        </w:tabs>
        <w:ind w:left="0" w:right="2" w:firstLine="709"/>
        <w:jc w:val="both"/>
        <w:rPr>
          <w:rFonts w:ascii="PT Astra Serif" w:hAnsi="PT Astra Serif"/>
          <w:color w:val="000000"/>
          <w:spacing w:val="-3"/>
          <w:sz w:val="28"/>
          <w:szCs w:val="28"/>
        </w:rPr>
      </w:pPr>
      <w:proofErr w:type="gramStart"/>
      <w:r>
        <w:rPr>
          <w:rFonts w:ascii="PT Astra Serif" w:hAnsi="PT Astra Serif"/>
          <w:color w:val="000000"/>
          <w:sz w:val="28"/>
          <w:szCs w:val="28"/>
        </w:rPr>
        <w:t>отчёт</w:t>
      </w:r>
      <w:proofErr w:type="gramEnd"/>
      <w:r>
        <w:rPr>
          <w:rFonts w:ascii="PT Astra Serif" w:hAnsi="PT Astra Serif"/>
          <w:color w:val="000000"/>
          <w:sz w:val="28"/>
          <w:szCs w:val="28"/>
        </w:rPr>
        <w:t xml:space="preserve"> о расходах, </w:t>
      </w:r>
      <w:r>
        <w:rPr>
          <w:rFonts w:ascii="PT Astra Serif" w:hAnsi="PT Astra Serif" w:cs="Arial"/>
          <w:sz w:val="28"/>
          <w:szCs w:val="28"/>
        </w:rPr>
        <w:t>источником финансового обеспечения которых является субсидия</w:t>
      </w:r>
      <w:r>
        <w:rPr>
          <w:rFonts w:ascii="PT Astra Serif" w:eastAsia="Calibri" w:hAnsi="PT Astra Serif"/>
          <w:sz w:val="28"/>
          <w:szCs w:val="28"/>
          <w:lang w:eastAsia="zh-CN"/>
        </w:rPr>
        <w:t xml:space="preserve"> в сроки и по форме, установленные в Соглашении                      </w:t>
      </w:r>
      <w:r>
        <w:rPr>
          <w:rFonts w:ascii="PT Astra Serif" w:hAnsi="PT Astra Serif"/>
          <w:color w:val="000000"/>
          <w:sz w:val="28"/>
          <w:szCs w:val="28"/>
        </w:rPr>
        <w:t>(с приложением копий подтверждающих документов)</w:t>
      </w:r>
      <w:r>
        <w:rPr>
          <w:rFonts w:ascii="PT Astra Serif" w:hAnsi="PT Astra Serif"/>
          <w:color w:val="000000"/>
          <w:spacing w:val="-3"/>
          <w:sz w:val="28"/>
          <w:szCs w:val="28"/>
        </w:rPr>
        <w:t>.</w:t>
      </w:r>
    </w:p>
    <w:p>
      <w:pPr>
        <w:shd w:val="clear" w:color="auto" w:fill="FFFFFF"/>
        <w:tabs>
          <w:tab w:val="left" w:pos="567"/>
          <w:tab w:val="left" w:pos="1418"/>
        </w:tabs>
        <w:ind w:right="2"/>
        <w:jc w:val="center"/>
        <w:rPr>
          <w:rFonts w:ascii="PT Astra Serif" w:hAnsi="PT Astra Serif"/>
          <w:bCs/>
          <w:color w:val="000000"/>
          <w:spacing w:val="-4"/>
          <w:sz w:val="28"/>
          <w:szCs w:val="28"/>
          <w:lang w:eastAsia="en-US"/>
        </w:rPr>
      </w:pPr>
    </w:p>
    <w:p>
      <w:pPr>
        <w:pStyle w:val="aa"/>
        <w:numPr>
          <w:ilvl w:val="0"/>
          <w:numId w:val="6"/>
        </w:numPr>
        <w:shd w:val="clear" w:color="auto" w:fill="FFFFFF"/>
        <w:tabs>
          <w:tab w:val="left" w:pos="0"/>
          <w:tab w:val="left" w:pos="142"/>
          <w:tab w:val="left" w:pos="567"/>
        </w:tabs>
        <w:ind w:left="0" w:right="2" w:firstLine="0"/>
        <w:jc w:val="center"/>
        <w:rPr>
          <w:rFonts w:ascii="PT Astra Serif" w:hAnsi="PT Astra Serif"/>
          <w:b/>
          <w:bCs/>
          <w:color w:val="000000"/>
          <w:spacing w:val="-6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pacing w:val="-4"/>
          <w:sz w:val="28"/>
          <w:szCs w:val="28"/>
          <w:lang w:eastAsia="en-US"/>
        </w:rPr>
        <w:t xml:space="preserve">Требования об осуществлении контроля за соблюдением условий, </w:t>
      </w:r>
      <w:r>
        <w:rPr>
          <w:rFonts w:ascii="PT Astra Serif" w:hAnsi="PT Astra Serif"/>
          <w:b/>
          <w:bCs/>
          <w:color w:val="000000"/>
          <w:spacing w:val="-5"/>
          <w:sz w:val="28"/>
          <w:szCs w:val="28"/>
          <w:lang w:eastAsia="en-US"/>
        </w:rPr>
        <w:t xml:space="preserve">целей и порядка предоставления субсидий и ответственность за их </w:t>
      </w:r>
      <w:r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>нарушение</w:t>
      </w:r>
    </w:p>
    <w:p>
      <w:pPr>
        <w:pStyle w:val="aa"/>
        <w:shd w:val="clear" w:color="auto" w:fill="FFFFFF"/>
        <w:tabs>
          <w:tab w:val="left" w:pos="567"/>
          <w:tab w:val="left" w:pos="1418"/>
        </w:tabs>
        <w:ind w:left="0" w:right="2"/>
        <w:jc w:val="center"/>
        <w:rPr>
          <w:rFonts w:ascii="PT Astra Serif" w:hAnsi="PT Astra Serif"/>
          <w:bCs/>
          <w:color w:val="000000"/>
          <w:spacing w:val="-6"/>
          <w:sz w:val="28"/>
          <w:szCs w:val="28"/>
        </w:rPr>
      </w:pPr>
    </w:p>
    <w:p>
      <w:pPr>
        <w:pStyle w:val="aa"/>
        <w:numPr>
          <w:ilvl w:val="0"/>
          <w:numId w:val="2"/>
        </w:numPr>
        <w:shd w:val="clear" w:color="auto" w:fill="FFFFFF"/>
        <w:tabs>
          <w:tab w:val="left" w:pos="1418"/>
        </w:tabs>
        <w:ind w:left="0" w:right="2" w:firstLine="709"/>
        <w:jc w:val="both"/>
        <w:rPr>
          <w:rFonts w:ascii="PT Astra Serif" w:hAnsi="PT Astra Serif"/>
          <w:color w:val="000000"/>
          <w:spacing w:val="-9"/>
          <w:sz w:val="28"/>
          <w:szCs w:val="28"/>
        </w:rPr>
      </w:pPr>
      <w:r>
        <w:rPr>
          <w:rFonts w:ascii="PT Astra Serif" w:hAnsi="PT Astra Serif"/>
          <w:color w:val="000000"/>
          <w:spacing w:val="-1"/>
          <w:sz w:val="28"/>
          <w:szCs w:val="28"/>
        </w:rPr>
        <w:t>Главный распорядитель как получатель бюджетных средств</w:t>
      </w:r>
      <w:r>
        <w:rPr>
          <w:rFonts w:ascii="PT Astra Serif" w:hAnsi="PT Astra Serif"/>
          <w:color w:val="000000"/>
          <w:spacing w:val="-9"/>
          <w:sz w:val="28"/>
          <w:szCs w:val="28"/>
        </w:rPr>
        <w:t xml:space="preserve">, предоставляющий субсидию, и органы муниципального финансового контроля осуществляют проверку соблюдения условий, целей и порядка предоставления субсидии. </w:t>
      </w:r>
    </w:p>
    <w:p>
      <w:pPr>
        <w:numPr>
          <w:ilvl w:val="0"/>
          <w:numId w:val="3"/>
        </w:numPr>
        <w:shd w:val="clear" w:color="auto" w:fill="FFFFFF"/>
        <w:tabs>
          <w:tab w:val="left" w:pos="1276"/>
        </w:tabs>
        <w:suppressAutoHyphens/>
        <w:autoSpaceDN/>
        <w:adjustRightInd/>
        <w:ind w:right="2" w:firstLine="695"/>
        <w:jc w:val="both"/>
        <w:rPr>
          <w:rFonts w:ascii="PT Astra Serif" w:eastAsia="Calibri" w:hAnsi="PT Astra Serif"/>
          <w:sz w:val="28"/>
          <w:szCs w:val="28"/>
          <w:lang w:eastAsia="ar-SA"/>
        </w:rPr>
      </w:pPr>
      <w:r>
        <w:rPr>
          <w:rFonts w:ascii="PT Astra Serif" w:hAnsi="PT Astra Serif"/>
          <w:color w:val="000000"/>
          <w:spacing w:val="-1"/>
          <w:sz w:val="28"/>
          <w:szCs w:val="28"/>
        </w:rPr>
        <w:t>Главный распорядитель как получатель бюджетных средств</w:t>
      </w:r>
      <w:r>
        <w:rPr>
          <w:rFonts w:ascii="PT Astra Serif" w:hAnsi="PT Astra Serif"/>
          <w:color w:val="000000"/>
          <w:spacing w:val="-9"/>
          <w:sz w:val="28"/>
          <w:szCs w:val="28"/>
        </w:rPr>
        <w:t xml:space="preserve">, предоставляющий субсидию, осуществляет проверку соблюдения условий, целей                  </w:t>
      </w:r>
      <w:r>
        <w:rPr>
          <w:rFonts w:ascii="PT Astra Serif" w:hAnsi="PT Astra Serif"/>
          <w:color w:val="000000"/>
          <w:spacing w:val="-9"/>
          <w:sz w:val="28"/>
          <w:szCs w:val="28"/>
        </w:rPr>
        <w:lastRenderedPageBreak/>
        <w:t>и порядка предоставления субсидии</w:t>
      </w:r>
      <w:r>
        <w:rPr>
          <w:rFonts w:ascii="PT Astra Serif" w:eastAsia="Calibri" w:hAnsi="PT Astra Serif"/>
          <w:sz w:val="28"/>
          <w:szCs w:val="28"/>
          <w:lang w:eastAsia="ar-SA"/>
        </w:rPr>
        <w:t xml:space="preserve"> в форме рассмотрения отчётов, указанных                    в пункте 3.1 настоящего Порядка. </w:t>
      </w:r>
    </w:p>
    <w:p>
      <w:pPr>
        <w:numPr>
          <w:ilvl w:val="0"/>
          <w:numId w:val="3"/>
        </w:numPr>
        <w:shd w:val="clear" w:color="auto" w:fill="FFFFFF"/>
        <w:tabs>
          <w:tab w:val="left" w:pos="993"/>
          <w:tab w:val="left" w:pos="1276"/>
          <w:tab w:val="left" w:pos="1418"/>
        </w:tabs>
        <w:suppressAutoHyphens/>
        <w:autoSpaceDN/>
        <w:adjustRightInd/>
        <w:ind w:right="2" w:firstLine="709"/>
        <w:jc w:val="both"/>
        <w:rPr>
          <w:rFonts w:ascii="PT Astra Serif" w:hAnsi="PT Astra Serif"/>
          <w:color w:val="000000"/>
          <w:spacing w:val="-9"/>
          <w:sz w:val="28"/>
          <w:szCs w:val="28"/>
        </w:rPr>
      </w:pPr>
      <w:r>
        <w:rPr>
          <w:rFonts w:ascii="PT Astra Serif" w:hAnsi="PT Astra Serif"/>
          <w:color w:val="000000"/>
          <w:spacing w:val="-4"/>
          <w:sz w:val="28"/>
          <w:szCs w:val="28"/>
        </w:rPr>
        <w:t>Ответственность за достоверность предоставляемых главному распорядителю как получателю бюджетных средств</w:t>
      </w:r>
      <w:r>
        <w:rPr>
          <w:rFonts w:ascii="PT Astra Serif" w:hAnsi="PT Astra Serif"/>
          <w:color w:val="000000"/>
          <w:sz w:val="28"/>
          <w:szCs w:val="28"/>
        </w:rPr>
        <w:t xml:space="preserve"> и (или) органу муниципального финансового контроля документов и </w:t>
      </w:r>
      <w:r>
        <w:rPr>
          <w:rFonts w:ascii="PT Astra Serif" w:hAnsi="PT Astra Serif"/>
          <w:color w:val="000000"/>
          <w:spacing w:val="-2"/>
          <w:sz w:val="28"/>
          <w:szCs w:val="28"/>
        </w:rPr>
        <w:t xml:space="preserve">сведений в рамках исполнения обязательств, установленных Соглашением и </w:t>
      </w:r>
      <w:r>
        <w:rPr>
          <w:rFonts w:ascii="PT Astra Serif" w:hAnsi="PT Astra Serif"/>
          <w:color w:val="000000"/>
          <w:sz w:val="28"/>
          <w:szCs w:val="28"/>
        </w:rPr>
        <w:t>настоящим Порядком, возлагается на Получателя субсидии.</w:t>
      </w:r>
    </w:p>
    <w:p>
      <w:pPr>
        <w:numPr>
          <w:ilvl w:val="0"/>
          <w:numId w:val="3"/>
        </w:numPr>
        <w:shd w:val="clear" w:color="auto" w:fill="FFFFFF"/>
        <w:tabs>
          <w:tab w:val="left" w:pos="993"/>
          <w:tab w:val="left" w:pos="1276"/>
          <w:tab w:val="left" w:pos="1418"/>
        </w:tabs>
        <w:suppressAutoHyphens/>
        <w:autoSpaceDN/>
        <w:adjustRightInd/>
        <w:ind w:right="2" w:firstLine="709"/>
        <w:jc w:val="both"/>
        <w:rPr>
          <w:rFonts w:ascii="PT Astra Serif" w:hAnsi="PT Astra Serif"/>
          <w:color w:val="000000"/>
          <w:spacing w:val="-9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  <w:lang w:eastAsia="ar-SA"/>
        </w:rPr>
        <w:t xml:space="preserve">В случае установления факта нарушения условий, целей и порядка предоставления субсидии и (или) условий Соглашения, выявленного по фактам проверок, проведенных главным распорядителем как получателем бюджетных средств или органами муниципального финансового контроля, установления факта нецелевого использования средств, а также </w:t>
      </w:r>
      <w:r>
        <w:rPr>
          <w:rFonts w:ascii="PT Astra Serif" w:hAnsi="PT Astra Serif"/>
          <w:sz w:val="28"/>
          <w:szCs w:val="28"/>
        </w:rPr>
        <w:t xml:space="preserve">в случае </w:t>
      </w:r>
      <w:proofErr w:type="spellStart"/>
      <w:r>
        <w:rPr>
          <w:rFonts w:ascii="PT Astra Serif" w:hAnsi="PT Astra Serif"/>
          <w:sz w:val="28"/>
          <w:szCs w:val="28"/>
        </w:rPr>
        <w:t>недостижения</w:t>
      </w:r>
      <w:proofErr w:type="spellEnd"/>
      <w:r>
        <w:rPr>
          <w:rFonts w:ascii="PT Astra Serif" w:hAnsi="PT Astra Serif"/>
          <w:sz w:val="28"/>
          <w:szCs w:val="28"/>
        </w:rPr>
        <w:t xml:space="preserve"> значений результата и показателя, указанных в </w:t>
      </w:r>
      <w:hyperlink w:anchor="P127" w:history="1">
        <w:r>
          <w:rPr>
            <w:rFonts w:ascii="PT Astra Serif" w:hAnsi="PT Astra Serif"/>
            <w:sz w:val="28"/>
            <w:szCs w:val="28"/>
          </w:rPr>
          <w:t xml:space="preserve">пункте 2.17 настоящего Порядка, </w:t>
        </w:r>
      </w:hyperlink>
      <w:r>
        <w:rPr>
          <w:rFonts w:ascii="PT Astra Serif" w:hAnsi="PT Astra Serif"/>
          <w:sz w:val="28"/>
          <w:szCs w:val="28"/>
        </w:rPr>
        <w:t xml:space="preserve"> к П</w:t>
      </w:r>
      <w:r>
        <w:rPr>
          <w:rFonts w:ascii="PT Astra Serif" w:eastAsia="Calibri" w:hAnsi="PT Astra Serif"/>
          <w:sz w:val="28"/>
          <w:szCs w:val="28"/>
          <w:lang w:eastAsia="ar-SA"/>
        </w:rPr>
        <w:t xml:space="preserve">олучателю субсидии применяется </w:t>
      </w:r>
      <w:r>
        <w:rPr>
          <w:rFonts w:ascii="PT Astra Serif" w:hAnsi="PT Astra Serif"/>
          <w:color w:val="000000"/>
          <w:sz w:val="28"/>
          <w:szCs w:val="28"/>
        </w:rPr>
        <w:t xml:space="preserve">мера ответственности - </w:t>
      </w:r>
      <w:r>
        <w:rPr>
          <w:rFonts w:ascii="PT Astra Serif" w:hAnsi="PT Astra Serif"/>
          <w:color w:val="000000"/>
          <w:spacing w:val="-3"/>
          <w:sz w:val="28"/>
          <w:szCs w:val="28"/>
        </w:rPr>
        <w:t>возврат субсидии             в бюджет Тазовского района</w:t>
      </w:r>
      <w:r>
        <w:rPr>
          <w:rFonts w:ascii="PT Astra Serif" w:hAnsi="PT Astra Serif"/>
          <w:color w:val="000000"/>
          <w:sz w:val="28"/>
          <w:szCs w:val="28"/>
        </w:rPr>
        <w:t>.</w:t>
      </w:r>
    </w:p>
    <w:p>
      <w:pPr>
        <w:numPr>
          <w:ilvl w:val="0"/>
          <w:numId w:val="3"/>
        </w:numPr>
        <w:shd w:val="clear" w:color="auto" w:fill="FFFFFF"/>
        <w:tabs>
          <w:tab w:val="left" w:pos="1276"/>
        </w:tabs>
        <w:suppressAutoHyphens/>
        <w:autoSpaceDN/>
        <w:adjustRightInd/>
        <w:ind w:right="2" w:firstLine="709"/>
        <w:jc w:val="both"/>
        <w:rPr>
          <w:rFonts w:ascii="PT Astra Serif" w:eastAsia="Calibri" w:hAnsi="PT Astra Serif"/>
          <w:sz w:val="28"/>
          <w:szCs w:val="28"/>
          <w:lang w:eastAsia="ar-SA"/>
        </w:rPr>
      </w:pPr>
      <w:r>
        <w:rPr>
          <w:rFonts w:ascii="PT Astra Serif" w:hAnsi="PT Astra Serif"/>
          <w:color w:val="000000"/>
          <w:spacing w:val="-1"/>
          <w:sz w:val="28"/>
          <w:szCs w:val="28"/>
        </w:rPr>
        <w:t>Главный распорядитель как получатель бюджетных средств                    в</w:t>
      </w:r>
      <w:r>
        <w:rPr>
          <w:rFonts w:ascii="PT Astra Serif" w:eastAsia="Calibri" w:hAnsi="PT Astra Serif"/>
          <w:sz w:val="28"/>
          <w:szCs w:val="28"/>
          <w:lang w:eastAsia="ar-SA"/>
        </w:rPr>
        <w:t xml:space="preserve"> течение 3 (трех) рабочих дней с момента установления фактов, указанных                            в пункте 4.4 настоящего Порядка, направляет Получателю субсидии письменное уведомление (требование) о нарушении соответствующих требований Порядка и необходимости возврата субсидии, содержащее сведения о сумме средств, подлежащих возврату, сроках возврата, и платежных реквизитах, по которым должны быть перечислены средства субсидии.</w:t>
      </w:r>
    </w:p>
    <w:p>
      <w:pPr>
        <w:numPr>
          <w:ilvl w:val="0"/>
          <w:numId w:val="3"/>
        </w:numPr>
        <w:shd w:val="clear" w:color="auto" w:fill="FFFFFF"/>
        <w:tabs>
          <w:tab w:val="left" w:pos="1276"/>
        </w:tabs>
        <w:suppressAutoHyphens/>
        <w:autoSpaceDN/>
        <w:adjustRightInd/>
        <w:ind w:right="2" w:firstLine="709"/>
        <w:jc w:val="both"/>
        <w:rPr>
          <w:rFonts w:ascii="PT Astra Serif" w:eastAsia="Calibri" w:hAnsi="PT Astra Serif"/>
          <w:sz w:val="28"/>
          <w:szCs w:val="28"/>
          <w:lang w:eastAsia="ar-SA"/>
        </w:rPr>
      </w:pPr>
      <w:r>
        <w:rPr>
          <w:rFonts w:ascii="PT Astra Serif" w:eastAsia="Calibri" w:hAnsi="PT Astra Serif"/>
          <w:sz w:val="28"/>
          <w:szCs w:val="28"/>
          <w:lang w:eastAsia="ar-SA"/>
        </w:rPr>
        <w:t xml:space="preserve">Получатель субсидии обязан произвести возврат субсидии                       в течение 10 (десяти) рабочих дней </w:t>
      </w:r>
      <w:r>
        <w:rPr>
          <w:rFonts w:ascii="PT Astra Serif" w:hAnsi="PT Astra Serif"/>
          <w:color w:val="000000"/>
          <w:sz w:val="28"/>
          <w:szCs w:val="28"/>
        </w:rPr>
        <w:t>с момента получения письменного уведомления (требования) о необходимости возврата суммы субсидии</w:t>
      </w:r>
      <w:r>
        <w:rPr>
          <w:rFonts w:ascii="PT Astra Serif" w:eastAsia="Calibri" w:hAnsi="PT Astra Serif"/>
          <w:sz w:val="28"/>
          <w:szCs w:val="28"/>
          <w:lang w:eastAsia="ar-SA"/>
        </w:rPr>
        <w:t>.</w:t>
      </w:r>
    </w:p>
    <w:p>
      <w:pPr>
        <w:numPr>
          <w:ilvl w:val="0"/>
          <w:numId w:val="3"/>
        </w:numPr>
        <w:shd w:val="clear" w:color="auto" w:fill="FFFFFF"/>
        <w:tabs>
          <w:tab w:val="left" w:pos="1276"/>
        </w:tabs>
        <w:suppressAutoHyphens/>
        <w:autoSpaceDN/>
        <w:adjustRightInd/>
        <w:ind w:right="2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ar-SA"/>
        </w:rPr>
        <w:t xml:space="preserve">В случае невозврата средств, израсходованных Получателем субсидии с </w:t>
      </w:r>
      <w:r>
        <w:rPr>
          <w:rFonts w:ascii="PT Astra Serif" w:eastAsia="Calibri" w:hAnsi="PT Astra Serif"/>
          <w:spacing w:val="-20"/>
          <w:sz w:val="28"/>
          <w:szCs w:val="28"/>
          <w:lang w:eastAsia="ar-SA"/>
        </w:rPr>
        <w:t>нарушением</w:t>
      </w:r>
      <w:r>
        <w:rPr>
          <w:rFonts w:ascii="PT Astra Serif" w:eastAsia="Calibri" w:hAnsi="PT Astra Serif"/>
          <w:sz w:val="28"/>
          <w:szCs w:val="28"/>
          <w:lang w:eastAsia="ar-SA"/>
        </w:rPr>
        <w:t xml:space="preserve"> настоящего Порядка и (или) условий Соглашения, сумма субсидии подлежит взысканию в порядке, установленном законодательством Российской Федерации.</w:t>
      </w:r>
    </w:p>
    <w:p>
      <w:pPr>
        <w:numPr>
          <w:ilvl w:val="0"/>
          <w:numId w:val="3"/>
        </w:numPr>
        <w:shd w:val="clear" w:color="auto" w:fill="FFFFFF"/>
        <w:tabs>
          <w:tab w:val="left" w:pos="1276"/>
        </w:tabs>
        <w:suppressAutoHyphens/>
        <w:autoSpaceDN/>
        <w:adjustRightInd/>
        <w:ind w:right="2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ar-SA"/>
        </w:rPr>
        <w:t xml:space="preserve">Получатель субсидии вправе обжаловать решение главного распорядителя как получателя бюджетных средств в установленном законодательством Российской Федерации порядке. </w:t>
      </w:r>
    </w:p>
    <w:p>
      <w:pPr>
        <w:numPr>
          <w:ilvl w:val="0"/>
          <w:numId w:val="3"/>
        </w:numPr>
        <w:shd w:val="clear" w:color="auto" w:fill="FFFFFF"/>
        <w:tabs>
          <w:tab w:val="left" w:pos="1276"/>
        </w:tabs>
        <w:suppressAutoHyphens/>
        <w:autoSpaceDN/>
        <w:adjustRightInd/>
        <w:ind w:right="2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ar-SA"/>
        </w:rPr>
        <w:t>Ответственность за достоверность представляемых в управление отчётных документов и сведений, и целевое использование субсидии возлагается на Получателя субсидии.</w:t>
      </w:r>
    </w:p>
    <w:p>
      <w:pPr>
        <w:tabs>
          <w:tab w:val="left" w:pos="0"/>
        </w:tabs>
        <w:suppressAutoHyphens/>
        <w:ind w:right="2"/>
        <w:rPr>
          <w:rFonts w:ascii="PT Astra Serif" w:eastAsia="Calibri" w:hAnsi="PT Astra Serif"/>
          <w:sz w:val="28"/>
          <w:szCs w:val="28"/>
          <w:lang w:eastAsia="zh-CN"/>
        </w:rPr>
      </w:pPr>
    </w:p>
    <w:p>
      <w:pPr>
        <w:tabs>
          <w:tab w:val="left" w:pos="0"/>
        </w:tabs>
        <w:suppressAutoHyphens/>
        <w:ind w:right="2"/>
        <w:rPr>
          <w:rFonts w:ascii="PT Astra Serif" w:eastAsia="Calibri" w:hAnsi="PT Astra Serif"/>
          <w:sz w:val="28"/>
          <w:szCs w:val="28"/>
          <w:lang w:eastAsia="zh-CN"/>
        </w:rPr>
      </w:pPr>
    </w:p>
    <w:sectPr>
      <w:headerReference w:type="default" r:id="rId8"/>
      <w:footerReference w:type="default" r:id="rId9"/>
      <w:footerReference w:type="first" r:id="rId10"/>
      <w:pgSz w:w="11909" w:h="16834" w:code="9"/>
      <w:pgMar w:top="1134" w:right="567" w:bottom="1134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center" w:pos="4677"/>
        <w:tab w:val="right" w:pos="9355"/>
      </w:tabs>
      <w:rPr>
        <w:rFonts w:eastAsia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5"/>
      <w:tabs>
        <w:tab w:val="clear" w:pos="4677"/>
        <w:tab w:val="clear" w:pos="9355"/>
        <w:tab w:val="left" w:pos="97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065265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6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>
    <w:pPr>
      <w:pStyle w:val="a3"/>
      <w:jc w:val="center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203B2"/>
    <w:multiLevelType w:val="hybridMultilevel"/>
    <w:tmpl w:val="CA4A1662"/>
    <w:lvl w:ilvl="0" w:tplc="632CF906">
      <w:start w:val="1"/>
      <w:numFmt w:val="bullet"/>
      <w:lvlText w:val=""/>
      <w:lvlJc w:val="left"/>
      <w:pPr>
        <w:ind w:left="23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6" w:hanging="360"/>
      </w:pPr>
      <w:rPr>
        <w:rFonts w:ascii="Wingdings" w:hAnsi="Wingdings" w:hint="default"/>
      </w:rPr>
    </w:lvl>
  </w:abstractNum>
  <w:abstractNum w:abstractNumId="1">
    <w:nsid w:val="057B6AF6"/>
    <w:multiLevelType w:val="multilevel"/>
    <w:tmpl w:val="21D2CDE4"/>
    <w:lvl w:ilvl="0">
      <w:start w:val="5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1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76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986" w:hanging="2160"/>
      </w:pPr>
      <w:rPr>
        <w:rFonts w:hint="default"/>
        <w:b/>
      </w:rPr>
    </w:lvl>
  </w:abstractNum>
  <w:abstractNum w:abstractNumId="2">
    <w:nsid w:val="0C717871"/>
    <w:multiLevelType w:val="singleLevel"/>
    <w:tmpl w:val="07EE71FC"/>
    <w:lvl w:ilvl="0">
      <w:start w:val="2"/>
      <w:numFmt w:val="decimal"/>
      <w:lvlText w:val="4.%1."/>
      <w:lvlJc w:val="left"/>
      <w:pPr>
        <w:ind w:left="0" w:firstLine="0"/>
      </w:pPr>
      <w:rPr>
        <w:rFonts w:ascii="PT Astra Serif" w:hAnsi="PT Astra Serif" w:cs="Times New Roman" w:hint="default"/>
      </w:rPr>
    </w:lvl>
  </w:abstractNum>
  <w:abstractNum w:abstractNumId="3">
    <w:nsid w:val="121429FF"/>
    <w:multiLevelType w:val="multilevel"/>
    <w:tmpl w:val="93E8ABF0"/>
    <w:lvl w:ilvl="0">
      <w:start w:val="4"/>
      <w:numFmt w:val="decimal"/>
      <w:lvlText w:val="%1."/>
      <w:lvlJc w:val="left"/>
      <w:pPr>
        <w:ind w:left="900" w:hanging="900"/>
      </w:pPr>
      <w:rPr>
        <w:rFonts w:hint="default"/>
        <w:color w:val="000000"/>
        <w:sz w:val="28"/>
      </w:rPr>
    </w:lvl>
    <w:lvl w:ilvl="1">
      <w:start w:val="2"/>
      <w:numFmt w:val="decimal"/>
      <w:lvlText w:val="%1.%2."/>
      <w:lvlJc w:val="left"/>
      <w:pPr>
        <w:ind w:left="1100" w:hanging="900"/>
      </w:pPr>
      <w:rPr>
        <w:rFonts w:hint="default"/>
        <w:color w:val="000000"/>
        <w:sz w:val="28"/>
      </w:rPr>
    </w:lvl>
    <w:lvl w:ilvl="2">
      <w:start w:val="1"/>
      <w:numFmt w:val="bullet"/>
      <w:lvlText w:val=""/>
      <w:lvlJc w:val="left"/>
      <w:pPr>
        <w:ind w:left="1300" w:hanging="900"/>
      </w:pPr>
      <w:rPr>
        <w:rFonts w:ascii="Symbol" w:hAnsi="Symbol"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1500" w:hanging="90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8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2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2280" w:hanging="108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28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3040" w:hanging="1440"/>
      </w:pPr>
      <w:rPr>
        <w:rFonts w:hint="default"/>
        <w:color w:val="000000"/>
        <w:sz w:val="28"/>
      </w:rPr>
    </w:lvl>
  </w:abstractNum>
  <w:abstractNum w:abstractNumId="4">
    <w:nsid w:val="162A0268"/>
    <w:multiLevelType w:val="multilevel"/>
    <w:tmpl w:val="DBC83EBC"/>
    <w:lvl w:ilvl="0">
      <w:start w:val="5"/>
      <w:numFmt w:val="bullet"/>
      <w:lvlText w:val="-"/>
      <w:lvlJc w:val="left"/>
      <w:pPr>
        <w:ind w:left="675" w:hanging="675"/>
      </w:pPr>
      <w:rPr>
        <w:rFonts w:ascii="PT Astra Serif" w:eastAsia="Times New Roman" w:hAnsi="PT Astra Serif" w:cs="Times New Roman" w:hint="default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>
    <w:nsid w:val="17A07979"/>
    <w:multiLevelType w:val="multilevel"/>
    <w:tmpl w:val="023023D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AFC5A29"/>
    <w:multiLevelType w:val="multilevel"/>
    <w:tmpl w:val="D794E1E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36" w:hanging="2160"/>
      </w:pPr>
      <w:rPr>
        <w:rFonts w:hint="default"/>
      </w:rPr>
    </w:lvl>
  </w:abstractNum>
  <w:abstractNum w:abstractNumId="7">
    <w:nsid w:val="23BA46A9"/>
    <w:multiLevelType w:val="singleLevel"/>
    <w:tmpl w:val="B19C38FC"/>
    <w:lvl w:ilvl="0">
      <w:start w:val="1"/>
      <w:numFmt w:val="decimal"/>
      <w:lvlText w:val="4.%1."/>
      <w:legacy w:legacy="1" w:legacySpace="0" w:legacyIndent="547"/>
      <w:lvlJc w:val="left"/>
      <w:rPr>
        <w:rFonts w:ascii="PT Astra Serif" w:hAnsi="PT Astra Serif" w:cs="Times New Roman" w:hint="default"/>
      </w:rPr>
    </w:lvl>
  </w:abstractNum>
  <w:abstractNum w:abstractNumId="8">
    <w:nsid w:val="29F30610"/>
    <w:multiLevelType w:val="multilevel"/>
    <w:tmpl w:val="180AB2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33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9">
    <w:nsid w:val="301D76D6"/>
    <w:multiLevelType w:val="hybridMultilevel"/>
    <w:tmpl w:val="97D44780"/>
    <w:lvl w:ilvl="0" w:tplc="4766A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563E64"/>
    <w:multiLevelType w:val="multilevel"/>
    <w:tmpl w:val="6ED66C1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68" w:hanging="2160"/>
      </w:pPr>
      <w:rPr>
        <w:rFonts w:hint="default"/>
      </w:rPr>
    </w:lvl>
  </w:abstractNum>
  <w:abstractNum w:abstractNumId="11">
    <w:nsid w:val="417C0044"/>
    <w:multiLevelType w:val="singleLevel"/>
    <w:tmpl w:val="2D0EEFEE"/>
    <w:lvl w:ilvl="0">
      <w:start w:val="1"/>
      <w:numFmt w:val="decimal"/>
      <w:lvlText w:val="1.%1."/>
      <w:legacy w:legacy="1" w:legacySpace="0" w:legacyIndent="662"/>
      <w:lvlJc w:val="left"/>
      <w:rPr>
        <w:rFonts w:ascii="PT Astra Serif" w:hAnsi="PT Astra Serif" w:cs="Times New Roman" w:hint="default"/>
      </w:rPr>
    </w:lvl>
  </w:abstractNum>
  <w:abstractNum w:abstractNumId="12">
    <w:nsid w:val="424A54C4"/>
    <w:multiLevelType w:val="hybridMultilevel"/>
    <w:tmpl w:val="6E0886A0"/>
    <w:lvl w:ilvl="0" w:tplc="632CF9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7E97948"/>
    <w:multiLevelType w:val="hybridMultilevel"/>
    <w:tmpl w:val="1680AAB6"/>
    <w:lvl w:ilvl="0" w:tplc="4766A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C3369A"/>
    <w:multiLevelType w:val="multilevel"/>
    <w:tmpl w:val="D404474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5">
    <w:nsid w:val="4C86674B"/>
    <w:multiLevelType w:val="multilevel"/>
    <w:tmpl w:val="023023D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638D72BF"/>
    <w:multiLevelType w:val="multilevel"/>
    <w:tmpl w:val="DD16464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8" w:hanging="2160"/>
      </w:pPr>
      <w:rPr>
        <w:rFonts w:hint="default"/>
      </w:rPr>
    </w:lvl>
  </w:abstractNum>
  <w:abstractNum w:abstractNumId="17">
    <w:nsid w:val="6B113088"/>
    <w:multiLevelType w:val="multilevel"/>
    <w:tmpl w:val="0B4831A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PT Astra Serif" w:hAnsi="PT Astra Serif"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C5251F8"/>
    <w:multiLevelType w:val="multilevel"/>
    <w:tmpl w:val="023023D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EF73D2F"/>
    <w:multiLevelType w:val="hybridMultilevel"/>
    <w:tmpl w:val="D9169F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20036E7"/>
    <w:multiLevelType w:val="multilevel"/>
    <w:tmpl w:val="13ACEC2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572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1">
    <w:nsid w:val="79EA6022"/>
    <w:multiLevelType w:val="hybridMultilevel"/>
    <w:tmpl w:val="A712C9D8"/>
    <w:lvl w:ilvl="0" w:tplc="4766A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185054"/>
    <w:multiLevelType w:val="hybridMultilevel"/>
    <w:tmpl w:val="D75C8624"/>
    <w:lvl w:ilvl="0" w:tplc="632CF906">
      <w:start w:val="1"/>
      <w:numFmt w:val="bullet"/>
      <w:lvlText w:val=""/>
      <w:lvlJc w:val="left"/>
      <w:pPr>
        <w:ind w:left="1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632CF906">
      <w:start w:val="1"/>
      <w:numFmt w:val="bullet"/>
      <w:lvlText w:val=""/>
      <w:lvlJc w:val="left"/>
      <w:pPr>
        <w:ind w:left="287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20"/>
  </w:num>
  <w:num w:numId="5">
    <w:abstractNumId w:val="3"/>
  </w:num>
  <w:num w:numId="6">
    <w:abstractNumId w:val="16"/>
  </w:num>
  <w:num w:numId="7">
    <w:abstractNumId w:val="13"/>
  </w:num>
  <w:num w:numId="8">
    <w:abstractNumId w:val="9"/>
  </w:num>
  <w:num w:numId="9">
    <w:abstractNumId w:val="21"/>
  </w:num>
  <w:num w:numId="10">
    <w:abstractNumId w:val="10"/>
  </w:num>
  <w:num w:numId="11">
    <w:abstractNumId w:val="4"/>
  </w:num>
  <w:num w:numId="12">
    <w:abstractNumId w:val="0"/>
  </w:num>
  <w:num w:numId="13">
    <w:abstractNumId w:val="12"/>
  </w:num>
  <w:num w:numId="14">
    <w:abstractNumId w:val="22"/>
  </w:num>
  <w:num w:numId="15">
    <w:abstractNumId w:val="8"/>
  </w:num>
  <w:num w:numId="16">
    <w:abstractNumId w:val="6"/>
  </w:num>
  <w:num w:numId="17">
    <w:abstractNumId w:val="14"/>
  </w:num>
  <w:num w:numId="18">
    <w:abstractNumId w:val="1"/>
  </w:num>
  <w:num w:numId="19">
    <w:abstractNumId w:val="19"/>
  </w:num>
  <w:num w:numId="20">
    <w:abstractNumId w:val="17"/>
  </w:num>
  <w:num w:numId="21">
    <w:abstractNumId w:val="18"/>
  </w:num>
  <w:num w:numId="22">
    <w:abstractNumId w:val="15"/>
  </w:num>
  <w:num w:numId="23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43A7A81-4B87-4F6D-8EED-FFA615CB7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styleId="ab">
    <w:name w:val="Hyperlink"/>
    <w:uiPriority w:val="99"/>
    <w:unhideWhenUsed/>
    <w:rPr>
      <w:color w:val="0563C1"/>
      <w:u w:val="single"/>
    </w:rPr>
  </w:style>
  <w:style w:type="paragraph" w:styleId="ac">
    <w:name w:val="footnote text"/>
    <w:basedOn w:val="a"/>
    <w:link w:val="ad"/>
    <w:uiPriority w:val="99"/>
    <w:semiHidden/>
    <w:unhideWhenUsed/>
  </w:style>
  <w:style w:type="character" w:customStyle="1" w:styleId="ad">
    <w:name w:val="Текст сноски Знак"/>
    <w:basedOn w:val="a0"/>
    <w:link w:val="ac"/>
    <w:uiPriority w:val="99"/>
    <w:semiHidden/>
    <w:rPr>
      <w:rFonts w:hAnsi="Times New Roman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Pr>
      <w:vertAlign w:val="superscript"/>
    </w:rPr>
  </w:style>
  <w:style w:type="paragraph" w:styleId="af">
    <w:name w:val="No Spacing"/>
    <w:uiPriority w:val="1"/>
    <w:qFormat/>
    <w:pPr>
      <w:widowControl w:val="0"/>
      <w:suppressAutoHyphens/>
      <w:autoSpaceDE w:val="0"/>
      <w:spacing w:after="0" w:line="240" w:lineRule="auto"/>
    </w:pPr>
    <w:rPr>
      <w:rFonts w:eastAsia="Calibri" w:hAnsi="Times New Roman" w:cs="Times New Roman"/>
      <w:sz w:val="20"/>
      <w:szCs w:val="20"/>
      <w:lang w:eastAsia="ar-SA"/>
    </w:rPr>
  </w:style>
  <w:style w:type="paragraph" w:styleId="af0">
    <w:name w:val="Plain Text"/>
    <w:basedOn w:val="a"/>
    <w:link w:val="af1"/>
    <w:uiPriority w:val="99"/>
    <w:unhideWhenUsed/>
    <w:pPr>
      <w:widowControl/>
      <w:autoSpaceDE/>
      <w:autoSpaceDN/>
      <w:adjustRightInd/>
      <w:ind w:left="1712" w:hanging="992"/>
      <w:jc w:val="both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1">
    <w:name w:val="Текст Знак"/>
    <w:basedOn w:val="a0"/>
    <w:link w:val="af0"/>
    <w:uiPriority w:val="99"/>
    <w:rPr>
      <w:rFonts w:ascii="Consolas" w:eastAsia="Calibri" w:hAnsi="Consolas" w:cs="Times New Roman"/>
      <w:sz w:val="21"/>
      <w:szCs w:val="21"/>
      <w:lang w:eastAsia="en-US"/>
    </w:rPr>
  </w:style>
  <w:style w:type="paragraph" w:styleId="af2">
    <w:name w:val="Body Text"/>
    <w:basedOn w:val="a"/>
    <w:link w:val="af3"/>
    <w:semiHidden/>
    <w:pPr>
      <w:widowControl/>
      <w:autoSpaceDE/>
      <w:autoSpaceDN/>
      <w:adjustRightInd/>
      <w:ind w:firstLine="709"/>
      <w:jc w:val="both"/>
    </w:pPr>
    <w:rPr>
      <w:rFonts w:eastAsia="Times New Roman"/>
      <w:sz w:val="26"/>
      <w:szCs w:val="24"/>
      <w:u w:val="single"/>
    </w:rPr>
  </w:style>
  <w:style w:type="character" w:customStyle="1" w:styleId="af3">
    <w:name w:val="Основной текст Знак"/>
    <w:basedOn w:val="a0"/>
    <w:link w:val="af2"/>
    <w:semiHidden/>
    <w:rPr>
      <w:rFonts w:eastAsia="Times New Roman" w:hAnsi="Times New Roman" w:cs="Times New Roman"/>
      <w:sz w:val="26"/>
      <w:szCs w:val="24"/>
      <w:u w:val="single"/>
    </w:rPr>
  </w:style>
  <w:style w:type="paragraph" w:customStyle="1" w:styleId="1">
    <w:name w:val="Обычный1"/>
    <w:pPr>
      <w:spacing w:after="0" w:line="240" w:lineRule="auto"/>
    </w:pPr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D6E41-2E8D-4DFA-817C-14C2B26FD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2218</Words>
  <Characters>12647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Ильина Елена</dc:creator>
  <cp:lastModifiedBy>Фадеева Алена Михайловна</cp:lastModifiedBy>
  <cp:revision>10</cp:revision>
  <cp:lastPrinted>2021-04-07T06:49:00Z</cp:lastPrinted>
  <dcterms:created xsi:type="dcterms:W3CDTF">2021-03-18T11:49:00Z</dcterms:created>
  <dcterms:modified xsi:type="dcterms:W3CDTF">2021-04-07T06:49:00Z</dcterms:modified>
</cp:coreProperties>
</file>