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356"/>
        </w:tabs>
        <w:spacing w:after="0" w:line="240" w:lineRule="auto"/>
        <w:ind w:left="4820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УТВЕРЖДЕН</w:t>
      </w:r>
    </w:p>
    <w:p>
      <w:pPr>
        <w:tabs>
          <w:tab w:val="left" w:pos="9356"/>
        </w:tabs>
        <w:spacing w:after="0" w:line="240" w:lineRule="auto"/>
        <w:ind w:left="4820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 xml:space="preserve">постановлением </w:t>
      </w:r>
    </w:p>
    <w:p>
      <w:pPr>
        <w:tabs>
          <w:tab w:val="left" w:pos="9356"/>
        </w:tabs>
        <w:spacing w:after="0" w:line="240" w:lineRule="auto"/>
        <w:ind w:left="4820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Администрации Тазовского района</w:t>
      </w:r>
    </w:p>
    <w:p>
      <w:pPr>
        <w:tabs>
          <w:tab w:val="left" w:pos="9356"/>
        </w:tabs>
        <w:spacing w:after="0" w:line="240" w:lineRule="auto"/>
        <w:ind w:left="4820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от 27 марта 2020 года № 272</w:t>
      </w:r>
      <w:bookmarkStart w:id="0" w:name="_GoBack"/>
      <w:bookmarkEnd w:id="0"/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sz w:val="28"/>
          <w:szCs w:val="28"/>
          <w:u w:val="none"/>
        </w:rPr>
        <w:t>П Л А Н</w:t>
      </w:r>
    </w:p>
    <w:p>
      <w:pPr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  <w:u w:val="none"/>
          <w:lang w:eastAsia="zh-TW"/>
        </w:rPr>
      </w:pPr>
      <w:r>
        <w:rPr>
          <w:rFonts w:ascii="PT Astra Serif" w:eastAsiaTheme="minorEastAsia" w:hAnsi="PT Astra Serif"/>
          <w:b/>
          <w:sz w:val="28"/>
          <w:szCs w:val="28"/>
          <w:u w:val="none"/>
          <w:lang w:eastAsia="zh-TW"/>
        </w:rPr>
        <w:t xml:space="preserve">мероприятий по предупреждению чрезвычайной </w:t>
      </w:r>
    </w:p>
    <w:p>
      <w:pPr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  <w:u w:val="none"/>
          <w:lang w:eastAsia="zh-TW"/>
        </w:rPr>
      </w:pPr>
      <w:r>
        <w:rPr>
          <w:rFonts w:ascii="PT Astra Serif" w:eastAsiaTheme="minorEastAsia" w:hAnsi="PT Astra Serif"/>
          <w:b/>
          <w:sz w:val="28"/>
          <w:szCs w:val="28"/>
          <w:u w:val="none"/>
          <w:lang w:eastAsia="zh-TW"/>
        </w:rPr>
        <w:t xml:space="preserve">ситуации в оленеводстве на территории муниципального образования </w:t>
      </w:r>
    </w:p>
    <w:p>
      <w:pPr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  <w:u w:val="none"/>
          <w:lang w:eastAsia="zh-TW"/>
        </w:rPr>
      </w:pPr>
      <w:r>
        <w:rPr>
          <w:rFonts w:ascii="PT Astra Serif" w:eastAsiaTheme="minorEastAsia" w:hAnsi="PT Astra Serif"/>
          <w:b/>
          <w:sz w:val="28"/>
          <w:szCs w:val="28"/>
          <w:u w:val="none"/>
          <w:lang w:eastAsia="zh-TW"/>
        </w:rPr>
        <w:t>Тазовский район в 2020 году</w:t>
      </w: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non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827"/>
      </w:tblGrid>
      <w:tr>
        <w:tc>
          <w:tcPr>
            <w:tcW w:w="56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u w:val="none"/>
              </w:rPr>
            </w:pPr>
            <w:r>
              <w:rPr>
                <w:rFonts w:ascii="PT Astra Serif" w:hAnsi="PT Astra Serif"/>
                <w:sz w:val="20"/>
                <w:u w:val="none"/>
              </w:rPr>
              <w:t>№ п/п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u w:val="none"/>
              </w:rPr>
            </w:pPr>
            <w:r>
              <w:rPr>
                <w:rFonts w:ascii="PT Astra Serif" w:hAnsi="PT Astra Serif"/>
                <w:sz w:val="20"/>
                <w:u w:val="none"/>
              </w:rPr>
              <w:t>Мероприятия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u w:val="none"/>
              </w:rPr>
            </w:pPr>
            <w:r>
              <w:rPr>
                <w:rFonts w:ascii="PT Astra Serif" w:hAnsi="PT Astra Serif"/>
                <w:sz w:val="20"/>
                <w:u w:val="none"/>
              </w:rPr>
              <w:t>Сроки исполнения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u w:val="none"/>
              </w:rPr>
            </w:pPr>
            <w:r>
              <w:rPr>
                <w:rFonts w:ascii="PT Astra Serif" w:hAnsi="PT Astra Serif"/>
                <w:sz w:val="20"/>
                <w:u w:val="none"/>
              </w:rPr>
              <w:t>Ответственные</w:t>
            </w:r>
          </w:p>
        </w:tc>
      </w:tr>
    </w:tbl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4"/>
          <w:szCs w:val="28"/>
          <w:u w:val="none"/>
        </w:rPr>
      </w:pPr>
    </w:p>
    <w:tbl>
      <w:tblPr>
        <w:tblW w:w="188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827"/>
        <w:gridCol w:w="5624"/>
        <w:gridCol w:w="1779"/>
        <w:gridCol w:w="1779"/>
      </w:tblGrid>
      <w:tr>
        <w:trPr>
          <w:gridAfter w:val="3"/>
          <w:wAfter w:w="9182" w:type="dxa"/>
          <w:tblHeader/>
        </w:trPr>
        <w:tc>
          <w:tcPr>
            <w:tcW w:w="56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</w:t>
            </w:r>
          </w:p>
        </w:tc>
      </w:tr>
      <w:tr>
        <w:trPr>
          <w:gridAfter w:val="3"/>
          <w:wAfter w:w="9182" w:type="dxa"/>
          <w:trHeight w:val="2468"/>
        </w:trPr>
        <w:tc>
          <w:tcPr>
            <w:tcW w:w="567" w:type="dxa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Организация совещаний в случае возникновения чрезвычайной ситуации в оленеводстве</w:t>
            </w:r>
          </w:p>
          <w:p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 территории муниципального образования Тазовский район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по мере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необходимости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по работе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 населением межселенных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территорий и традиционными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отраслями хозяйствования Администрации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района;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по делам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гражданской обороны,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предупреждению и ликвидации чрезвычайных ситуаций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</w:tc>
      </w:tr>
      <w:tr>
        <w:trPr>
          <w:gridAfter w:val="3"/>
          <w:wAfter w:w="9182" w:type="dxa"/>
          <w:trHeight w:val="2262"/>
        </w:trPr>
        <w:tc>
          <w:tcPr>
            <w:tcW w:w="567" w:type="dxa"/>
            <w:vAlign w:val="center"/>
          </w:tcPr>
          <w:p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3045"/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Мониторинг состояния оленьих пастбищ на предмет доступности кормовых ресурсов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еженедельно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(каждый четверг),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март-май 2020 года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руководители предприятий агропромышленного комплекса,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общин коренных малочисленных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народов Севера, индивидуальные предприниматели, главы крестьянских (фермерских) хозяйств, осуществляющие деятельность на территории муниципального образования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Тазовский район</w:t>
            </w:r>
          </w:p>
        </w:tc>
      </w:tr>
      <w:tr>
        <w:trPr>
          <w:trHeight w:val="2124"/>
        </w:trPr>
        <w:tc>
          <w:tcPr>
            <w:tcW w:w="56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</w:t>
            </w:r>
          </w:p>
        </w:tc>
        <w:tc>
          <w:tcPr>
            <w:tcW w:w="3119" w:type="dxa"/>
            <w:vAlign w:val="center"/>
          </w:tcPr>
          <w:p>
            <w:pPr>
              <w:autoSpaceDE w:val="0"/>
              <w:spacing w:after="0" w:line="240" w:lineRule="auto"/>
              <w:jc w:val="center"/>
              <w:rPr>
                <w:rStyle w:val="11pt0pt"/>
                <w:rFonts w:ascii="PT Astra Serif" w:eastAsia="Calibri" w:hAnsi="PT Astra Serif"/>
                <w:sz w:val="20"/>
                <w:szCs w:val="20"/>
              </w:rPr>
            </w:pPr>
            <w:r>
              <w:rPr>
                <w:rStyle w:val="11pt0pt"/>
                <w:rFonts w:ascii="PT Astra Serif" w:eastAsia="Calibri" w:hAnsi="PT Astra Serif"/>
                <w:sz w:val="20"/>
                <w:szCs w:val="20"/>
              </w:rPr>
              <w:t>Сбор информации о падеже оленей от субъектов оленеводства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еженедельно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(каждый четверг),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март-май 2020 года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>главы муниципальных образований Тазовского района (Киржаков Е.Г., Шабалин О.Н., Дружинин Д.Б.);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по работе с населением межселенных территорий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 традиционными отраслями хозяйствования Администрации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</w:tc>
        <w:tc>
          <w:tcPr>
            <w:tcW w:w="5624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trHeight w:val="481"/>
        </w:trPr>
        <w:tc>
          <w:tcPr>
            <w:tcW w:w="56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</w:t>
            </w:r>
          </w:p>
        </w:tc>
        <w:tc>
          <w:tcPr>
            <w:tcW w:w="3119" w:type="dxa"/>
            <w:vAlign w:val="center"/>
          </w:tcPr>
          <w:p>
            <w:pPr>
              <w:autoSpaceDE w:val="0"/>
              <w:spacing w:after="0" w:line="240" w:lineRule="auto"/>
              <w:jc w:val="center"/>
              <w:rPr>
                <w:rStyle w:val="11pt0pt"/>
                <w:rFonts w:ascii="PT Astra Serif" w:eastAsia="Calibri" w:hAnsi="PT Astra Serif"/>
                <w:sz w:val="20"/>
                <w:szCs w:val="20"/>
              </w:rPr>
            </w:pPr>
            <w:r>
              <w:rPr>
                <w:rStyle w:val="11pt0pt"/>
                <w:rFonts w:ascii="PT Astra Serif" w:eastAsia="Calibri" w:hAnsi="PT Astra Serif"/>
                <w:sz w:val="20"/>
                <w:szCs w:val="20"/>
              </w:rPr>
              <w:t xml:space="preserve">Направление сводной информации о ситуации </w:t>
            </w:r>
          </w:p>
          <w:p>
            <w:pPr>
              <w:autoSpaceDE w:val="0"/>
              <w:spacing w:after="0" w:line="240" w:lineRule="auto"/>
              <w:jc w:val="center"/>
              <w:rPr>
                <w:rStyle w:val="11pt0pt"/>
                <w:rFonts w:ascii="PT Astra Serif" w:eastAsia="Calibri" w:hAnsi="PT Astra Serif"/>
                <w:sz w:val="20"/>
                <w:szCs w:val="20"/>
              </w:rPr>
            </w:pPr>
            <w:r>
              <w:rPr>
                <w:rStyle w:val="11pt0pt"/>
                <w:rFonts w:ascii="PT Astra Serif" w:eastAsia="Calibri" w:hAnsi="PT Astra Serif"/>
                <w:sz w:val="20"/>
                <w:szCs w:val="20"/>
              </w:rPr>
              <w:t xml:space="preserve">в оленеводстве </w:t>
            </w:r>
          </w:p>
          <w:p>
            <w:pPr>
              <w:autoSpaceDE w:val="0"/>
              <w:spacing w:after="0" w:line="240" w:lineRule="auto"/>
              <w:jc w:val="center"/>
              <w:rPr>
                <w:rStyle w:val="11pt0pt"/>
                <w:rFonts w:ascii="PT Astra Serif" w:eastAsia="Calibri" w:hAnsi="PT Astra Serif"/>
                <w:sz w:val="20"/>
                <w:szCs w:val="20"/>
              </w:rPr>
            </w:pPr>
            <w:r>
              <w:rPr>
                <w:rStyle w:val="11pt0pt"/>
                <w:rFonts w:ascii="PT Astra Serif" w:eastAsia="Calibri" w:hAnsi="PT Astra Serif"/>
                <w:sz w:val="20"/>
                <w:szCs w:val="20"/>
              </w:rPr>
              <w:t xml:space="preserve">по муниципальному </w:t>
            </w:r>
          </w:p>
          <w:p>
            <w:pPr>
              <w:autoSpaceDE w:val="0"/>
              <w:spacing w:after="0" w:line="240" w:lineRule="auto"/>
              <w:jc w:val="center"/>
              <w:rPr>
                <w:rStyle w:val="11pt0pt"/>
                <w:rFonts w:ascii="PT Astra Serif" w:eastAsia="Calibri" w:hAnsi="PT Astra Serif"/>
                <w:sz w:val="20"/>
                <w:szCs w:val="20"/>
              </w:rPr>
            </w:pPr>
            <w:r>
              <w:rPr>
                <w:rStyle w:val="11pt0pt"/>
                <w:rFonts w:ascii="PT Astra Serif" w:eastAsia="Calibri" w:hAnsi="PT Astra Serif"/>
                <w:sz w:val="20"/>
                <w:szCs w:val="20"/>
              </w:rPr>
              <w:t xml:space="preserve">образованию Тазовский </w:t>
            </w:r>
          </w:p>
          <w:p>
            <w:pPr>
              <w:autoSpaceDE w:val="0"/>
              <w:spacing w:after="0" w:line="240" w:lineRule="auto"/>
              <w:jc w:val="center"/>
              <w:rPr>
                <w:rStyle w:val="11pt0pt"/>
                <w:rFonts w:ascii="PT Astra Serif" w:eastAsia="Calibri" w:hAnsi="PT Astra Serif"/>
                <w:sz w:val="20"/>
                <w:szCs w:val="20"/>
              </w:rPr>
            </w:pPr>
            <w:r>
              <w:rPr>
                <w:rStyle w:val="11pt0pt"/>
                <w:rFonts w:ascii="PT Astra Serif" w:eastAsia="Calibri" w:hAnsi="PT Astra Serif"/>
                <w:sz w:val="20"/>
                <w:szCs w:val="20"/>
              </w:rPr>
              <w:t xml:space="preserve">район в департамент агропромышленного </w:t>
            </w:r>
          </w:p>
          <w:p>
            <w:pPr>
              <w:autoSpaceDE w:val="0"/>
              <w:spacing w:after="0" w:line="240" w:lineRule="auto"/>
              <w:jc w:val="center"/>
              <w:rPr>
                <w:rStyle w:val="11pt0pt"/>
                <w:rFonts w:ascii="PT Astra Serif" w:eastAsia="Calibri" w:hAnsi="PT Astra Serif"/>
                <w:sz w:val="20"/>
                <w:szCs w:val="20"/>
              </w:rPr>
            </w:pPr>
            <w:r>
              <w:rPr>
                <w:rStyle w:val="11pt0pt"/>
                <w:rFonts w:ascii="PT Astra Serif" w:eastAsia="Calibri" w:hAnsi="PT Astra Serif"/>
                <w:sz w:val="20"/>
                <w:szCs w:val="20"/>
              </w:rPr>
              <w:t>комплекса Ямало-Ненецкого автономного округа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еженедельно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(каждая пятница),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март-май 2020 года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Управление по работе с населением межселенных территорий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и традиционными отраслями хозяйствования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</w:tc>
        <w:tc>
          <w:tcPr>
            <w:tcW w:w="5624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trHeight w:val="481"/>
        </w:trPr>
        <w:tc>
          <w:tcPr>
            <w:tcW w:w="56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5.</w:t>
            </w:r>
          </w:p>
        </w:tc>
        <w:tc>
          <w:tcPr>
            <w:tcW w:w="3119" w:type="dxa"/>
            <w:vAlign w:val="center"/>
          </w:tcPr>
          <w:p>
            <w:pPr>
              <w:autoSpaceDE w:val="0"/>
              <w:spacing w:after="0" w:line="240" w:lineRule="auto"/>
              <w:jc w:val="center"/>
              <w:rPr>
                <w:rStyle w:val="11pt0pt"/>
                <w:rFonts w:ascii="PT Astra Serif" w:eastAsia="Calibri" w:hAnsi="PT Astra Serif"/>
                <w:sz w:val="20"/>
                <w:szCs w:val="20"/>
              </w:rPr>
            </w:pPr>
            <w:r>
              <w:rPr>
                <w:rStyle w:val="11pt0pt"/>
                <w:rFonts w:ascii="PT Astra Serif" w:eastAsia="Calibri" w:hAnsi="PT Astra Serif"/>
                <w:sz w:val="20"/>
                <w:szCs w:val="20"/>
              </w:rPr>
              <w:t>Приобретение комбикорма, витаминно-минеральных концентратов (соль-лизунец), ветеринарных препаратов, горюче-смазочных материалов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 xml:space="preserve">март-апрель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2020 года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Управление по работе с населением межселенных территорий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и традиционными отраслями хозяйствования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</w:tc>
        <w:tc>
          <w:tcPr>
            <w:tcW w:w="5624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trHeight w:val="481"/>
        </w:trPr>
        <w:tc>
          <w:tcPr>
            <w:tcW w:w="56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6.</w:t>
            </w:r>
          </w:p>
        </w:tc>
        <w:tc>
          <w:tcPr>
            <w:tcW w:w="3119" w:type="dxa"/>
            <w:vAlign w:val="center"/>
          </w:tcPr>
          <w:p>
            <w:pPr>
              <w:autoSpaceDE w:val="0"/>
              <w:spacing w:after="0" w:line="240" w:lineRule="auto"/>
              <w:jc w:val="center"/>
              <w:rPr>
                <w:rStyle w:val="11pt0pt"/>
                <w:rFonts w:ascii="PT Astra Serif" w:eastAsia="Calibri" w:hAnsi="PT Astra Serif"/>
                <w:sz w:val="20"/>
                <w:szCs w:val="20"/>
              </w:rPr>
            </w:pPr>
            <w:r>
              <w:rPr>
                <w:rStyle w:val="11pt0pt"/>
                <w:rFonts w:ascii="PT Astra Serif" w:eastAsia="Calibri" w:hAnsi="PT Astra Serif"/>
                <w:sz w:val="20"/>
                <w:szCs w:val="20"/>
              </w:rPr>
              <w:t>Выдача оленеводам комбикорма, витаминно-минеральных концентратов (соль-лизунец)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по мере необходимости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Управление по работе с населением межселенных территорий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и традиционными отраслями хозяйствования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t>Администрации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</w:tc>
        <w:tc>
          <w:tcPr>
            <w:tcW w:w="5624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</w:tbl>
    <w:p>
      <w:pPr>
        <w:spacing w:line="240" w:lineRule="auto"/>
        <w:rPr>
          <w:rFonts w:ascii="PT Astra Serif" w:hAnsi="PT Astra Serif"/>
          <w:sz w:val="28"/>
          <w:szCs w:val="28"/>
        </w:rPr>
      </w:pPr>
    </w:p>
    <w:sectPr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"/>
    <w:charset w:val="00"/>
    <w:family w:val="moder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rPr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center"/>
      <w:rPr>
        <w:rFonts w:ascii="PT Astra Serif" w:hAnsi="PT Astra Serif"/>
        <w:sz w:val="24"/>
        <w:u w:val="none"/>
      </w:rPr>
    </w:pPr>
    <w:r>
      <w:rPr>
        <w:rFonts w:ascii="PT Astra Serif" w:hAnsi="PT Astra Serif"/>
        <w:sz w:val="24"/>
        <w:u w:val="none"/>
      </w:rPr>
      <w:fldChar w:fldCharType="begin"/>
    </w:r>
    <w:r>
      <w:rPr>
        <w:rFonts w:ascii="PT Astra Serif" w:hAnsi="PT Astra Serif"/>
        <w:sz w:val="24"/>
        <w:u w:val="none"/>
      </w:rPr>
      <w:instrText xml:space="preserve"> PAGE   \* MERGEFORMAT </w:instrText>
    </w:r>
    <w:r>
      <w:rPr>
        <w:rFonts w:ascii="PT Astra Serif" w:hAnsi="PT Astra Serif"/>
        <w:sz w:val="24"/>
        <w:u w:val="none"/>
      </w:rPr>
      <w:fldChar w:fldCharType="separate"/>
    </w:r>
    <w:r>
      <w:rPr>
        <w:rFonts w:ascii="PT Astra Serif" w:hAnsi="PT Astra Serif"/>
        <w:noProof/>
        <w:sz w:val="24"/>
        <w:u w:val="none"/>
      </w:rPr>
      <w:t>2</w:t>
    </w:r>
    <w:r>
      <w:rPr>
        <w:rFonts w:ascii="PT Astra Serif" w:hAnsi="PT Astra Serif"/>
        <w:sz w:val="24"/>
        <w:u w:val="none"/>
      </w:rPr>
      <w:fldChar w:fldCharType="end"/>
    </w:r>
  </w:p>
  <w:p>
    <w:pPr>
      <w:pStyle w:val="a7"/>
      <w:jc w:val="center"/>
      <w:rPr>
        <w:rFonts w:ascii="PT Astra Serif" w:hAnsi="PT Astra Serif"/>
        <w:sz w:val="24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04B3"/>
    <w:multiLevelType w:val="hybridMultilevel"/>
    <w:tmpl w:val="D9F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7BF"/>
    <w:multiLevelType w:val="hybridMultilevel"/>
    <w:tmpl w:val="B65A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0791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608"/>
    <w:multiLevelType w:val="hybridMultilevel"/>
    <w:tmpl w:val="1C2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40F0"/>
    <w:multiLevelType w:val="hybridMultilevel"/>
    <w:tmpl w:val="EC7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D2189"/>
    <w:multiLevelType w:val="hybridMultilevel"/>
    <w:tmpl w:val="D60630C6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2D60"/>
    <w:multiLevelType w:val="hybridMultilevel"/>
    <w:tmpl w:val="01965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906"/>
    <w:multiLevelType w:val="hybridMultilevel"/>
    <w:tmpl w:val="1564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A0526"/>
    <w:multiLevelType w:val="hybridMultilevel"/>
    <w:tmpl w:val="820C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335B4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A704F"/>
    <w:multiLevelType w:val="hybridMultilevel"/>
    <w:tmpl w:val="3AE81E50"/>
    <w:lvl w:ilvl="0" w:tplc="A562186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0B001A5"/>
    <w:multiLevelType w:val="hybridMultilevel"/>
    <w:tmpl w:val="32D6C712"/>
    <w:lvl w:ilvl="0" w:tplc="05E2F270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25355B"/>
    <w:multiLevelType w:val="hybridMultilevel"/>
    <w:tmpl w:val="38A0B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557F7"/>
    <w:multiLevelType w:val="hybridMultilevel"/>
    <w:tmpl w:val="E7C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048FF"/>
    <w:multiLevelType w:val="hybridMultilevel"/>
    <w:tmpl w:val="45009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A5EAB"/>
    <w:multiLevelType w:val="hybridMultilevel"/>
    <w:tmpl w:val="A3E2A76E"/>
    <w:lvl w:ilvl="0" w:tplc="4CDC2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36C5F72"/>
    <w:multiLevelType w:val="hybridMultilevel"/>
    <w:tmpl w:val="DEAC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64B50"/>
    <w:multiLevelType w:val="hybridMultilevel"/>
    <w:tmpl w:val="BCB4FC26"/>
    <w:lvl w:ilvl="0" w:tplc="B2B8E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954EAB"/>
    <w:multiLevelType w:val="hybridMultilevel"/>
    <w:tmpl w:val="7988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F75A6"/>
    <w:multiLevelType w:val="multilevel"/>
    <w:tmpl w:val="D11A6DE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0">
    <w:nsid w:val="7A665F24"/>
    <w:multiLevelType w:val="hybridMultilevel"/>
    <w:tmpl w:val="4EFEC4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2"/>
  </w:num>
  <w:num w:numId="5">
    <w:abstractNumId w:val="18"/>
  </w:num>
  <w:num w:numId="6">
    <w:abstractNumId w:val="16"/>
  </w:num>
  <w:num w:numId="7">
    <w:abstractNumId w:val="0"/>
  </w:num>
  <w:num w:numId="8">
    <w:abstractNumId w:val="14"/>
  </w:num>
  <w:num w:numId="9">
    <w:abstractNumId w:val="7"/>
  </w:num>
  <w:num w:numId="10">
    <w:abstractNumId w:val="19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2"/>
  </w:num>
  <w:num w:numId="16">
    <w:abstractNumId w:val="9"/>
  </w:num>
  <w:num w:numId="17">
    <w:abstractNumId w:val="15"/>
  </w:num>
  <w:num w:numId="18">
    <w:abstractNumId w:val="8"/>
  </w:num>
  <w:num w:numId="19">
    <w:abstractNumId w:val="20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8F6C68-8714-4768-9361-F1087494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page number"/>
    <w:basedOn w:val="a0"/>
  </w:style>
  <w:style w:type="paragraph" w:customStyle="1" w:styleId="af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1"/>
    <w:qFormat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1">
    <w:name w:val="Основной шрифт абзаца1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  <w:lang w:eastAsia="en-US"/>
    </w:rPr>
  </w:style>
  <w:style w:type="character" w:customStyle="1" w:styleId="11pt0pt">
    <w:name w:val="Основной текст + 11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98FD-2DBA-47A9-9D52-033E532C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Дирекция по развитию культуры Тазовского района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Фадеева Алена Михайловна</cp:lastModifiedBy>
  <cp:revision>25</cp:revision>
  <cp:lastPrinted>2020-03-27T13:43:00Z</cp:lastPrinted>
  <dcterms:created xsi:type="dcterms:W3CDTF">2020-02-20T09:34:00Z</dcterms:created>
  <dcterms:modified xsi:type="dcterms:W3CDTF">2020-03-27T13:43:00Z</dcterms:modified>
</cp:coreProperties>
</file>