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Heading"/>
        <w:spacing w:line="360" w:lineRule="auto"/>
        <w:ind w:left="4820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Приложение № 1</w:t>
      </w:r>
    </w:p>
    <w:p>
      <w:pPr>
        <w:pStyle w:val="Heading"/>
        <w:ind w:left="4820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УТВЕРЖДЕНО</w:t>
      </w:r>
    </w:p>
    <w:p>
      <w:pPr>
        <w:pStyle w:val="Heading"/>
        <w:ind w:left="4820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постановлением</w:t>
      </w:r>
    </w:p>
    <w:p>
      <w:pPr>
        <w:pStyle w:val="Heading"/>
        <w:ind w:left="4820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Администрации Тазовского района</w:t>
      </w:r>
    </w:p>
    <w:p>
      <w:pPr>
        <w:pStyle w:val="Heading"/>
        <w:ind w:left="4820"/>
        <w:contextualSpacing/>
        <w:rPr>
          <w:rFonts w:ascii="PT Astra Serif" w:hAnsi="PT Astra Serif" w:cs="Times New Roman"/>
          <w:b w:val="0"/>
          <w:bCs w:val="0"/>
          <w:sz w:val="28"/>
          <w:szCs w:val="28"/>
        </w:rPr>
      </w:pPr>
      <w:r>
        <w:rPr>
          <w:rFonts w:ascii="PT Astra Serif" w:hAnsi="PT Astra Serif" w:cs="Times New Roman"/>
          <w:b w:val="0"/>
          <w:bCs w:val="0"/>
          <w:sz w:val="28"/>
          <w:szCs w:val="28"/>
        </w:rPr>
        <w:t>от 06 марта 2020 года № 220</w:t>
      </w:r>
      <w:bookmarkStart w:id="0" w:name="_GoBack"/>
      <w:bookmarkEnd w:id="0"/>
    </w:p>
    <w:p>
      <w:pPr>
        <w:shd w:val="clear" w:color="auto" w:fill="FFFFFF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hd w:val="clear" w:color="auto" w:fill="FFFFFF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hd w:val="clear" w:color="auto" w:fill="FFFFFF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ПОЛОЖЕНИЕ</w:t>
      </w:r>
    </w:p>
    <w:p>
      <w:pPr>
        <w:spacing w:after="0" w:line="240" w:lineRule="auto"/>
        <w:contextualSpacing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 муниципальном конкурсе педагогического мастерства</w:t>
      </w:r>
    </w:p>
    <w:p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Общие положения</w:t>
      </w:r>
    </w:p>
    <w:p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widowControl w:val="0"/>
        <w:numPr>
          <w:ilvl w:val="1"/>
          <w:numId w:val="2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 Положение о муниципальном конкурсе педагогического мастерства устанавливает организационную модель проведения муниципального конкурса педагогического мастерства (далее – конкурс) на территории Тазовского района</w:t>
      </w:r>
    </w:p>
    <w:p>
      <w:pPr>
        <w:widowControl w:val="0"/>
        <w:numPr>
          <w:ilvl w:val="1"/>
          <w:numId w:val="2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 Учредителями конкурса являются Департамент образования  Администрации Тазовского района, районная организация Профсоюза работников народного образования и науки Российской Федерации                           (далее – районный Профсоюз образования).</w:t>
      </w:r>
    </w:p>
    <w:p>
      <w:pPr>
        <w:widowControl w:val="0"/>
        <w:numPr>
          <w:ilvl w:val="1"/>
          <w:numId w:val="2"/>
        </w:numPr>
        <w:tabs>
          <w:tab w:val="left" w:pos="709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 Конкурс педагогического мастерства является ежегодным                             и проводится в</w:t>
      </w:r>
      <w:r>
        <w:rPr>
          <w:rFonts w:ascii="PT Astra Serif" w:hAnsi="PT Astra Serif"/>
          <w:sz w:val="28"/>
          <w:szCs w:val="28"/>
        </w:rPr>
        <w:t xml:space="preserve"> целях повышения престижа педагогической профессии                                в обществе, обеспечения развития конкурсного движения педагогических работников общеобразовательных организаций, представления педагогическому сообществу лучших образцов педагогической деятельности, содействия профессиональному развитию педагогов, создания условий                        для самовыражения творческой и профессиональной индивидуальности педагогических работников муниципальных образовательных организаций.</w:t>
      </w:r>
    </w:p>
    <w:p>
      <w:pPr>
        <w:widowControl w:val="0"/>
        <w:numPr>
          <w:ilvl w:val="1"/>
          <w:numId w:val="2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 Информационным ресурсом конкурса, где размещаются новости                    и другая информация, связанная с конкурсом, является сайт </w:t>
      </w:r>
      <w:hyperlink r:id="rId7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www.</w:t>
        </w:r>
      </w:hyperlink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lang w:val="en-US"/>
        </w:rPr>
        <w:t>taz-edu.ru</w:t>
      </w:r>
      <w:r>
        <w:rPr>
          <w:rFonts w:ascii="PT Astra Serif" w:hAnsi="PT Astra Serif"/>
          <w:bCs/>
          <w:sz w:val="28"/>
          <w:szCs w:val="28"/>
        </w:rPr>
        <w:t xml:space="preserve"> (далее – сайт конкурса).</w:t>
      </w:r>
    </w:p>
    <w:p>
      <w:pPr>
        <w:widowControl w:val="0"/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 </w:t>
      </w:r>
      <w:r>
        <w:rPr>
          <w:rFonts w:ascii="PT Astra Serif" w:hAnsi="PT Astra Serif"/>
          <w:sz w:val="28"/>
          <w:szCs w:val="28"/>
        </w:rPr>
        <w:t>В настоящем Положении используются следующие понятия:</w:t>
      </w:r>
    </w:p>
    <w:p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– это открытое публичное соревнование педагогических работников, имеющее целью выделить наилучших из числа участников                      из образовательных организаций Тазовского района, являющееся этапом повышения профессионализма педагогов и внедрением в муниципальную  практику новых интересных методик и подходов к преподаванию;</w:t>
      </w:r>
    </w:p>
    <w:p>
      <w:pPr>
        <w:pStyle w:val="a4"/>
        <w:numPr>
          <w:ilvl w:val="2"/>
          <w:numId w:val="2"/>
        </w:numPr>
        <w:tabs>
          <w:tab w:val="left" w:pos="708"/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муниципальный этап конкурса – это открытое публичное соревнование педагогических работников муниципального образования, имеющее целью выделить наилучших из числа участников, являющееся этапом повышения профессионализма педагогов и внедрением в  муниципальную педагогическую практику новых интересных методик и подходов                                   к преподаванию;</w:t>
      </w:r>
    </w:p>
    <w:p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организаторы конкурса – это члены оргкомитета конкурса,                   состав и функции которого указаны в пунктах 3.2,  3.3 настоящего Положения;</w:t>
      </w:r>
    </w:p>
    <w:p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победитель – участник конкурса, набравший наибольшее количество баллов по итогам всех конкурсных испытаний очного и заочного туров;</w:t>
      </w:r>
    </w:p>
    <w:p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призеры – участники конкурса, занявшие 2 и 3 места                                 по результатам всех конкурсных испытаний очного и заочного туров;</w:t>
      </w:r>
    </w:p>
    <w:p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участники конкурса – это педагогические работники муниципальных образовательных организаций района, ставшие победителями институционального этапа конкурса;</w:t>
      </w:r>
    </w:p>
    <w:p>
      <w:pPr>
        <w:pStyle w:val="a4"/>
        <w:numPr>
          <w:ilvl w:val="2"/>
          <w:numId w:val="2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жюри – это комиссия, состоящая из высококвалифицированных специалистов, определяющая лауреатов, призеров, победителя конкурса, работающая в пределах единой системы критериев оценки испытаний, подразделяющаяся на следующие группы: </w:t>
      </w:r>
    </w:p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большое жюри (государственные гражданские служащие Департамента образования Администрации Тазовского района, аппарата районного  Профсоюза образования, представители общественных организаций);</w:t>
      </w:r>
    </w:p>
    <w:p>
      <w:pPr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pacing w:val="-20"/>
          <w:sz w:val="28"/>
          <w:szCs w:val="28"/>
        </w:rPr>
        <w:t>предметное жюри (создается при необходимости</w:t>
      </w:r>
      <w:r>
        <w:rPr>
          <w:rFonts w:ascii="PT Astra Serif" w:hAnsi="PT Astra Serif"/>
          <w:sz w:val="28"/>
          <w:szCs w:val="28"/>
        </w:rPr>
        <w:t>) (высококвалифицированные специалисты в соответствующей сфере деятельности);</w:t>
      </w:r>
    </w:p>
    <w:p>
      <w:pPr>
        <w:spacing w:after="0" w:line="240" w:lineRule="auto"/>
        <w:contextualSpacing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Участники конкурса</w:t>
      </w:r>
    </w:p>
    <w:p>
      <w:pPr>
        <w:tabs>
          <w:tab w:val="left" w:pos="1276"/>
        </w:tabs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Конкурс проводится по шести номинациям: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«Учитель года»;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«Воспитатель года»;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«Педагогический дебют»;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«Лучший директор школы»;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«Я – воспитатель школы-интерната»;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«Лучший педагог дополнительного образования».</w:t>
      </w:r>
    </w:p>
    <w:p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Принять участие в конкурсе могут:</w:t>
      </w:r>
    </w:p>
    <w:p>
      <w:pPr>
        <w:pStyle w:val="a4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номинации «Учитель года» – педагогические работники общеобразовательных организаций, реализующих общеобразовательные программы в муниципальных образовательных организациях, педагогический стаж которых 5 и более лет </w:t>
      </w:r>
      <w:r>
        <w:rPr>
          <w:rFonts w:ascii="PT Astra Serif" w:hAnsi="PT Astra Serif"/>
          <w:bCs/>
          <w:sz w:val="28"/>
          <w:szCs w:val="28"/>
        </w:rPr>
        <w:t>(на момент подачи заявки)</w:t>
      </w:r>
      <w:r>
        <w:rPr>
          <w:rFonts w:ascii="PT Astra Serif" w:hAnsi="PT Astra Serif"/>
          <w:sz w:val="28"/>
          <w:szCs w:val="28"/>
        </w:rPr>
        <w:t>;</w:t>
      </w:r>
    </w:p>
    <w:p>
      <w:pPr>
        <w:pStyle w:val="a4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номинации «Воспитатель года» – педагогические работники образовательных организаций, реализующих программы дошкольного образования, независимо от их организационно-правовой формы, педагогический стаж которых 5 и более лет </w:t>
      </w:r>
      <w:r>
        <w:rPr>
          <w:rFonts w:ascii="PT Astra Serif" w:hAnsi="PT Astra Serif"/>
          <w:bCs/>
          <w:sz w:val="28"/>
          <w:szCs w:val="28"/>
        </w:rPr>
        <w:t>(на момент подачи заявки)</w:t>
      </w:r>
      <w:r>
        <w:rPr>
          <w:rFonts w:ascii="PT Astra Serif" w:hAnsi="PT Astra Serif"/>
          <w:sz w:val="28"/>
          <w:szCs w:val="28"/>
        </w:rPr>
        <w:t>;</w:t>
      </w:r>
    </w:p>
    <w:p>
      <w:pPr>
        <w:pStyle w:val="a4"/>
        <w:numPr>
          <w:ilvl w:val="0"/>
          <w:numId w:val="3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в номинации «Лучший директор школы» – </w:t>
      </w:r>
      <w:r>
        <w:rPr>
          <w:rFonts w:ascii="PT Astra Serif" w:hAnsi="PT Astra Serif"/>
          <w:sz w:val="28"/>
          <w:szCs w:val="28"/>
        </w:rPr>
        <w:t>р</w:t>
      </w:r>
      <w:r>
        <w:rPr>
          <w:rFonts w:ascii="PT Astra Serif" w:hAnsi="PT Astra Serif"/>
          <w:bCs/>
          <w:sz w:val="28"/>
          <w:szCs w:val="28"/>
        </w:rPr>
        <w:t xml:space="preserve">уководители </w:t>
      </w:r>
      <w:r>
        <w:rPr>
          <w:rFonts w:ascii="PT Astra Serif" w:hAnsi="PT Astra Serif"/>
          <w:sz w:val="28"/>
          <w:szCs w:val="28"/>
        </w:rPr>
        <w:t>общеобразовательных организаций</w:t>
      </w:r>
      <w:r>
        <w:rPr>
          <w:rFonts w:ascii="PT Astra Serif" w:hAnsi="PT Astra Serif"/>
          <w:bCs/>
          <w:sz w:val="28"/>
          <w:szCs w:val="28"/>
        </w:rPr>
        <w:t xml:space="preserve">, занимающие по основному месту работы должность директора общеобразовательной организации и имеющие                           (на момент подачи заявки) непрерывный стаж работы в должности директора по последнему месту </w:t>
      </w:r>
      <w:r>
        <w:rPr>
          <w:rFonts w:ascii="PT Astra Serif" w:hAnsi="PT Astra Serif"/>
          <w:sz w:val="28"/>
          <w:szCs w:val="28"/>
        </w:rPr>
        <w:t>работы не менее 1 года;</w:t>
      </w:r>
    </w:p>
    <w:p>
      <w:pPr>
        <w:pStyle w:val="a4"/>
        <w:numPr>
          <w:ilvl w:val="0"/>
          <w:numId w:val="3"/>
        </w:numPr>
        <w:tabs>
          <w:tab w:val="left" w:pos="18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 номинации «Педагогический дебют» – молодые педагогические работники с активным профессиональным отношением к совершенствованию системы образования, педагогический стаж которых  не превышает 5 лет, управленцев - менее 3 лет;</w:t>
      </w:r>
    </w:p>
    <w:p>
      <w:pPr>
        <w:pStyle w:val="a4"/>
        <w:numPr>
          <w:ilvl w:val="0"/>
          <w:numId w:val="3"/>
        </w:numPr>
        <w:tabs>
          <w:tab w:val="left" w:pos="18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«Я – воспитатель школы-интерната» - воспитатели пришкольных интернатов, педагогический стаж которых не менее 2 лет;</w:t>
      </w:r>
    </w:p>
    <w:p>
      <w:pPr>
        <w:pStyle w:val="a4"/>
        <w:numPr>
          <w:ilvl w:val="0"/>
          <w:numId w:val="3"/>
        </w:numPr>
        <w:tabs>
          <w:tab w:val="left" w:pos="187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«Лучший педагог дополнительного образования» - педагоги дополнительного образования, педагогический стаж  работы которых не менее 2 лет.</w:t>
      </w:r>
    </w:p>
    <w:p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 участию в конкурсе не допускаются:</w:t>
      </w:r>
    </w:p>
    <w:p>
      <w:pPr>
        <w:pStyle w:val="a4"/>
        <w:numPr>
          <w:ilvl w:val="0"/>
          <w:numId w:val="4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лица, являющиеся представителями жюри конкурса, оргкомитета конкурса.</w:t>
      </w:r>
    </w:p>
    <w:p>
      <w:pPr>
        <w:pStyle w:val="a4"/>
        <w:tabs>
          <w:tab w:val="left" w:pos="709"/>
          <w:tab w:val="left" w:pos="1276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Организация проведения конкурса</w:t>
      </w:r>
    </w:p>
    <w:p>
      <w:pPr>
        <w:pStyle w:val="a4"/>
        <w:tabs>
          <w:tab w:val="left" w:pos="1276"/>
          <w:tab w:val="left" w:pos="2127"/>
          <w:tab w:val="left" w:pos="2552"/>
          <w:tab w:val="left" w:pos="2977"/>
          <w:tab w:val="left" w:pos="3119"/>
        </w:tabs>
        <w:spacing w:after="0" w:line="240" w:lineRule="auto"/>
        <w:ind w:left="0"/>
        <w:jc w:val="center"/>
        <w:rPr>
          <w:rFonts w:ascii="PT Astra Serif" w:hAnsi="PT Astra Serif"/>
          <w:b/>
          <w:sz w:val="28"/>
          <w:szCs w:val="28"/>
        </w:rPr>
      </w:pPr>
    </w:p>
    <w:p>
      <w:pPr>
        <w:pStyle w:val="a4"/>
        <w:numPr>
          <w:ilvl w:val="1"/>
          <w:numId w:val="1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Устанавливаются следующие сроки проведения конкурса: </w:t>
      </w:r>
    </w:p>
    <w:p>
      <w:pPr>
        <w:tabs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«Учитель года», «Воспитатель года», «Лучший директор школы», «Педагогический дебют», «Я – воспитатель школы-интерната», «Лучший педагог дополнительного образования»   – ежегодно, с февраля по март.</w:t>
      </w:r>
    </w:p>
    <w:p>
      <w:pPr>
        <w:tabs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Конкретные сроки проведения конкурса определяются ежегодно учредителями и организаторами конкурса не позднее 15 февраля                                   и утверждаются приказом Департамента образования Администрации Тазовского района о проведении конкурса, который размещается                                             на официальном сайте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hyperlink r:id="rId8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www.</w:t>
        </w:r>
      </w:hyperlink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lang w:val="en-US"/>
        </w:rPr>
        <w:t>taz</w:t>
      </w: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  <w:lang w:val="en-US"/>
        </w:rPr>
        <w:t>edu</w:t>
      </w:r>
      <w:r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  <w:lang w:val="en-US"/>
        </w:rPr>
        <w:t>ru</w:t>
      </w:r>
      <w:r>
        <w:rPr>
          <w:rFonts w:ascii="PT Astra Serif" w:hAnsi="PT Astra Serif"/>
          <w:sz w:val="28"/>
          <w:szCs w:val="28"/>
        </w:rPr>
        <w:t>.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Прием документов и материалов от участников конкурса оргкомитетом конкурса начинается за 14 дней до начала конкурса.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Документы и материалы представляются на адрес электронной почты: </w:t>
      </w:r>
      <w:hyperlink r:id="rId9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  <w:lang w:val="en-US"/>
          </w:rPr>
          <w:t>i</w:t>
        </w:r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nbox@taz-edu.ru</w:t>
        </w:r>
      </w:hyperlink>
      <w:r>
        <w:rPr>
          <w:rFonts w:ascii="PT Astra Serif" w:hAnsi="PT Astra Serif"/>
          <w:sz w:val="28"/>
          <w:szCs w:val="28"/>
        </w:rPr>
        <w:t xml:space="preserve"> с пометкой «Конкурс педмастерства».</w:t>
      </w:r>
    </w:p>
    <w:p>
      <w:pPr>
        <w:pStyle w:val="a4"/>
        <w:numPr>
          <w:ilvl w:val="1"/>
          <w:numId w:val="1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Для организации и проведения конкурса создается оргкомитет конкурса, который состоит из председателя, двух заместителей председателя, секретаря и девяти членов оргкомитета конкурса.</w:t>
      </w:r>
    </w:p>
    <w:p>
      <w:pPr>
        <w:tabs>
          <w:tab w:val="left" w:pos="709"/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Состав оргкомитета конкурса утверждается ежегодно приказом Департамента образования Администрации Тазовского района                                         не позднее 15 февраля и размещается на сайте </w:t>
      </w:r>
      <w:r>
        <w:rPr>
          <w:rFonts w:ascii="PT Astra Serif" w:hAnsi="PT Astra Serif"/>
          <w:bCs/>
          <w:sz w:val="28"/>
          <w:szCs w:val="28"/>
        </w:rPr>
        <w:t xml:space="preserve">сайт </w:t>
      </w:r>
      <w:hyperlink r:id="rId10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www.</w:t>
        </w:r>
      </w:hyperlink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lang w:val="en-US"/>
        </w:rPr>
        <w:t>taz</w:t>
      </w: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  <w:lang w:val="en-US"/>
        </w:rPr>
        <w:t>edu</w:t>
      </w:r>
      <w:r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  <w:lang w:val="en-US"/>
        </w:rPr>
        <w:t>ru</w:t>
      </w:r>
      <w:r>
        <w:rPr>
          <w:rFonts w:ascii="PT Astra Serif" w:hAnsi="PT Astra Serif"/>
          <w:bCs/>
          <w:sz w:val="28"/>
          <w:szCs w:val="28"/>
        </w:rPr>
        <w:t xml:space="preserve">                                   </w:t>
      </w:r>
      <w:r>
        <w:rPr>
          <w:rFonts w:ascii="PT Astra Serif" w:hAnsi="PT Astra Serif"/>
          <w:sz w:val="28"/>
          <w:szCs w:val="28"/>
        </w:rPr>
        <w:t>в течение 3 рабочих дней с момента его утверждения.</w:t>
      </w:r>
    </w:p>
    <w:p>
      <w:pPr>
        <w:pStyle w:val="a4"/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Оргкомитет конкурса:</w:t>
      </w:r>
    </w:p>
    <w:p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обеспечивает публикацию в средствах массовой информации сообщения об объявлении конкурса, в том числе на сайте</w:t>
      </w:r>
      <w:r>
        <w:rPr>
          <w:rFonts w:ascii="PT Astra Serif" w:hAnsi="PT Astra Serif"/>
          <w:bCs/>
          <w:sz w:val="28"/>
          <w:szCs w:val="28"/>
        </w:rPr>
        <w:t xml:space="preserve"> сайт </w:t>
      </w:r>
      <w:hyperlink r:id="rId11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www.</w:t>
        </w:r>
      </w:hyperlink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  <w:lang w:val="en-US"/>
        </w:rPr>
        <w:t>taz</w:t>
      </w:r>
      <w:r>
        <w:rPr>
          <w:rFonts w:ascii="PT Astra Serif" w:hAnsi="PT Astra Serif"/>
          <w:sz w:val="28"/>
          <w:szCs w:val="28"/>
        </w:rPr>
        <w:t>-</w:t>
      </w:r>
      <w:r>
        <w:rPr>
          <w:rFonts w:ascii="PT Astra Serif" w:hAnsi="PT Astra Serif"/>
          <w:sz w:val="28"/>
          <w:szCs w:val="28"/>
          <w:lang w:val="en-US"/>
        </w:rPr>
        <w:t>edu</w:t>
      </w:r>
      <w:r>
        <w:rPr>
          <w:rFonts w:ascii="PT Astra Serif" w:hAnsi="PT Astra Serif"/>
          <w:sz w:val="28"/>
          <w:szCs w:val="28"/>
        </w:rPr>
        <w:t>.</w:t>
      </w:r>
      <w:r>
        <w:rPr>
          <w:rFonts w:ascii="PT Astra Serif" w:hAnsi="PT Astra Serif"/>
          <w:sz w:val="28"/>
          <w:szCs w:val="28"/>
          <w:lang w:val="en-US"/>
        </w:rPr>
        <w:t>ru</w:t>
      </w:r>
      <w:r>
        <w:rPr>
          <w:rFonts w:ascii="PT Astra Serif" w:hAnsi="PT Astra Serif"/>
          <w:sz w:val="28"/>
          <w:szCs w:val="28"/>
        </w:rPr>
        <w:t>;</w:t>
      </w:r>
    </w:p>
    <w:p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определяет девиз конкурса;</w:t>
      </w:r>
    </w:p>
    <w:p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определяет требования к оформлению материалов, представляемых  на конкурс;</w:t>
      </w:r>
    </w:p>
    <w:p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определяет состав жюри конкурса;</w:t>
      </w:r>
    </w:p>
    <w:p>
      <w:pPr>
        <w:pStyle w:val="a4"/>
        <w:numPr>
          <w:ilvl w:val="0"/>
          <w:numId w:val="5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определяет место и дату проведения конкурса.</w:t>
      </w:r>
    </w:p>
    <w:p>
      <w:pPr>
        <w:pStyle w:val="a4"/>
        <w:numPr>
          <w:ilvl w:val="1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Решения оргкомитета конкурса оформляются протоколом, который подписывается председателем, а в его отсутствие – заместителем председателя. Решение оргкомитета конкурса считается принятым, если за него проголосовало более половины его списочного состава. </w:t>
      </w:r>
    </w:p>
    <w:p>
      <w:pPr>
        <w:pStyle w:val="a4"/>
        <w:tabs>
          <w:tab w:val="left" w:pos="851"/>
          <w:tab w:val="left" w:pos="1276"/>
        </w:tabs>
        <w:spacing w:after="0" w:line="240" w:lineRule="auto"/>
        <w:ind w:left="0"/>
        <w:jc w:val="center"/>
        <w:rPr>
          <w:rFonts w:ascii="PT Astra Serif" w:hAnsi="PT Astra Serif"/>
          <w:sz w:val="28"/>
          <w:szCs w:val="28"/>
        </w:rPr>
      </w:pPr>
    </w:p>
    <w:p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Определение лауреатов, призеров, победителя конкурса</w:t>
      </w:r>
    </w:p>
    <w:p>
      <w:pPr>
        <w:pStyle w:val="a4"/>
        <w:tabs>
          <w:tab w:val="left" w:pos="1276"/>
          <w:tab w:val="left" w:pos="1418"/>
          <w:tab w:val="left" w:pos="1701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Жюри конкурса состоит из следующих групп: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Большое жюри;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Предметное жюри.</w:t>
      </w:r>
    </w:p>
    <w:p>
      <w:pPr>
        <w:pStyle w:val="a4"/>
        <w:numPr>
          <w:ilvl w:val="1"/>
          <w:numId w:val="6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Жюри конкурса </w:t>
      </w:r>
      <w:r>
        <w:rPr>
          <w:rFonts w:ascii="PT Astra Serif" w:hAnsi="PT Astra Serif"/>
          <w:sz w:val="28"/>
          <w:szCs w:val="28"/>
        </w:rPr>
        <w:t>оценивает выполнение конкурсных испытаний                             в баллах на основании критериев, установленных Порядком проведения окружного к</w:t>
      </w:r>
      <w:r>
        <w:rPr>
          <w:rFonts w:ascii="PT Astra Serif" w:hAnsi="PT Astra Serif"/>
          <w:bCs/>
          <w:sz w:val="28"/>
          <w:szCs w:val="28"/>
        </w:rPr>
        <w:t>онкурса педагогического мастерства, утверждённым постановлением Администрации Тазовского района.</w:t>
      </w:r>
    </w:p>
    <w:p>
      <w:pPr>
        <w:tabs>
          <w:tab w:val="left" w:pos="1276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Оценивание конкурсных испытаний проводится жюри конкурса в день его проведения по окончании конкурсного испытания.</w:t>
      </w:r>
    </w:p>
    <w:p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4.3. </w:t>
      </w:r>
      <w:r>
        <w:rPr>
          <w:rFonts w:ascii="PT Astra Serif" w:hAnsi="PT Astra Serif"/>
          <w:bCs/>
          <w:sz w:val="28"/>
          <w:szCs w:val="28"/>
        </w:rPr>
        <w:tab/>
        <w:t>Три конкурсанта, набравшие наибольшее количество баллов                      по сумме результатов заочного, первого и второго (очных) этапов становятся участниками III этапа;</w:t>
      </w:r>
    </w:p>
    <w:p>
      <w:pPr>
        <w:tabs>
          <w:tab w:val="left" w:pos="1418"/>
        </w:tabs>
        <w:spacing w:after="0" w:line="240" w:lineRule="auto"/>
        <w:ind w:firstLine="709"/>
        <w:contextualSpacing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4.4.</w:t>
      </w:r>
      <w:r>
        <w:rPr>
          <w:rFonts w:ascii="PT Astra Serif" w:hAnsi="PT Astra Serif"/>
          <w:bCs/>
          <w:sz w:val="28"/>
          <w:szCs w:val="28"/>
        </w:rPr>
        <w:tab/>
        <w:t>Победителем конкурса объявляется участник, набравший наибольшее количество баллов по итогам результатов заочного и очных этапов.</w:t>
      </w:r>
    </w:p>
    <w:p>
      <w:pPr>
        <w:pStyle w:val="a4"/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Призерами конкурса объявляются:</w:t>
      </w:r>
    </w:p>
    <w:p>
      <w:pPr>
        <w:pStyle w:val="a4"/>
        <w:numPr>
          <w:ilvl w:val="2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участник, </w:t>
      </w:r>
      <w:r>
        <w:rPr>
          <w:rFonts w:ascii="PT Astra Serif" w:hAnsi="PT Astra Serif"/>
          <w:sz w:val="28"/>
          <w:szCs w:val="28"/>
        </w:rPr>
        <w:t xml:space="preserve">занявший 2 место и </w:t>
      </w:r>
      <w:r>
        <w:rPr>
          <w:rFonts w:ascii="PT Astra Serif" w:hAnsi="PT Astra Serif"/>
          <w:bCs/>
          <w:sz w:val="28"/>
          <w:szCs w:val="28"/>
        </w:rPr>
        <w:t>набравший меньшее количество баллов по итогам результатов заочного и очного этапов относительно победителя конкурса;</w:t>
      </w:r>
    </w:p>
    <w:p>
      <w:pPr>
        <w:pStyle w:val="a4"/>
        <w:numPr>
          <w:ilvl w:val="2"/>
          <w:numId w:val="7"/>
        </w:numPr>
        <w:tabs>
          <w:tab w:val="left" w:pos="1560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участник, </w:t>
      </w:r>
      <w:r>
        <w:rPr>
          <w:rFonts w:ascii="PT Astra Serif" w:hAnsi="PT Astra Serif"/>
          <w:sz w:val="28"/>
          <w:szCs w:val="28"/>
        </w:rPr>
        <w:t xml:space="preserve">занявший 3 место и </w:t>
      </w:r>
      <w:r>
        <w:rPr>
          <w:rFonts w:ascii="PT Astra Serif" w:hAnsi="PT Astra Serif"/>
          <w:bCs/>
          <w:sz w:val="28"/>
          <w:szCs w:val="28"/>
        </w:rPr>
        <w:t>набравший меньшее количество баллов по итогам результатов заочного и очного этапов относительно участника, занявшего 2 место, и победителя конкурса.</w:t>
      </w:r>
    </w:p>
    <w:p>
      <w:pPr>
        <w:pStyle w:val="a4"/>
        <w:numPr>
          <w:ilvl w:val="1"/>
          <w:numId w:val="7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>Жюри имеет право изменить количество призеров в конкурсных номинациях.</w:t>
      </w:r>
    </w:p>
    <w:p>
      <w:pPr>
        <w:pStyle w:val="a4"/>
        <w:tabs>
          <w:tab w:val="left" w:pos="709"/>
        </w:tabs>
        <w:spacing w:after="0" w:line="240" w:lineRule="auto"/>
        <w:ind w:left="0"/>
        <w:jc w:val="center"/>
        <w:rPr>
          <w:rFonts w:ascii="PT Astra Serif" w:hAnsi="PT Astra Serif"/>
          <w:bCs/>
          <w:sz w:val="20"/>
          <w:szCs w:val="28"/>
        </w:rPr>
      </w:pPr>
    </w:p>
    <w:p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Награждение лауреатов, призеров и победителей конкурса</w:t>
      </w:r>
    </w:p>
    <w:p>
      <w:pPr>
        <w:pStyle w:val="a4"/>
        <w:tabs>
          <w:tab w:val="left" w:pos="1276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28"/>
          <w:szCs w:val="28"/>
        </w:rPr>
      </w:pPr>
    </w:p>
    <w:p>
      <w:pPr>
        <w:pStyle w:val="a4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Награждение призёров и победителей конкурса ценными призами осуществляется организаторами и учредителями конкурса в день его окончания на торжественных мероприятиях, посвященных закрытию конкурса, место проведения которых определяется решением оргкомитета конкурса. Замена призов денежным эквивалентом не допускается. </w:t>
      </w:r>
    </w:p>
    <w:p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Призеры конкурса награждаются:</w:t>
      </w:r>
    </w:p>
    <w:p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«Учитель года» – сувенирами с символом конкурсной номинации, дипломами призеров конкурса за подписью председателя оргкомитета конкурса, ценными призами;</w:t>
      </w:r>
    </w:p>
    <w:p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в номинации «Воспитатель года» – сувенирами с символом конкурсной номинации, дипломами призеров конкурса за подписью председателя оргкомитета конкурса, ценными призами;</w:t>
      </w:r>
    </w:p>
    <w:p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«Педагогический дебют» – сувенирами с символом конкурсной номинации, дипломами призеров конкурса за подписью председателя оргкомитета конкурса,  ценными призами;</w:t>
      </w:r>
    </w:p>
    <w:p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номинации «Лучший директор школы» – сувенирами с символом конкурсной номинации, дипломами призеров конкурса за подписью председателя оргкомитета конкурса, ценными призами; </w:t>
      </w:r>
    </w:p>
    <w:p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«Я – воспитатель школы-интерната» - сувенирами                         с символом конкурсной номинации, дипломами призеров конкурса за подписью председателя оргкомитета конкурса, ценными призами;</w:t>
      </w:r>
    </w:p>
    <w:p>
      <w:pPr>
        <w:pStyle w:val="a4"/>
        <w:numPr>
          <w:ilvl w:val="0"/>
          <w:numId w:val="8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«Лучший педагог дополнительного образования» - сувенирами с символом конкурсной номинации, дипломами призеров конкурса за подписью председателя оргкомитета конкурса, ценными призами.</w:t>
      </w:r>
    </w:p>
    <w:p>
      <w:pPr>
        <w:pStyle w:val="a4"/>
        <w:numPr>
          <w:ilvl w:val="1"/>
          <w:numId w:val="1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Победитель конкурса награждается:</w:t>
      </w:r>
    </w:p>
    <w:p>
      <w:pPr>
        <w:pStyle w:val="a4"/>
        <w:numPr>
          <w:ilvl w:val="0"/>
          <w:numId w:val="9"/>
        </w:numPr>
        <w:tabs>
          <w:tab w:val="left" w:pos="709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«Учитель года» – сувениром с символом конкурсной номинации, дипломом победителя конкурса за подписью председателя оргкомитета конкурса, ценными призами;</w:t>
      </w:r>
    </w:p>
    <w:p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номинации «Воспитатель года» – сувениром с символом конкурсной номинации, дипломом победителя конкурса за подписью председателя оргкомитета конкурса, ценными призами;</w:t>
      </w:r>
    </w:p>
    <w:p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 в  номинации «Педагогический дебют» – сувениром с символом конкурсной номинации, дипломом победителя конкурса за подписью председателя оргкомитета конкурса,  ценными призами;</w:t>
      </w:r>
    </w:p>
    <w:p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номинации «Лучший директор школы» – </w:t>
      </w:r>
      <w:r>
        <w:rPr>
          <w:rFonts w:ascii="PT Astra Serif" w:hAnsi="PT Astra Serif"/>
          <w:bCs/>
          <w:sz w:val="28"/>
          <w:szCs w:val="28"/>
        </w:rPr>
        <w:t xml:space="preserve">сувениром </w:t>
      </w:r>
      <w:r>
        <w:rPr>
          <w:rFonts w:ascii="PT Astra Serif" w:hAnsi="PT Astra Serif"/>
          <w:sz w:val="28"/>
          <w:szCs w:val="28"/>
        </w:rPr>
        <w:t>с символом конкурсной номинации, дипломом победителя конкурса за подписью председателя оргкомитета конкурса, ценными призами;</w:t>
      </w:r>
    </w:p>
    <w:p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номинации «Я – воспитатель школы-интерната» – </w:t>
      </w:r>
      <w:r>
        <w:rPr>
          <w:rFonts w:ascii="PT Astra Serif" w:hAnsi="PT Astra Serif"/>
          <w:bCs/>
          <w:sz w:val="28"/>
          <w:szCs w:val="28"/>
        </w:rPr>
        <w:t>сувениром</w:t>
      </w:r>
      <w:r>
        <w:rPr>
          <w:rFonts w:ascii="PT Astra Serif" w:hAnsi="PT Astra Serif"/>
          <w:sz w:val="28"/>
          <w:szCs w:val="28"/>
        </w:rPr>
        <w:t xml:space="preserve">                          с символом конкурсной номинации,</w:t>
      </w:r>
      <w:r>
        <w:rPr>
          <w:rFonts w:ascii="PT Astra Serif" w:hAnsi="PT Astra Serif"/>
          <w:bCs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дипломом победителя конкурса                                за подписью председателя оргкомитета конкурса, ценными призами;</w:t>
      </w:r>
    </w:p>
    <w:p>
      <w:pPr>
        <w:pStyle w:val="a4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 номинации «Лучший педагог дополнительного образования» – </w:t>
      </w:r>
      <w:r>
        <w:rPr>
          <w:rFonts w:ascii="PT Astra Serif" w:hAnsi="PT Astra Serif"/>
          <w:bCs/>
          <w:sz w:val="28"/>
          <w:szCs w:val="28"/>
        </w:rPr>
        <w:t xml:space="preserve">сувениром </w:t>
      </w:r>
      <w:r>
        <w:rPr>
          <w:rFonts w:ascii="PT Astra Serif" w:hAnsi="PT Astra Serif"/>
          <w:sz w:val="28"/>
          <w:szCs w:val="28"/>
        </w:rPr>
        <w:t>с символом конкурсной номинации, дипломом победителя конкурса за подписью председателя оргкомитета конкурса, ценными призами.</w:t>
      </w:r>
    </w:p>
    <w:p>
      <w:pPr>
        <w:pStyle w:val="a4"/>
        <w:tabs>
          <w:tab w:val="left" w:pos="567"/>
          <w:tab w:val="left" w:pos="1276"/>
        </w:tabs>
        <w:spacing w:after="0" w:line="240" w:lineRule="auto"/>
        <w:ind w:left="0"/>
        <w:jc w:val="center"/>
        <w:rPr>
          <w:rFonts w:ascii="PT Astra Serif" w:hAnsi="PT Astra Serif"/>
          <w:sz w:val="20"/>
          <w:szCs w:val="28"/>
        </w:rPr>
      </w:pPr>
    </w:p>
    <w:p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0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Финансирование конкурса</w:t>
      </w:r>
    </w:p>
    <w:p>
      <w:pPr>
        <w:pStyle w:val="a4"/>
        <w:tabs>
          <w:tab w:val="left" w:pos="1276"/>
          <w:tab w:val="left" w:pos="3828"/>
        </w:tabs>
        <w:spacing w:after="0" w:line="240" w:lineRule="auto"/>
        <w:ind w:left="0"/>
        <w:jc w:val="center"/>
        <w:rPr>
          <w:rFonts w:ascii="PT Astra Serif" w:hAnsi="PT Astra Serif"/>
          <w:b/>
          <w:bCs/>
          <w:sz w:val="16"/>
          <w:szCs w:val="28"/>
        </w:rPr>
      </w:pPr>
    </w:p>
    <w:p>
      <w:pPr>
        <w:pStyle w:val="a4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Финансирование проведения конкурса осуществляется за счет средств муниципального бюджета в рамках реализации мероприятий муниципальной программы Тазовского района «Развитие образования»                     на 2015-2020 годы, утверждённой постановлением Администрации Тазовского района от 09 декабря 2014 года № 580.</w:t>
      </w:r>
    </w:p>
    <w:p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Расходы по командированию участников, членов жюри конкурса                      на все его мероприятия осуществляются за счёт средств направляющих сторон.</w:t>
      </w:r>
    </w:p>
    <w:p>
      <w:pPr>
        <w:pStyle w:val="a4"/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Для проведения конкурса допускается привлечение внебюджетных                       и спонсорских средств.</w:t>
      </w:r>
    </w:p>
    <w:sectPr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1181314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5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3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5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C4C1C"/>
    <w:multiLevelType w:val="multilevel"/>
    <w:tmpl w:val="439E6BE0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592" w:hanging="2160"/>
      </w:pPr>
    </w:lvl>
  </w:abstractNum>
  <w:abstractNum w:abstractNumId="1">
    <w:nsid w:val="2D6532A2"/>
    <w:multiLevelType w:val="hybridMultilevel"/>
    <w:tmpl w:val="3F889FE8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BA230D"/>
    <w:multiLevelType w:val="hybridMultilevel"/>
    <w:tmpl w:val="D4FC656E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A72302E"/>
    <w:multiLevelType w:val="hybridMultilevel"/>
    <w:tmpl w:val="40EE6F36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F151DA2"/>
    <w:multiLevelType w:val="hybridMultilevel"/>
    <w:tmpl w:val="06DED46E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8F852BF"/>
    <w:multiLevelType w:val="multilevel"/>
    <w:tmpl w:val="F078D3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</w:lvl>
    <w:lvl w:ilvl="3">
      <w:start w:val="1"/>
      <w:numFmt w:val="decimal"/>
      <w:isLgl/>
      <w:lvlText w:val="%1.%2.%3.%4."/>
      <w:lvlJc w:val="left"/>
      <w:pPr>
        <w:ind w:left="3204" w:hanging="1080"/>
      </w:pPr>
    </w:lvl>
    <w:lvl w:ilvl="4">
      <w:start w:val="1"/>
      <w:numFmt w:val="decimal"/>
      <w:isLgl/>
      <w:lvlText w:val="%1.%2.%3.%4.%5."/>
      <w:lvlJc w:val="left"/>
      <w:pPr>
        <w:ind w:left="3912" w:hanging="1080"/>
      </w:pPr>
    </w:lvl>
    <w:lvl w:ilvl="5">
      <w:start w:val="1"/>
      <w:numFmt w:val="decimal"/>
      <w:isLgl/>
      <w:lvlText w:val="%1.%2.%3.%4.%5.%6."/>
      <w:lvlJc w:val="left"/>
      <w:pPr>
        <w:ind w:left="4980" w:hanging="1440"/>
      </w:pPr>
    </w:lvl>
    <w:lvl w:ilvl="6">
      <w:start w:val="1"/>
      <w:numFmt w:val="decimal"/>
      <w:isLgl/>
      <w:lvlText w:val="%1.%2.%3.%4.%5.%6.%7."/>
      <w:lvlJc w:val="left"/>
      <w:pPr>
        <w:ind w:left="6048" w:hanging="1800"/>
      </w:pPr>
    </w:lvl>
    <w:lvl w:ilvl="7">
      <w:start w:val="1"/>
      <w:numFmt w:val="decimal"/>
      <w:isLgl/>
      <w:lvlText w:val="%1.%2.%3.%4.%5.%6.%7.%8."/>
      <w:lvlJc w:val="left"/>
      <w:pPr>
        <w:ind w:left="6756" w:hanging="1800"/>
      </w:pPr>
    </w:lvl>
    <w:lvl w:ilvl="8">
      <w:start w:val="1"/>
      <w:numFmt w:val="decimal"/>
      <w:isLgl/>
      <w:lvlText w:val="%1.%2.%3.%4.%5.%6.%7.%8.%9."/>
      <w:lvlJc w:val="left"/>
      <w:pPr>
        <w:ind w:left="7824" w:hanging="2160"/>
      </w:pPr>
    </w:lvl>
  </w:abstractNum>
  <w:abstractNum w:abstractNumId="6">
    <w:nsid w:val="70E312A6"/>
    <w:multiLevelType w:val="multilevel"/>
    <w:tmpl w:val="38D0E944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374" w:hanging="180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592" w:hanging="2160"/>
      </w:pPr>
    </w:lvl>
  </w:abstractNum>
  <w:abstractNum w:abstractNumId="7">
    <w:nsid w:val="719F3664"/>
    <w:multiLevelType w:val="hybridMultilevel"/>
    <w:tmpl w:val="A17456FC"/>
    <w:lvl w:ilvl="0" w:tplc="217AB7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C48247F"/>
    <w:multiLevelType w:val="multilevel"/>
    <w:tmpl w:val="3D4859A8"/>
    <w:lvl w:ilvl="0">
      <w:start w:val="1"/>
      <w:numFmt w:val="upperRoman"/>
      <w:lvlText w:val="%1."/>
      <w:lvlJc w:val="left"/>
      <w:pPr>
        <w:ind w:left="1429" w:hanging="72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4"/>
  </w:num>
  <w:num w:numId="5">
    <w:abstractNumId w:val="1"/>
  </w:num>
  <w:num w:numId="6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4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F54377-E97A-43B1-9F88-F9E554CC2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Heading">
    <w:name w:val="Heading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99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dagog.riro-yanao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edagog.riro-yanao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edagog.riro-yanao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pedagog.riro-yanao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box@taz-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1746</Words>
  <Characters>9958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Штриккер Оксана Сергеевна</dc:creator>
  <cp:keywords/>
  <dc:description/>
  <cp:lastModifiedBy>Фадеева Алена Михайловна</cp:lastModifiedBy>
  <cp:revision>6</cp:revision>
  <cp:lastPrinted>2020-03-10T04:19:00Z</cp:lastPrinted>
  <dcterms:created xsi:type="dcterms:W3CDTF">2020-03-04T11:03:00Z</dcterms:created>
  <dcterms:modified xsi:type="dcterms:W3CDTF">2020-03-10T04:24:00Z</dcterms:modified>
</cp:coreProperties>
</file>