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3689"/>
        <w:gridCol w:w="3830"/>
        <w:gridCol w:w="425"/>
        <w:gridCol w:w="1844"/>
        <w:gridCol w:w="142"/>
      </w:tblGrid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spacing w:before="240" w:after="60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  <w:lang w:val="ru-RU" w:eastAsia="ru-RU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noProof/>
                <w:sz w:val="26"/>
                <w:szCs w:val="26"/>
                <w:lang w:val="ru-RU" w:eastAsia="ru-RU"/>
              </w:rPr>
              <w:drawing>
                <wp:inline distT="0" distB="0" distL="0" distR="0">
                  <wp:extent cx="580390" cy="643890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spacing w:before="240" w:after="6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  <w:lang w:val="ru-RU" w:eastAsia="ru-RU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  <w:lang w:val="ru-RU" w:eastAsia="ru-RU"/>
              </w:rPr>
              <w:t>АДМИНИСТРАЦИЯ  ТАЗОВСКОГО  РАЙОНА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  <w:hideMark/>
          </w:tcPr>
          <w:p>
            <w:pPr>
              <w:spacing w:before="240" w:after="6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4"/>
                <w:szCs w:val="44"/>
                <w:lang w:val="ru-RU" w:eastAsia="ru-RU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  <w:lang w:val="ru-RU" w:eastAsia="ru-RU"/>
              </w:rPr>
              <w:t>ПОСТАНОВЛЕНИЕ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</w:tcPr>
          <w:p>
            <w:pPr>
              <w:jc w:val="center"/>
              <w:outlineLvl w:val="4"/>
              <w:rPr>
                <w:rFonts w:ascii="PT Astra Serif" w:hAnsi="PT Astra Serif"/>
                <w:bCs/>
                <w:iCs/>
                <w:spacing w:val="34"/>
                <w:lang w:val="ru-RU" w:eastAsia="ru-RU"/>
              </w:rPr>
            </w:pPr>
          </w:p>
        </w:tc>
      </w:tr>
      <w:tr>
        <w:trPr>
          <w:gridAfter w:val="1"/>
          <w:wAfter w:w="142" w:type="dxa"/>
          <w:trHeight w:val="233"/>
          <w:jc w:val="center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lang w:val="ru-RU" w:eastAsia="ru-RU"/>
              </w:rPr>
            </w:pPr>
            <w:r>
              <w:rPr>
                <w:rFonts w:ascii="PT Astra Serif" w:hAnsi="PT Astra Serif"/>
                <w:lang w:val="ru-RU" w:eastAsia="ru-RU"/>
              </w:rPr>
              <w:t>02 марта 2020 года</w:t>
            </w:r>
          </w:p>
        </w:tc>
        <w:tc>
          <w:tcPr>
            <w:tcW w:w="3827" w:type="dxa"/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lang w:val="ru-RU" w:eastAsia="ru-RU"/>
              </w:rPr>
            </w:pPr>
          </w:p>
        </w:tc>
        <w:tc>
          <w:tcPr>
            <w:tcW w:w="425" w:type="dxa"/>
            <w:vAlign w:val="bottom"/>
            <w:hideMark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lang w:val="ru-RU" w:eastAsia="ru-RU"/>
              </w:rPr>
            </w:pPr>
            <w:r>
              <w:rPr>
                <w:rFonts w:ascii="PT Astra Serif" w:hAnsi="PT Astra Serif"/>
                <w:lang w:val="ru-RU" w:eastAsia="ru-RU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lang w:val="ru-RU" w:eastAsia="ru-RU"/>
              </w:rPr>
            </w:pPr>
            <w:r>
              <w:rPr>
                <w:rFonts w:ascii="PT Astra Serif" w:hAnsi="PT Astra Serif"/>
                <w:lang w:val="ru-RU" w:eastAsia="ru-RU"/>
              </w:rPr>
              <w:t>190</w:t>
            </w:r>
            <w:bookmarkStart w:id="0" w:name="_GoBack"/>
            <w:bookmarkEnd w:id="0"/>
          </w:p>
        </w:tc>
      </w:tr>
    </w:tbl>
    <w:p>
      <w:pPr>
        <w:shd w:val="clear" w:color="auto" w:fill="FFFFFF"/>
        <w:jc w:val="center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п. Тазовский</w:t>
      </w:r>
    </w:p>
    <w:p>
      <w:pPr>
        <w:shd w:val="clear" w:color="auto" w:fill="FFFFFF"/>
        <w:jc w:val="center"/>
        <w:rPr>
          <w:rFonts w:ascii="PT Astra Serif" w:hAnsi="PT Astra Serif"/>
          <w:b/>
          <w:color w:val="000000" w:themeColor="text1"/>
          <w:kern w:val="36"/>
          <w:sz w:val="28"/>
          <w:szCs w:val="28"/>
          <w:lang w:val="ru-RU"/>
        </w:rPr>
      </w:pPr>
    </w:p>
    <w:p>
      <w:pPr>
        <w:shd w:val="clear" w:color="auto" w:fill="FFFFFF"/>
        <w:jc w:val="center"/>
        <w:rPr>
          <w:rFonts w:ascii="PT Astra Serif" w:hAnsi="PT Astra Serif"/>
          <w:b/>
          <w:color w:val="000000" w:themeColor="text1"/>
          <w:kern w:val="36"/>
          <w:sz w:val="28"/>
          <w:szCs w:val="28"/>
          <w:lang w:val="ru-RU"/>
        </w:rPr>
      </w:pPr>
      <w:r>
        <w:rPr>
          <w:rFonts w:ascii="PT Astra Serif" w:hAnsi="PT Astra Serif"/>
          <w:b/>
          <w:color w:val="000000" w:themeColor="text1"/>
          <w:kern w:val="36"/>
          <w:sz w:val="28"/>
          <w:szCs w:val="28"/>
          <w:lang w:val="ru-RU"/>
        </w:rPr>
        <w:t xml:space="preserve">Об утверждении методики оценки эффективности </w:t>
      </w:r>
    </w:p>
    <w:p>
      <w:pPr>
        <w:shd w:val="clear" w:color="auto" w:fill="FFFFFF"/>
        <w:jc w:val="center"/>
        <w:rPr>
          <w:rFonts w:ascii="PT Astra Serif" w:hAnsi="PT Astra Serif"/>
          <w:b/>
          <w:color w:val="000000" w:themeColor="text1"/>
          <w:kern w:val="36"/>
          <w:sz w:val="28"/>
          <w:szCs w:val="28"/>
          <w:lang w:val="ru-RU"/>
        </w:rPr>
      </w:pPr>
      <w:r>
        <w:rPr>
          <w:rFonts w:ascii="PT Astra Serif" w:hAnsi="PT Astra Serif"/>
          <w:b/>
          <w:color w:val="000000" w:themeColor="text1"/>
          <w:kern w:val="36"/>
          <w:sz w:val="28"/>
          <w:szCs w:val="28"/>
          <w:lang w:val="ru-RU"/>
        </w:rPr>
        <w:t xml:space="preserve">использования объектов недвижимого имущества, находящихся </w:t>
      </w:r>
    </w:p>
    <w:p>
      <w:pPr>
        <w:shd w:val="clear" w:color="auto" w:fill="FFFFFF"/>
        <w:jc w:val="center"/>
        <w:rPr>
          <w:rFonts w:ascii="PT Astra Serif" w:hAnsi="PT Astra Serif"/>
          <w:b/>
          <w:color w:val="000000" w:themeColor="text1"/>
          <w:kern w:val="36"/>
          <w:sz w:val="28"/>
          <w:szCs w:val="28"/>
          <w:lang w:val="ru-RU"/>
        </w:rPr>
      </w:pPr>
      <w:r>
        <w:rPr>
          <w:rFonts w:ascii="PT Astra Serif" w:hAnsi="PT Astra Serif"/>
          <w:b/>
          <w:color w:val="000000" w:themeColor="text1"/>
          <w:kern w:val="36"/>
          <w:sz w:val="28"/>
          <w:szCs w:val="28"/>
          <w:lang w:val="ru-RU"/>
        </w:rPr>
        <w:t>в собственности муниципального образования Тазовский район</w:t>
      </w:r>
    </w:p>
    <w:p>
      <w:pPr>
        <w:jc w:val="center"/>
        <w:rPr>
          <w:rFonts w:ascii="PT Astra Serif" w:hAnsi="PT Astra Serif"/>
          <w:color w:val="000000" w:themeColor="text1"/>
          <w:sz w:val="28"/>
          <w:szCs w:val="28"/>
          <w:lang w:val="ru-RU"/>
        </w:rPr>
      </w:pPr>
    </w:p>
    <w:p>
      <w:pPr>
        <w:jc w:val="center"/>
        <w:rPr>
          <w:rFonts w:ascii="PT Astra Serif" w:hAnsi="PT Astra Serif"/>
          <w:color w:val="000000" w:themeColor="text1"/>
          <w:sz w:val="28"/>
          <w:szCs w:val="28"/>
          <w:lang w:val="ru-RU"/>
        </w:rPr>
      </w:pPr>
    </w:p>
    <w:p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sz w:val="28"/>
          <w:szCs w:val="28"/>
          <w:lang w:val="ru-RU"/>
        </w:rPr>
      </w:pPr>
      <w:r>
        <w:rPr>
          <w:rFonts w:ascii="PT Astra Serif" w:eastAsia="Calibri" w:hAnsi="PT Astra Serif"/>
          <w:color w:val="000000" w:themeColor="text1"/>
          <w:sz w:val="28"/>
          <w:szCs w:val="28"/>
          <w:lang w:val="ru-RU"/>
        </w:rPr>
        <w:t>В</w:t>
      </w:r>
      <w:r>
        <w:rPr>
          <w:rFonts w:ascii="PT Astra Serif" w:hAnsi="PT Astra Serif"/>
          <w:color w:val="000000" w:themeColor="text1"/>
          <w:sz w:val="28"/>
          <w:szCs w:val="28"/>
          <w:lang w:val="ru-RU"/>
        </w:rPr>
        <w:t xml:space="preserve"> целях выявления неиспользуемых или неэффективно используемых объектов нед</w:t>
      </w:r>
      <w:r>
        <w:rPr>
          <w:rFonts w:ascii="PT Astra Serif" w:hAnsi="PT Astra Serif"/>
          <w:color w:val="000000" w:themeColor="text1"/>
          <w:spacing w:val="-20"/>
          <w:sz w:val="28"/>
          <w:szCs w:val="28"/>
          <w:lang w:val="ru-RU"/>
        </w:rPr>
        <w:t>вижимого имущества</w:t>
      </w:r>
      <w:r>
        <w:rPr>
          <w:rFonts w:ascii="PT Astra Serif" w:hAnsi="PT Astra Serif"/>
          <w:color w:val="000000" w:themeColor="text1"/>
          <w:sz w:val="28"/>
          <w:szCs w:val="28"/>
          <w:lang w:val="ru-RU"/>
        </w:rPr>
        <w:t xml:space="preserve">, находящихся в собственности муниципального образования Тазовский район, и вовлечения их в хозяйственный оборот,                       </w:t>
      </w:r>
      <w:r>
        <w:rPr>
          <w:rFonts w:ascii="PT Astra Serif" w:eastAsiaTheme="minorHAnsi" w:hAnsi="PT Astra Serif" w:cs="PT Astra Serif"/>
          <w:sz w:val="28"/>
          <w:szCs w:val="28"/>
          <w:lang w:val="ru-RU"/>
        </w:rPr>
        <w:t xml:space="preserve">в соответствии с </w:t>
      </w:r>
      <w:hyperlink r:id="rId8" w:history="1">
        <w:r>
          <w:rPr>
            <w:rFonts w:ascii="PT Astra Serif" w:eastAsiaTheme="minorHAnsi" w:hAnsi="PT Astra Serif" w:cs="PT Astra Serif"/>
            <w:sz w:val="28"/>
            <w:szCs w:val="28"/>
            <w:lang w:val="ru-RU"/>
          </w:rPr>
          <w:t>постановлением</w:t>
        </w:r>
      </w:hyperlink>
      <w:r>
        <w:rPr>
          <w:rFonts w:ascii="PT Astra Serif" w:eastAsiaTheme="minorHAnsi" w:hAnsi="PT Astra Serif" w:cs="PT Astra Serif"/>
          <w:sz w:val="28"/>
          <w:szCs w:val="28"/>
          <w:lang w:val="ru-RU"/>
        </w:rPr>
        <w:t xml:space="preserve"> Правительства Ямало-Ненецкого автономного округа от 11 ноября 2019 года № 1187-П «Об утверждении методики оценки эффективности использования объектов недвижимого имущества, находящихся в государственной собственности Ямало-Ненецкого автономного округа», </w:t>
      </w:r>
      <w:r>
        <w:rPr>
          <w:rFonts w:ascii="PT Astra Serif" w:hAnsi="PT Astra Serif"/>
          <w:bCs/>
          <w:sz w:val="28"/>
          <w:szCs w:val="28"/>
          <w:lang w:val="ru-RU"/>
        </w:rPr>
        <w:t xml:space="preserve">руководствуясь </w:t>
      </w:r>
      <w:r>
        <w:rPr>
          <w:rFonts w:ascii="PT Astra Serif" w:hAnsi="PT Astra Serif"/>
          <w:sz w:val="28"/>
          <w:szCs w:val="28"/>
          <w:lang w:val="ru-RU"/>
        </w:rPr>
        <w:t>статьей 43 Устава муниципального образования Тазовский район,</w:t>
      </w:r>
      <w:r>
        <w:rPr>
          <w:rFonts w:ascii="PT Astra Serif" w:hAnsi="PT Astra Serif"/>
          <w:color w:val="000000" w:themeColor="text1"/>
          <w:sz w:val="28"/>
          <w:szCs w:val="28"/>
          <w:lang w:val="ru-RU"/>
        </w:rPr>
        <w:t xml:space="preserve"> Администрация Тазовского района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color w:val="000000" w:themeColor="text1"/>
          <w:spacing w:val="2"/>
          <w:sz w:val="28"/>
          <w:szCs w:val="28"/>
          <w:lang w:val="ru-RU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  <w:lang w:val="ru-RU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  <w:lang w:val="ru-RU"/>
        </w:rPr>
        <w:t>П О С Т А Н О В Л Я Е Т :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bCs/>
          <w:color w:val="000000" w:themeColor="text1"/>
          <w:sz w:val="28"/>
          <w:szCs w:val="28"/>
          <w:lang w:val="ru-RU"/>
        </w:rPr>
      </w:pPr>
    </w:p>
    <w:p>
      <w:pPr>
        <w:pStyle w:val="af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z w:val="28"/>
          <w:szCs w:val="28"/>
          <w:lang w:val="ru-RU"/>
        </w:rPr>
        <w:t xml:space="preserve">Утвердить прилагаемую методику оценки эффективности использования объектов недвижимого имущества, находящихся в </w:t>
      </w:r>
      <w:r>
        <w:rPr>
          <w:rFonts w:ascii="PT Astra Serif" w:hAnsi="PT Astra Serif" w:cs="Arial"/>
          <w:color w:val="000000" w:themeColor="text1"/>
          <w:spacing w:val="-20"/>
          <w:sz w:val="28"/>
          <w:szCs w:val="28"/>
          <w:lang w:val="ru-RU"/>
        </w:rPr>
        <w:t>соб</w:t>
      </w:r>
      <w:r>
        <w:rPr>
          <w:rFonts w:ascii="PT Astra Serif" w:hAnsi="PT Astra Serif" w:cs="Arial"/>
          <w:color w:val="000000" w:themeColor="text1"/>
          <w:sz w:val="28"/>
          <w:szCs w:val="28"/>
          <w:lang w:val="ru-RU"/>
        </w:rPr>
        <w:t>ствен</w:t>
      </w:r>
      <w:r>
        <w:rPr>
          <w:rFonts w:ascii="PT Astra Serif" w:hAnsi="PT Astra Serif" w:cs="Arial"/>
          <w:color w:val="000000" w:themeColor="text1"/>
          <w:spacing w:val="-20"/>
          <w:sz w:val="28"/>
          <w:szCs w:val="28"/>
          <w:lang w:val="ru-RU"/>
        </w:rPr>
        <w:t xml:space="preserve">ности </w:t>
      </w:r>
      <w:r>
        <w:rPr>
          <w:rFonts w:ascii="PT Astra Serif" w:hAnsi="PT Astra Serif" w:cs="Arial"/>
          <w:color w:val="000000" w:themeColor="text1"/>
          <w:sz w:val="28"/>
          <w:szCs w:val="28"/>
          <w:lang w:val="ru-RU"/>
        </w:rPr>
        <w:t>муниципального образования Таз</w:t>
      </w:r>
      <w:r>
        <w:rPr>
          <w:rFonts w:ascii="PT Astra Serif" w:hAnsi="PT Astra Serif" w:cs="Arial"/>
          <w:color w:val="000000" w:themeColor="text1"/>
          <w:spacing w:val="-20"/>
          <w:sz w:val="28"/>
          <w:szCs w:val="28"/>
          <w:lang w:val="ru-RU"/>
        </w:rPr>
        <w:t>овский район</w:t>
      </w:r>
      <w:r>
        <w:rPr>
          <w:rFonts w:ascii="PT Astra Serif" w:hAnsi="PT Astra Serif" w:cs="Arial"/>
          <w:color w:val="000000" w:themeColor="text1"/>
          <w:sz w:val="28"/>
          <w:szCs w:val="28"/>
          <w:lang w:val="ru-RU"/>
        </w:rPr>
        <w:t xml:space="preserve"> (далее – методика).</w:t>
      </w:r>
    </w:p>
    <w:p>
      <w:pPr>
        <w:pStyle w:val="af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z w:val="28"/>
          <w:szCs w:val="28"/>
          <w:lang w:val="ru-RU"/>
        </w:rPr>
        <w:t xml:space="preserve">Отраслевым (функциональным) органам Администрации Тазовского района, муниципальным учреждениям Тазовского района, муниципальным унитарным предприятиям Тазовского района ежегодно осуществлять оценку эффективности использования объектов недвижимого имущества, находящихся </w:t>
      </w:r>
      <w:r>
        <w:rPr>
          <w:rFonts w:ascii="PT Astra Serif" w:hAnsi="PT Astra Serif" w:cs="Arial"/>
          <w:color w:val="000000" w:themeColor="text1"/>
          <w:sz w:val="28"/>
          <w:szCs w:val="28"/>
          <w:lang w:val="ru-RU"/>
        </w:rPr>
        <w:lastRenderedPageBreak/>
        <w:t>в собственности муниципального образования Тазовский район, в соответствии с методикой.</w:t>
      </w:r>
    </w:p>
    <w:p>
      <w:pPr>
        <w:pStyle w:val="af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z w:val="28"/>
          <w:szCs w:val="28"/>
          <w:lang w:val="ru-RU"/>
        </w:rPr>
      </w:pPr>
      <w:r>
        <w:rPr>
          <w:rFonts w:ascii="PT Astra Serif" w:hAnsi="PT Astra Serif" w:cs="Arial"/>
          <w:color w:val="000000" w:themeColor="text1"/>
          <w:sz w:val="28"/>
          <w:szCs w:val="28"/>
          <w:lang w:val="ru-RU"/>
        </w:rPr>
        <w:t xml:space="preserve">Рекомендовать </w:t>
      </w:r>
      <w:r>
        <w:rPr>
          <w:rFonts w:ascii="PT Astra Serif" w:hAnsi="PT Astra Serif"/>
          <w:color w:val="000000" w:themeColor="text1"/>
          <w:sz w:val="28"/>
          <w:szCs w:val="28"/>
          <w:lang w:val="ru-RU"/>
        </w:rPr>
        <w:t xml:space="preserve">муниципальным образованиям Тазовского района                    (п. Тазовский, с. Газ-Сале, с. Гыда, с. Антипаюта, с. Находка) </w:t>
      </w:r>
      <w:r>
        <w:rPr>
          <w:rFonts w:ascii="PT Astra Serif" w:hAnsi="PT Astra Serif" w:cs="Arial"/>
          <w:color w:val="000000" w:themeColor="text1"/>
          <w:sz w:val="28"/>
          <w:szCs w:val="28"/>
          <w:lang w:val="ru-RU"/>
        </w:rPr>
        <w:t>ежегодно осуществлять оценку эффективности использования объектов недвижимого имущества, находящихся в собственности муниципального образования,                         в соответствии с методикой.</w:t>
      </w:r>
    </w:p>
    <w:p>
      <w:pPr>
        <w:pStyle w:val="af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ascii="PT Astra Serif" w:hAnsi="PT Astra Serif" w:cs="Arial"/>
          <w:color w:val="000000" w:themeColor="text1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Опубликовать настоящее постановление в районной газете «Советское Заполярье».</w:t>
      </w:r>
    </w:p>
    <w:p>
      <w:pPr>
        <w:pStyle w:val="af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ascii="PT Astra Serif" w:hAnsi="PT Astra Serif"/>
          <w:spacing w:val="-20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Контроль за исполнением настоящего постановления возложить                    на заместителя главы Администрации Тазовского района, курирующего</w:t>
      </w:r>
      <w:r>
        <w:rPr>
          <w:rFonts w:ascii="PT Astra Serif" w:hAnsi="PT Astra Serif"/>
          <w:spacing w:val="-20"/>
          <w:sz w:val="28"/>
          <w:szCs w:val="28"/>
          <w:lang w:val="ru-RU"/>
        </w:rPr>
        <w:t xml:space="preserve"> сферу имущественных отношений.</w:t>
      </w:r>
    </w:p>
    <w:p>
      <w:pPr>
        <w:shd w:val="clear" w:color="auto" w:fill="FFFFFF"/>
        <w:ind w:firstLine="708"/>
        <w:jc w:val="both"/>
        <w:textAlignment w:val="baseline"/>
        <w:rPr>
          <w:rFonts w:ascii="PT Astra Serif" w:hAnsi="PT Astra Serif"/>
          <w:sz w:val="28"/>
          <w:szCs w:val="28"/>
          <w:lang w:val="ru-RU"/>
        </w:rPr>
      </w:pPr>
    </w:p>
    <w:p>
      <w:pPr>
        <w:shd w:val="clear" w:color="auto" w:fill="FFFFFF"/>
        <w:ind w:firstLine="708"/>
        <w:jc w:val="both"/>
        <w:textAlignment w:val="baseline"/>
        <w:rPr>
          <w:rFonts w:ascii="PT Astra Serif" w:hAnsi="PT Astra Serif"/>
          <w:sz w:val="28"/>
          <w:szCs w:val="28"/>
          <w:lang w:val="ru-RU"/>
        </w:rPr>
      </w:pPr>
    </w:p>
    <w:p>
      <w:pPr>
        <w:shd w:val="clear" w:color="auto" w:fill="FFFFFF"/>
        <w:ind w:firstLine="708"/>
        <w:jc w:val="both"/>
        <w:textAlignment w:val="baseline"/>
        <w:rPr>
          <w:rFonts w:ascii="PT Astra Serif" w:hAnsi="PT Astra Serif"/>
          <w:sz w:val="28"/>
          <w:szCs w:val="28"/>
          <w:lang w:val="ru-RU"/>
        </w:rPr>
      </w:pPr>
    </w:p>
    <w:p>
      <w:pPr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Глава Тазовского района                                                                     В.П. Паршаков</w:t>
      </w:r>
    </w:p>
    <w:p>
      <w:pPr>
        <w:jc w:val="both"/>
        <w:rPr>
          <w:rFonts w:ascii="PT Astra Serif" w:hAnsi="PT Astra Serif"/>
          <w:sz w:val="28"/>
          <w:szCs w:val="28"/>
          <w:lang w:val="ru-RU"/>
        </w:rPr>
      </w:pPr>
    </w:p>
    <w:p>
      <w:pPr>
        <w:jc w:val="both"/>
        <w:rPr>
          <w:rFonts w:ascii="PT Astra Serif" w:hAnsi="PT Astra Serif"/>
          <w:sz w:val="28"/>
          <w:szCs w:val="28"/>
          <w:lang w:val="ru-RU"/>
        </w:rPr>
      </w:pPr>
    </w:p>
    <w:sectPr>
      <w:headerReference w:type="default" r:id="rId9"/>
      <w:pgSz w:w="11906" w:h="16838"/>
      <w:pgMar w:top="28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468339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3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  <w:lang w:val="ru-RU"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3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EA50A6A"/>
    <w:multiLevelType w:val="hybridMultilevel"/>
    <w:tmpl w:val="227EBAFE"/>
    <w:lvl w:ilvl="0" w:tplc="28603A0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856843"/>
    <w:multiLevelType w:val="hybridMultilevel"/>
    <w:tmpl w:val="362E0C8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5B1A4-1F3D-41BD-BE06-B2B21B8AF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 Spacing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B8822F94D6ED3649474C0DB892D037215917ED5EC166AD9B8F90265287D7339F5BD3983BBC788384B907A153FC79F1FDD2E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LosevJu</dc:creator>
  <cp:lastModifiedBy>Фадеева Алена Михайловна</cp:lastModifiedBy>
  <cp:revision>22</cp:revision>
  <cp:lastPrinted>2020-03-03T06:54:00Z</cp:lastPrinted>
  <dcterms:created xsi:type="dcterms:W3CDTF">2019-11-12T04:56:00Z</dcterms:created>
  <dcterms:modified xsi:type="dcterms:W3CDTF">2020-03-03T06:54:00Z</dcterms:modified>
</cp:coreProperties>
</file>