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356"/>
        </w:tabs>
        <w:spacing w:after="0" w:line="240" w:lineRule="auto"/>
        <w:ind w:firstLine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 xml:space="preserve">УТВЕРЖДЕН </w:t>
      </w:r>
    </w:p>
    <w:p>
      <w:pPr>
        <w:tabs>
          <w:tab w:val="left" w:pos="9356"/>
        </w:tabs>
        <w:spacing w:after="0" w:line="240" w:lineRule="auto"/>
        <w:ind w:firstLine="5103"/>
        <w:rPr>
          <w:rFonts w:ascii="PT Astra Serif" w:hAnsi="PT Astra Serif"/>
          <w:sz w:val="28"/>
          <w:szCs w:val="28"/>
          <w:u w:val="none"/>
        </w:rPr>
      </w:pPr>
      <w:proofErr w:type="gramStart"/>
      <w:r>
        <w:rPr>
          <w:rFonts w:ascii="PT Astra Serif" w:hAnsi="PT Astra Serif"/>
          <w:sz w:val="28"/>
          <w:szCs w:val="28"/>
          <w:u w:val="none"/>
        </w:rPr>
        <w:t>распоряжением</w:t>
      </w:r>
      <w:proofErr w:type="gramEnd"/>
    </w:p>
    <w:p>
      <w:pPr>
        <w:tabs>
          <w:tab w:val="left" w:pos="9356"/>
        </w:tabs>
        <w:spacing w:after="0" w:line="240" w:lineRule="auto"/>
        <w:ind w:firstLine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>
      <w:pPr>
        <w:tabs>
          <w:tab w:val="left" w:pos="9356"/>
        </w:tabs>
        <w:spacing w:after="0" w:line="240" w:lineRule="auto"/>
        <w:ind w:firstLine="5103"/>
        <w:rPr>
          <w:rFonts w:ascii="PT Astra Serif" w:hAnsi="PT Astra Serif"/>
          <w:sz w:val="28"/>
          <w:szCs w:val="28"/>
          <w:u w:val="none"/>
        </w:rPr>
      </w:pPr>
      <w:proofErr w:type="gramStart"/>
      <w:r>
        <w:rPr>
          <w:rFonts w:ascii="PT Astra Serif" w:hAnsi="PT Astra Serif"/>
          <w:sz w:val="28"/>
          <w:szCs w:val="28"/>
          <w:u w:val="none"/>
        </w:rPr>
        <w:t>от</w:t>
      </w:r>
      <w:proofErr w:type="gramEnd"/>
      <w:r>
        <w:rPr>
          <w:rFonts w:ascii="PT Astra Serif" w:hAnsi="PT Astra Serif"/>
          <w:sz w:val="28"/>
          <w:szCs w:val="28"/>
          <w:u w:val="none"/>
        </w:rPr>
        <w:t xml:space="preserve"> 07 апреля 2021 года № 13-рг</w:t>
      </w:r>
      <w:bookmarkStart w:id="0" w:name="_GoBack"/>
      <w:bookmarkEnd w:id="0"/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4"/>
          <w:szCs w:val="24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4"/>
          <w:szCs w:val="24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4"/>
          <w:szCs w:val="24"/>
          <w:u w:val="none"/>
        </w:rPr>
      </w:pPr>
    </w:p>
    <w:p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П Л А Н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u w:val="none"/>
        </w:rPr>
        <w:t>мероприятий</w:t>
      </w:r>
      <w:proofErr w:type="gramEnd"/>
      <w:r>
        <w:rPr>
          <w:rFonts w:ascii="PT Astra Serif" w:hAnsi="PT Astra Serif"/>
          <w:b/>
          <w:bCs/>
          <w:sz w:val="28"/>
          <w:szCs w:val="28"/>
          <w:u w:val="none"/>
        </w:rPr>
        <w:t xml:space="preserve">, посвященных празднованию 76-й годовщины со Дня Победы 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u w:val="none"/>
        </w:rPr>
        <w:t>в</w:t>
      </w:r>
      <w:proofErr w:type="gramEnd"/>
      <w:r>
        <w:rPr>
          <w:rFonts w:ascii="PT Astra Serif" w:hAnsi="PT Astra Serif"/>
          <w:b/>
          <w:bCs/>
          <w:sz w:val="28"/>
          <w:szCs w:val="28"/>
          <w:u w:val="none"/>
        </w:rPr>
        <w:t xml:space="preserve"> Великой Отечественной войне, на территории муниципального округа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>Тазовский район Ямало-Ненецкого автономного округа в 2021 году</w:t>
      </w:r>
    </w:p>
    <w:p>
      <w:pPr>
        <w:tabs>
          <w:tab w:val="left" w:pos="9356"/>
        </w:tabs>
        <w:spacing w:after="0" w:line="240" w:lineRule="auto"/>
        <w:ind w:right="-2"/>
        <w:contextualSpacing/>
        <w:rPr>
          <w:rFonts w:ascii="PT Astra Serif" w:eastAsia="Times New Roman" w:hAnsi="PT Astra Serif"/>
          <w:b/>
          <w:bCs/>
          <w:color w:val="000000"/>
          <w:sz w:val="24"/>
          <w:szCs w:val="24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2239"/>
        <w:gridCol w:w="3147"/>
      </w:tblGrid>
      <w:tr>
        <w:tc>
          <w:tcPr>
            <w:tcW w:w="73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№ п/п</w:t>
            </w:r>
          </w:p>
        </w:tc>
        <w:tc>
          <w:tcPr>
            <w:tcW w:w="3402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Мероприятия</w:t>
            </w:r>
          </w:p>
        </w:tc>
        <w:tc>
          <w:tcPr>
            <w:tcW w:w="2239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Дата и место проведения</w:t>
            </w:r>
          </w:p>
        </w:tc>
        <w:tc>
          <w:tcPr>
            <w:tcW w:w="3147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Ответственные</w:t>
            </w:r>
          </w:p>
        </w:tc>
      </w:tr>
    </w:tbl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"/>
          <w:szCs w:val="2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"/>
        <w:gridCol w:w="3398"/>
        <w:gridCol w:w="2268"/>
        <w:gridCol w:w="3118"/>
      </w:tblGrid>
      <w:tr>
        <w:trPr>
          <w:tblHeader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3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</w:t>
            </w:r>
          </w:p>
        </w:tc>
      </w:tr>
      <w:tr>
        <w:trPr>
          <w:trHeight w:val="366"/>
        </w:trPr>
        <w:tc>
          <w:tcPr>
            <w:tcW w:w="9526" w:type="dxa"/>
            <w:gridSpan w:val="5"/>
            <w:vAlign w:val="center"/>
          </w:tcPr>
          <w:p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none"/>
              </w:rPr>
              <w:t>1. Организационные мероприятия</w:t>
            </w: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1.1.</w:t>
            </w:r>
          </w:p>
        </w:tc>
        <w:tc>
          <w:tcPr>
            <w:tcW w:w="3404" w:type="dxa"/>
            <w:gridSpan w:val="2"/>
          </w:tcPr>
          <w:p>
            <w:pPr>
              <w:pStyle w:val="2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Организация заседаний оргкомитета по подготовке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и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проведению </w:t>
            </w:r>
            <w:r>
              <w:rPr>
                <w:rFonts w:ascii="PT Astra Serif" w:hAnsi="PT Astra Serif"/>
                <w:bCs/>
                <w:szCs w:val="24"/>
              </w:rPr>
              <w:t xml:space="preserve">мероприятий, </w:t>
            </w:r>
            <w:r>
              <w:rPr>
                <w:rFonts w:ascii="PT Astra Serif" w:hAnsi="PT Astra Serif"/>
                <w:szCs w:val="24"/>
              </w:rPr>
              <w:t xml:space="preserve">посвященных празднованию </w:t>
            </w:r>
            <w:r>
              <w:rPr>
                <w:rFonts w:ascii="PT Astra Serif" w:hAnsi="PT Astra Serif"/>
                <w:bCs/>
                <w:szCs w:val="24"/>
              </w:rPr>
              <w:t xml:space="preserve">76-й годовщины со Дня Победы в Великой Отечественной войне,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Cs w:val="24"/>
              </w:rPr>
            </w:pPr>
            <w:proofErr w:type="gramStart"/>
            <w:r>
              <w:rPr>
                <w:rFonts w:ascii="PT Astra Serif" w:hAnsi="PT Astra Serif"/>
                <w:bCs/>
                <w:szCs w:val="24"/>
              </w:rPr>
              <w:t>на</w:t>
            </w:r>
            <w:proofErr w:type="gramEnd"/>
            <w:r>
              <w:rPr>
                <w:rFonts w:ascii="PT Astra Serif" w:hAnsi="PT Astra Serif"/>
                <w:bCs/>
                <w:szCs w:val="24"/>
              </w:rPr>
              <w:t xml:space="preserve"> территории муниципального округа Тазовский район Ямало-Ненецкого автономного округа в 2021 году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мере необходимости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заместитель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Главы Администрации Тазовского района 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Буяновская И.В.;</w:t>
            </w:r>
          </w:p>
          <w:p>
            <w:pPr>
              <w:tabs>
                <w:tab w:val="left" w:pos="2727"/>
                <w:tab w:val="left" w:pos="322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</w:t>
            </w: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1.2.</w:t>
            </w:r>
          </w:p>
        </w:tc>
        <w:tc>
          <w:tcPr>
            <w:tcW w:w="3404" w:type="dxa"/>
            <w:gridSpan w:val="2"/>
          </w:tcPr>
          <w:p>
            <w:pPr>
              <w:pStyle w:val="2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Организация взаимодействия </w:t>
            </w:r>
          </w:p>
          <w:p>
            <w:pPr>
              <w:pStyle w:val="2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с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органами местного самоуправления поселений </w:t>
            </w:r>
          </w:p>
          <w:p>
            <w:pPr>
              <w:pStyle w:val="2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по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организации </w:t>
            </w:r>
          </w:p>
          <w:p>
            <w:pPr>
              <w:pStyle w:val="2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и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проведению мероприятий, посвященных празднованию 76-й годовщины со Дня Победы в Великой Отечественной войне, </w:t>
            </w:r>
          </w:p>
          <w:p>
            <w:pPr>
              <w:pStyle w:val="2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на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территории муниципального округа Тазовский район Ямало-Ненецкого автономного округа в 2021 году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течение 2021 года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Главы Администраций сёл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Газ-Сале, с. Находка,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с. Антипаюта,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Гыда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Организация взаимодействия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Некоммерческой организацией «Фонд развития Тазовского района Ямало-Ненецкого автономного округа»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реализации мероприятий, посвященных празднованию 76-й годовщины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Дня Победы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Великой Отечественной войне, на территории муниципального округа Тазовский район                 Ямало-Ненецкого автономного округа в 2021 году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мере необходимости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заместитель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Главы Администрации Тазовского района 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спорта, молодежной политики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Некоммерческая организация «Фонд развития Тазовского района Ямало-Ненецкого автономного округа»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(Курочкин А.А.)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Организация взаимодействия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Тазовским филиалом регионального движения «Ассоциация коренных малочисленных народов Севера Ямало-Ненецкого автономного округа «Ямал-потомкам!» по  реализации мероприятий, посвященных празднованию 76-й годовщины со Дня Победы</w:t>
            </w:r>
          </w:p>
          <w:p>
            <w:pPr>
              <w:tabs>
                <w:tab w:val="left" w:pos="9356"/>
              </w:tabs>
              <w:spacing w:after="0" w:line="240" w:lineRule="auto"/>
              <w:ind w:left="290"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Великой Отечественной войне, на территории муниципального округа Тазовский район Ямало-Ненецкого автономного округа в 2021 году </w:t>
            </w:r>
          </w:p>
          <w:p>
            <w:pPr>
              <w:tabs>
                <w:tab w:val="left" w:pos="9356"/>
              </w:tabs>
              <w:spacing w:after="0" w:line="240" w:lineRule="auto"/>
              <w:ind w:left="290"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мере необходимости 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мере необходимости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заместитель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Главы Администрации Тазовского района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(Буяновская И.В.);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 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руководитель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Сатыков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В.Н.)</w:t>
            </w: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Организация торжественного приема ветеранов Главой Тазовского района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май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2021 года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заместитель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Главы Администрации Тазовского района 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Буяновская И.В.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1.6.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Посещение ветеранов Великой Отечественной войны 1941 – 1945 годов</w:t>
            </w:r>
            <w:r>
              <w:t xml:space="preserve">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t>на дому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7 мая 2021 года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социального развития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Бережнова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С.В.)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1.7.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Праздничный салют, посвященный празднованию 76-годовщины со Дня Победы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Великой Отечественной войне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Начальник управления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обеспечению жизнедеятельности поселка Тазовский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(Ткаченко Г.А.)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</w:tr>
      <w:tr>
        <w:trPr>
          <w:trHeight w:val="481"/>
        </w:trPr>
        <w:tc>
          <w:tcPr>
            <w:tcW w:w="9526" w:type="dxa"/>
            <w:gridSpan w:val="5"/>
            <w:vAlign w:val="center"/>
          </w:tcPr>
          <w:p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none"/>
              </w:rPr>
              <w:lastRenderedPageBreak/>
              <w:t>2. Концертные, развлекательные, познавательные, игровые программы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Классные часы, воспитательные часы, уроки мужества, беседы, посвященные Дню Победы в Великой Отечественной войне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апрель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– май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Мастерская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изготовлению подарков ветерану Великой Отечественной войны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01 – 06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«Тазовский районный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Дом творчества»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Темнов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Ю.Г.)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Презентация макета мемориала славы городов – героев СССР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03 – 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Газ-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Салинская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средняя общеобразовательная школа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Газ-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Салинская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Кайль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А.П.)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Экскурсия в школьный музей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Тазовчане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 годы Великой Отечественной войны»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03 – 08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Тазовская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школа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-интернат среднего общего образования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Тазовская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школа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-интернат среднего 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(Зятев И.А.)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-игра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"Там, где память,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там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слеза"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04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библиотечная сеть»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Сельская библиотека,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Находка – филиал № 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библиотечная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с. Находка - филиал № 2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(Салиндер С.А.)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2.6.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Литературно-музыкальные композиции, театрализации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04 – 11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2.7.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Просмотр и обсуждение фильмов о войне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04 – 11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2.8.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Мастер-класс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изготовлению поделок «Голубь мира»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05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2.9.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Патриотический час «Русской доблести пример»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Районная детская библиотека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(Тюменцева О.В.);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2.10.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«Путь к Победе»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Викторина «Песни, опаленные войной»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Вечер памяти «Летопись великих побед»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2.13.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Фестиваль «Песни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военной шинели»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– 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Антипаютинская школа-интернат общего среднего образования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Антипаютинская школа-интернат среднего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общего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(Молотов М.И.)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Мастер-класс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«Память жива»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Газ-Сале»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(Новицкая Ю.Н.)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Культурно-массовое мероприятие «Великая Победа Великого народа»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«Тазовский районный краеведческий музей»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«Тазовский районный 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Трутченкова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В.Е.)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2.16.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Утренник посвящённый празднованию Дня Победы «Мы помним Ваши имена»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школа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-интернат начального  общего образования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школа-интернат начального  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Батт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2.17.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Праздничное мероприятие «Это наша Победа!»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07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округе Тазовский район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2.18.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Праздничная концертная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«Песни Победы»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п. Тазовский,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ул. Геофизиков,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д. 28А,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Шамтиева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Т.С.)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2.19.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Тематическая программа «На привале» для людей пожилого возраста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Управление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2.20.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Поэтический час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«Колокол памяти»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Сельская библиотека,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Антипаюта - филиал № 3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библиотечная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сеть» 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с. Антипаюта - филиал № 3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Вакарина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Т.П.)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-игра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«Спасибо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Победу!»,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«День Победы»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Тазовская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школа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-интернат среднего 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(Зятев И.А.)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Интеллектуальная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>-игра «Что я знаю о войне?»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«Газ-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Салинский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детско-юношеский центр»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«Газ-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Салинский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детско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-юношеский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Штубина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Шествие трудовых коллективов, посвященное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76-летию Победы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2.24.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Праздничный парад, посвященный 76-й годовщине Победы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Митинг, посвященный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76-летию Победы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«Мы этой памяти верны»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Центральная площадь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2.26.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Концертная программа «Песням тех священных лет поверьте»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Центральная площадь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2.27.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Концертная программа «Живет Победа в сердце каждого из нас!»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Газ-Сале»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Газ-Сале»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Стрючкова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Л.В.)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2.28.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Концертная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«Нам завещаны Память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Слава!»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(Саитова М.А)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2.29.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Музыкально-развлекательная программа для населения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«За ясное небо»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(Саитова М.А)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2.30.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Митинг «За Победу»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Фатхулина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Е.И.)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2.31.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Концертная программа «Вечная слава»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Фатхулина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Е.И.)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2.32.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Митинг «Есть память, которой не будет забвения»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2.33.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Праздничный концерт «Победный май, цветущая весна»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 xml:space="preserve">досуговых учреждений»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2.34.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Танцевально-развлекательная программа «В мае 45-го»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2.35.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Кулинарный поединок «Солдатская каша»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11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образовании Тазовский район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муниципальном образовании Тазовский район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>
        <w:trPr>
          <w:trHeight w:val="404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none"/>
              </w:rPr>
              <w:t>3. Выставки, конкурсы, акции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lastRenderedPageBreak/>
              <w:t>3.1.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Конкурсы рисунков, стихов, песен, выставки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апрель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– май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Районный конкурс детских творческих работ, посвященный 76-летию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20 апреля – 07 мая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t>3.3.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Акции «Бессмертный полк», «Георгиевская ленточка», «Стена памяти», «Пусть будет мир на всей планете», «Красная гвоздика», «Мы помним», «Победа в сердце каждого живёт!», «Дорога Победы», «Солдатский платок», «Салют Победы»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26 апреля – 11 мая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Газ-Сале,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Антипаюта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(Новицкая Ю.Н.);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(Тюменцева О.В.)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3.4.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Семейный конкурс творческих работ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«Парад военных моделей»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01 – 04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Центральная районная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(Тюменцева О.В.)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3.5.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Выставка детских рисунков «Был месяц май»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01 – 10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Газ-Сале»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Газ-Сале»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Стрючкова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Л.В.)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3.6.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Информационная выставка «Победа шла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фронтовым дорогам»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01 – 10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3.7.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Выставка детских рисунков «Я рисую день Победы»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01 – 10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«Сельский Дом культуры села Гыда»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учреждений» 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учреждение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Горбовая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Н.Н.)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3.8.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Конкурс инсценировки военных песен «Эх, путь – дорожка фронтовая»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03 – 07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школа-интернат начального 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школа-интернат начального  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Батт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А.А.)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3.9.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Выставка рисунков «Навечно в памяти народной»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03 – 07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школа-интернат начального 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казенное общеобразовательное учреждение Находкинская школа-интернат начального  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Батт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А.А.)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t>3.10.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Выставка рисунков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«Этот День Победы!»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03 – 09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</w:t>
            </w: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(Саитова М.А)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lastRenderedPageBreak/>
              <w:t>3.11.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Выставка рисунков «Спасибо за Победу»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04 – 09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села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Фатхулина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Е.И.)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t>3.12.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Медиа-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выставка  «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>Маленькие герои большой войны»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06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ул. Ленина,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д. 30,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 досуговых учреждений Тазовского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lastRenderedPageBreak/>
              <w:t>3.13.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Районная выставка-конкурс изобразительного искусства «Россия празднует День Победы»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07 – 16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ул. Ленина,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д. 30,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«Районный Центр 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4"/>
                <w:u w:val="none"/>
              </w:rPr>
            </w:pPr>
            <w:r>
              <w:rPr>
                <w:rFonts w:ascii="PT Astra Serif" w:hAnsi="PT Astra Serif"/>
                <w:szCs w:val="24"/>
                <w:u w:val="none"/>
              </w:rPr>
              <w:t>3.14.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Районный конкурс чтецов «Вахта памяти»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08 мая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Центральная площадь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«Тазовский районный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Дом творчества»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Темнов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Ю.Г.)</w:t>
            </w:r>
          </w:p>
        </w:tc>
      </w:tr>
      <w:tr>
        <w:trPr>
          <w:trHeight w:val="434"/>
        </w:trPr>
        <w:tc>
          <w:tcPr>
            <w:tcW w:w="9526" w:type="dxa"/>
            <w:gridSpan w:val="5"/>
            <w:vAlign w:val="center"/>
          </w:tcPr>
          <w:p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none"/>
              </w:rPr>
              <w:lastRenderedPageBreak/>
              <w:t>4. Спортивные мероприятия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Первенство по дзюдо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апрель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«Витязь,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«Тазовская детско-юношеская спортивная школа»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(Маслов С.М.)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Школьный и муниципальный этапы военно-спортивной игры «Зарница»,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Зарничка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>»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29 апреля - 8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департамент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образовательные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организации Тазовского района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4.3.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Турнир по волейболу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среди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женских команд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02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п. Тазовский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назначению)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4.4.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Открытое Первенство Тазовского района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настольному теннису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02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бюджетного учреждения «Центр развития физической культуры и спорта»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«Геолог»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«Геолог»,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п.Тазовский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(Пашаев А.М.)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4.5.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Легкоатлетическая эстафета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назначению)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4.6.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Спортивно-массовые мероприятия, посвященные Дню Победы в ВОВ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назначению)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4.7.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Первенство с. Находка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мини-футболу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09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муниципального бюджетного учреждения «Центр развития физической культуры и спорта»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«Айсберг»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Находка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структурное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подразделение муниципальное бюджетное учреждение «Центр развития физической культуры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спорта»спортивный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«Айсберг»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с. Находка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(Саитова М.А.)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4.8.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Открытое первенство Тазовского района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мини-футболу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10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муниципального казенного общеобразовательного учреждения Тазовская школа-интернат среднего общего образования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4.9.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Открытое первенство Тазовского района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гиревому спорту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15 – 16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п. Тазовский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назначению)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4.10.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Первенство села Гыда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мини-футболу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16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муниципальное казенное общеобразовательное учреждение Гыданская школа-интернат среднего общего образования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Гыда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4.11.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Первенство села Гыда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баскетболу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23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спортивный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зал муниципальное казенное общеобразовательное учреждение Гыданская школа-интернат среднего общего образования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Гыда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34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lastRenderedPageBreak/>
              <w:t>4.12.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Легко-атлетическая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эстафета</w:t>
            </w:r>
          </w:p>
        </w:tc>
        <w:tc>
          <w:tcPr>
            <w:tcW w:w="2268" w:type="dxa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май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с. Гыда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(по назначению)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управление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Делибалтов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В.М.)</w:t>
            </w:r>
          </w:p>
        </w:tc>
      </w:tr>
      <w:tr>
        <w:trPr>
          <w:trHeight w:val="420"/>
        </w:trPr>
        <w:tc>
          <w:tcPr>
            <w:tcW w:w="9526" w:type="dxa"/>
            <w:gridSpan w:val="5"/>
            <w:vAlign w:val="center"/>
          </w:tcPr>
          <w:p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u w:val="none"/>
              </w:rPr>
              <w:t>5. Информационное сопровождение мероприятий</w:t>
            </w:r>
          </w:p>
        </w:tc>
      </w:tr>
      <w:tr>
        <w:trPr>
          <w:trHeight w:val="70"/>
        </w:trPr>
        <w:tc>
          <w:tcPr>
            <w:tcW w:w="736" w:type="dxa"/>
          </w:tcPr>
          <w:p>
            <w:pPr>
              <w:tabs>
                <w:tab w:val="left" w:pos="935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5.1.</w:t>
            </w:r>
          </w:p>
        </w:tc>
        <w:tc>
          <w:tcPr>
            <w:tcW w:w="3404" w:type="dxa"/>
            <w:gridSpan w:val="2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Освещение мероприятий, посвященных празднованию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Дня Победы в Великой Отечественной войне,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на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территории муниципального округа Тазовский район Ямало-Ненецкого автономного округа в 2021 году</w:t>
            </w:r>
          </w:p>
        </w:tc>
        <w:tc>
          <w:tcPr>
            <w:tcW w:w="226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течение 2021 года</w:t>
            </w:r>
          </w:p>
        </w:tc>
        <w:tc>
          <w:tcPr>
            <w:tcW w:w="3118" w:type="dxa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муниципальное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бюджетное учреждение «Средства массовой информации Тазовского района»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u w:val="none"/>
              </w:rPr>
              <w:t>Лиханова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 Е.Л.);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u w:val="none"/>
              </w:rPr>
              <w:t>информационно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u w:val="none"/>
              </w:rPr>
              <w:t xml:space="preserve">-аналитическое управление Администрации Тазовского района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sz w:val="24"/>
                <w:szCs w:val="24"/>
                <w:u w:val="none"/>
              </w:rPr>
              <w:t>(Шарикадзе А.Ю.)</w:t>
            </w:r>
          </w:p>
        </w:tc>
      </w:tr>
    </w:tbl>
    <w:p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  <w:u w:val="none"/>
        </w:rPr>
      </w:pPr>
    </w:p>
    <w:sectPr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  <w:rPr>
        <w:u w:val="none"/>
      </w:rPr>
    </w:pPr>
    <w:r>
      <w:rPr>
        <w:u w:val="none"/>
      </w:rPr>
      <w:fldChar w:fldCharType="begin"/>
    </w:r>
    <w:r>
      <w:rPr>
        <w:u w:val="none"/>
      </w:rPr>
      <w:instrText xml:space="preserve"> PAGE   \* MERGEFORMAT </w:instrText>
    </w:r>
    <w:r>
      <w:rPr>
        <w:u w:val="none"/>
      </w:rPr>
      <w:fldChar w:fldCharType="separate"/>
    </w:r>
    <w:r>
      <w:rPr>
        <w:noProof/>
        <w:u w:val="none"/>
      </w:rPr>
      <w:t>23</w:t>
    </w:r>
    <w:r>
      <w:rPr>
        <w:u w:val="none"/>
      </w:rPr>
      <w:fldChar w:fldCharType="end"/>
    </w:r>
  </w:p>
  <w:p>
    <w:pPr>
      <w:pStyle w:val="a7"/>
      <w:jc w:val="cent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85D7D-992D-40C2-A3B7-0EA6B33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1958-2F46-49A8-8342-CBAD316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34720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Фадеева Алена Михайловна</cp:lastModifiedBy>
  <cp:revision>13</cp:revision>
  <cp:lastPrinted>2021-04-08T06:17:00Z</cp:lastPrinted>
  <dcterms:created xsi:type="dcterms:W3CDTF">2021-04-01T04:58:00Z</dcterms:created>
  <dcterms:modified xsi:type="dcterms:W3CDTF">2021-04-08T06:17:00Z</dcterms:modified>
</cp:coreProperties>
</file>