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 w:firstLine="0"/>
        <w:jc w:val="lef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>
      <w:pPr>
        <w:ind w:left="5103" w:firstLine="0"/>
        <w:jc w:val="lef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</w:p>
    <w:p>
      <w:pPr>
        <w:ind w:left="5103" w:firstLine="0"/>
        <w:jc w:val="lef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autoSpaceDE w:val="0"/>
        <w:autoSpaceDN w:val="0"/>
        <w:adjustRightInd w:val="0"/>
        <w:ind w:left="5103" w:firstLine="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21 января 2021 года № 11-п</w:t>
      </w:r>
    </w:p>
    <w:p>
      <w:pPr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АДМИНИСТРАТИВНЫЙ РЕГЛАМЕНТ</w:t>
      </w:r>
    </w:p>
    <w:p>
      <w:pPr>
        <w:ind w:left="0" w:firstLine="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«Предоставление информации</w:t>
      </w:r>
    </w:p>
    <w:p>
      <w:pPr>
        <w:ind w:left="0" w:firstLine="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об объектах недвижимого имущества, находящихся в муниципальной собственности и предназначенных для сдачи в аренду»</w:t>
      </w:r>
    </w:p>
    <w:p>
      <w:pPr>
        <w:ind w:left="0" w:firstLine="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Calibri"/>
          <w:sz w:val="28"/>
          <w:szCs w:val="28"/>
        </w:rPr>
      </w:pPr>
    </w:p>
    <w:p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Общие положения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                в аренду» (далее – регламент, муниципальная услуга) разработан                               в соответствии с Федеральным </w:t>
      </w:r>
      <w:hyperlink r:id="rId8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PT Astra Serif" w:eastAsia="Calibri" w:hAnsi="PT Astra Serif" w:cs="Times New Roman"/>
          <w:sz w:val="28"/>
          <w:szCs w:val="28"/>
        </w:rPr>
        <w:t xml:space="preserve"> от 27 июля 2010 года № 210-ФЗ                        «Об организации предоставления государственных и муниципальных услуг» (далее – Федеральный закон № 210 ФЗ), в целях повышения качества предоставления муниципальной услуги, и устанавливает порядок и стандарт предоставления муниципальной услуги.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Круг заявителей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Заявителями на предоставление муниципальной услуги являются: физические и юридические лица (за исключением государственных органов                     и их территориальных органов, органов государственных внебюджетных фондов и их территориальных органов, органов местного самоуправления, муниципальных учреждений и предприятий Тазовского района)                          либо их уполномоченные представители, обратившиеся в департамент имущественных и земельных отношений Администрации Тазовского района (далее-департамент), представляющий муниципальную услугу.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Требования к порядку информирования о предоставлении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Порядок информирования о предоставлении муниципальной услуги:</w:t>
      </w:r>
    </w:p>
    <w:p>
      <w:pPr>
        <w:pStyle w:val="a4"/>
        <w:widowControl w:val="0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содержится, в том числе                       на официальном сайте департамента в информационно-телекоммуникационной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сети «Интернет» (http://www.dizoadm.ru.), а также в государственной информационной системе «Региональный портал государственных                                 и  муниципальных услуг (функций) Ямало-Ненецкого автономного округа» (</w:t>
      </w:r>
      <w:hyperlink r:id="rId9" w:history="1">
        <w:r>
          <w:rPr>
            <w:rFonts w:ascii="PT Astra Serif" w:eastAsia="Calibri" w:hAnsi="PT Astra Serif" w:cs="Times New Roman"/>
            <w:sz w:val="28"/>
            <w:szCs w:val="28"/>
          </w:rPr>
          <w:t>http://www.pgu-yamal.ru</w:t>
        </w:r>
      </w:hyperlink>
      <w:r>
        <w:rPr>
          <w:rFonts w:ascii="PT Astra Serif" w:eastAsia="Calibri" w:hAnsi="PT Astra Serif" w:cs="Times New Roman"/>
          <w:sz w:val="28"/>
          <w:szCs w:val="28"/>
        </w:rPr>
        <w:t>) (далее - Региональный портал) и федеральной государственной информационной системе «Единый портал государственных                                и муниципальных услуг (функций)» (http://www.</w:t>
      </w:r>
      <w:hyperlink r:id="rId10" w:tgtFrame="_blank" w:history="1">
        <w:r>
          <w:rPr>
            <w:rFonts w:ascii="PT Astra Serif" w:eastAsia="Calibri" w:hAnsi="PT Astra Serif" w:cs="Times New Roman"/>
            <w:bCs/>
            <w:sz w:val="28"/>
            <w:szCs w:val="28"/>
          </w:rPr>
          <w:t>gosuslugi.ru</w:t>
        </w:r>
      </w:hyperlink>
      <w:r>
        <w:rPr>
          <w:rFonts w:ascii="PT Astra Serif" w:eastAsia="Calibri" w:hAnsi="PT Astra Serif" w:cs="Times New Roman"/>
          <w:sz w:val="28"/>
          <w:szCs w:val="28"/>
        </w:rPr>
        <w:t>) (далее - Единый портал);</w:t>
      </w:r>
    </w:p>
    <w:p>
      <w:pPr>
        <w:pStyle w:val="a4"/>
        <w:widowControl w:val="0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справочная информация о </w:t>
      </w:r>
      <w:r>
        <w:rPr>
          <w:rFonts w:ascii="PT Astra Serif" w:eastAsia="Calibri" w:hAnsi="PT Astra Serif" w:cs="Arial"/>
          <w:sz w:val="28"/>
          <w:szCs w:val="28"/>
        </w:rPr>
        <w:t>местонахождении, графике работы</w:t>
      </w:r>
      <w:r>
        <w:rPr>
          <w:rFonts w:ascii="PT Astra Serif" w:eastAsia="Calibri" w:hAnsi="PT Astra Serif" w:cs="Times New Roman"/>
          <w:sz w:val="28"/>
          <w:szCs w:val="28"/>
        </w:rPr>
        <w:t xml:space="preserve"> департамента, справочных телефонах отдела по ведению реестра муниципальной собственности управления муниципальной собственности департамента имущественных и земельных отношений Администрации Тазовского района (далее – отдел), об адресах официальной</w:t>
      </w:r>
      <w:r>
        <w:rPr>
          <w:rFonts w:ascii="PT Astra Serif" w:eastAsia="Calibri" w:hAnsi="PT Astra Serif" w:cs="Arial"/>
          <w:sz w:val="28"/>
          <w:szCs w:val="28"/>
        </w:rPr>
        <w:t xml:space="preserve"> электронной почты</w:t>
      </w:r>
      <w:r>
        <w:rPr>
          <w:rFonts w:ascii="PT Astra Serif" w:eastAsia="Calibri" w:hAnsi="PT Astra Serif" w:cs="Times New Roman"/>
          <w:sz w:val="28"/>
          <w:szCs w:val="28"/>
        </w:rPr>
        <w:t xml:space="preserve"> размещена на официальном сайте департамента в информационно-телекоммуникационной сети «Интернет» (http://www.dizoadm.ru.),</w:t>
      </w:r>
      <w:r>
        <w:rPr>
          <w:rFonts w:ascii="PT Astra Serif" w:eastAsia="Calibri" w:hAnsi="PT Astra Serif" w:cs="Arial"/>
          <w:sz w:val="28"/>
          <w:szCs w:val="28"/>
        </w:rPr>
        <w:t xml:space="preserve"> на стендах                 в  местах предоставления </w:t>
      </w:r>
      <w:r>
        <w:rPr>
          <w:rFonts w:ascii="PT Astra Serif" w:eastAsia="Calibri" w:hAnsi="PT Astra Serif" w:cs="Times New Roman"/>
          <w:sz w:val="28"/>
          <w:szCs w:val="28"/>
        </w:rPr>
        <w:t>муниципальной</w:t>
      </w:r>
      <w:r>
        <w:rPr>
          <w:rFonts w:ascii="PT Astra Serif" w:eastAsia="Calibri" w:hAnsi="PT Astra Serif" w:cs="Arial"/>
          <w:sz w:val="28"/>
          <w:szCs w:val="28"/>
        </w:rPr>
        <w:t xml:space="preserve"> услуги</w:t>
      </w:r>
      <w:r>
        <w:rPr>
          <w:rFonts w:ascii="PT Astra Serif" w:eastAsia="Calibri" w:hAnsi="PT Astra Serif" w:cs="Times New Roman"/>
          <w:sz w:val="28"/>
          <w:szCs w:val="28"/>
        </w:rPr>
        <w:t xml:space="preserve">. </w:t>
      </w:r>
    </w:p>
    <w:p>
      <w:pPr>
        <w:pStyle w:val="a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Информирование заявителей проводится в двух формах: устное                      и письменное.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 ответах на телефонные звонки и обращения заявителей лично                      в приемные часы специалисты департамента,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                            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                       его информацию.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Устное информирование обратившегося лица осуществляется                     не более 15 минут.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                         для заинтересованного лица время для устного информирования.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                      по вопросам предоставления муниципальной услуги.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Ответ на обращение дается в течение 10 дней со дня регистрации письменного обращения в департаменте.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Специалисты департамента,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обращения, готовят письменный ответ по существу поставленных вопросов.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Ответ на обращение, содержащий фамилию и номер телефона исполнителя, подписывается начальником департамента либо уполномоченным  им лицом и направляется в форме электронного документа по адресу электронной почты или в письменной форме по почтовому адресу, указанному в обращении.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                    или почтовый адрес, по которому должен быть направлен ответ, ответ                             на обращение не дается.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Стандарт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Наименование муниципальной услуги: «Предоставление информации об объектах недвижимого имущества, находящихся в муниципальной собственности и предназначенных для сдачи в аренду». </w:t>
      </w: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Наименование исполнителя муниципальной услуги.</w:t>
      </w:r>
    </w:p>
    <w:p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Исполнителем муниципальной услуги является Администрация Тазовского района. </w:t>
      </w:r>
    </w:p>
    <w:p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Непосредственное предоставление муниципальной услуги </w:t>
      </w:r>
      <w:r>
        <w:rPr>
          <w:rFonts w:ascii="PT Astra Serif" w:eastAsia="Calibri" w:hAnsi="PT Astra Serif" w:cs="Times New Roman"/>
          <w:spacing w:val="-20"/>
          <w:sz w:val="28"/>
          <w:szCs w:val="28"/>
        </w:rPr>
        <w:t>осуществляетс</w:t>
      </w:r>
      <w:r>
        <w:rPr>
          <w:rFonts w:ascii="PT Astra Serif" w:eastAsia="Calibri" w:hAnsi="PT Astra Serif" w:cs="Times New Roman"/>
          <w:sz w:val="28"/>
          <w:szCs w:val="28"/>
        </w:rPr>
        <w:t xml:space="preserve">я отделом.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Специалистам отдела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                  в муниципальном округе Тазовский район Ямало-Ненецкого автономного округа (далее – муниципальный округ).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Описание результата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Результатом предоставления муниципальной услуги является:</w:t>
      </w:r>
    </w:p>
    <w:p>
      <w:pPr>
        <w:pStyle w:val="a4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выписка из реестра муниципального имущества муниципального округа о наличии объектов, являющихся муниципальной собственностью                                    и предназначенных для сдачи в аренду;</w:t>
      </w:r>
    </w:p>
    <w:p>
      <w:pPr>
        <w:pStyle w:val="a4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информация об отсутствии объекта в реестре муниципального имущества муниципального округа.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 xml:space="preserve">Срок предоставления муниципальной услуги, в том числе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с учетом необходимости обращения в организации, участвующие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или совершения действия, являющихся результатом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предоставления муниципальной услуги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Предоставление выписки из реестра муниципального имущества, являющегося собственностью муниципального округа, или информации                  об отсутствии объекта в реестре муниципального имущества муниципального округа, осуществляется в течение 10 дней с момента регистрации обращения заявителя (получения департаментом документов согласно перечню, указанному в пункте 10 настоящего регламента).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Нормативные правовые акты, регулирующие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предоставление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                                 и источников официального опубликования), размещены на официальном сайте департамента в  информационно-телекоммуникационной сети «Интернет» (</w:t>
      </w:r>
      <w:hyperlink r:id="rId11" w:history="1">
        <w:r>
          <w:rPr>
            <w:rFonts w:ascii="PT Astra Serif" w:eastAsia="Calibri" w:hAnsi="PT Astra Serif" w:cs="Times New Roman"/>
            <w:sz w:val="28"/>
            <w:szCs w:val="28"/>
            <w:lang w:val="en-US"/>
          </w:rPr>
          <w:t>http</w:t>
        </w:r>
        <w:r>
          <w:rPr>
            <w:rFonts w:ascii="PT Astra Serif" w:eastAsia="Calibri" w:hAnsi="PT Astra Serif" w:cs="Times New Roman"/>
            <w:sz w:val="28"/>
            <w:szCs w:val="28"/>
          </w:rPr>
          <w:t>://</w:t>
        </w:r>
        <w:r>
          <w:rPr>
            <w:rFonts w:ascii="PT Astra Serif" w:eastAsia="Calibri" w:hAnsi="PT Astra Serif" w:cs="Times New Roman"/>
            <w:sz w:val="28"/>
            <w:szCs w:val="28"/>
            <w:lang w:val="en-US"/>
          </w:rPr>
          <w:t>dizoadm</w:t>
        </w:r>
        <w:r>
          <w:rPr>
            <w:rFonts w:ascii="PT Astra Serif" w:eastAsia="Calibri" w:hAnsi="PT Astra Serif" w:cs="Times New Roman"/>
            <w:sz w:val="28"/>
            <w:szCs w:val="28"/>
          </w:rPr>
          <w:t>.</w:t>
        </w:r>
        <w:r>
          <w:rPr>
            <w:rFonts w:ascii="PT Astra Serif" w:eastAsia="Calibri" w:hAnsi="PT Astra Serif" w:cs="Times New Roman"/>
            <w:sz w:val="28"/>
            <w:szCs w:val="28"/>
            <w:lang w:val="en-US"/>
          </w:rPr>
          <w:t>ru</w:t>
        </w:r>
      </w:hyperlink>
      <w:r>
        <w:rPr>
          <w:rFonts w:ascii="PT Astra Serif" w:eastAsia="Calibri" w:hAnsi="PT Astra Serif" w:cs="Times New Roman"/>
          <w:sz w:val="28"/>
          <w:szCs w:val="28"/>
        </w:rPr>
        <w:t xml:space="preserve">), на Едином портале и Региональном портале.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и обязательными для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bookmarkStart w:id="0" w:name="Par310"/>
      <w:bookmarkEnd w:id="0"/>
      <w:r>
        <w:rPr>
          <w:rFonts w:ascii="PT Astra Serif" w:eastAsia="Calibri" w:hAnsi="PT Astra Serif" w:cs="Times New Roman"/>
          <w:sz w:val="28"/>
          <w:szCs w:val="28"/>
        </w:rPr>
        <w:t>Для получения муниципальной услуги заявитель представляет                  в департамент:</w:t>
      </w:r>
    </w:p>
    <w:p>
      <w:pPr>
        <w:pStyle w:val="a4"/>
        <w:widowControl w:val="0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заявление о предоставлении муниципальной услуги (приложение               к регламенту);</w:t>
      </w:r>
    </w:p>
    <w:p>
      <w:pPr>
        <w:pStyle w:val="a4"/>
        <w:widowControl w:val="0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документ, удостоверяющий личность (паспорт гражданина Российской Федерации).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Заявитель также вправе предоставить документы, необходимые                        для получения муниципальной услуги в электронной форме,                                      с использованием ресурсов Регионального портала (</w:t>
      </w:r>
      <w:hyperlink r:id="rId12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.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pgu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-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yamal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.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rFonts w:ascii="PT Astra Serif" w:eastAsia="Calibri" w:hAnsi="PT Astra Serif" w:cs="Times New Roman"/>
          <w:sz w:val="28"/>
          <w:szCs w:val="28"/>
        </w:rPr>
        <w:t xml:space="preserve">).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Специалисты департамента не вправе требовать от заявителя представления документов, не указанных в перечне документов, необходимых для предоставления муниципальной услуги. 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 xml:space="preserve">Исчерпывающий перечень документов, необходимых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в соответствии 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 иных органов, участвующих в предоставлении муниципальных услуг,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и которые заявитель вправе представить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1"/>
          <w:numId w:val="13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Для получения муниципальной услуги заявитель вправе представить в департамент:</w:t>
      </w:r>
    </w:p>
    <w:p>
      <w:pPr>
        <w:pStyle w:val="a4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документы, необходимые для получения муниципальной услуги                         в электронной форме с использованием ресурсов Регионального портала (</w:t>
      </w:r>
      <w:hyperlink r:id="rId13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.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pgu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-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yamal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.</w:t>
        </w:r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rFonts w:ascii="PT Astra Serif" w:eastAsia="Calibri" w:hAnsi="PT Astra Serif" w:cs="Times New Roman"/>
          <w:sz w:val="28"/>
          <w:szCs w:val="28"/>
        </w:rPr>
        <w:t xml:space="preserve">).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Непредставление заявителем документов, указанных в подпункте                   10.1 настоящего пункта, не является основанием для отказа в предоставлении муниципальной услуги.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Запрещено требовать от заявителя:</w:t>
      </w:r>
    </w:p>
    <w:p>
      <w:pPr>
        <w:pStyle w:val="a4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               в связи с предоставлением муниципальной услуги;</w:t>
      </w:r>
    </w:p>
    <w:p>
      <w:pPr>
        <w:pStyle w:val="a4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представления документов и информации, которые в соответствии               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Администрации Тазовского района, отраслевого (функционального) органа Администрации Тазовского района, структурного подразделения Администрации Тазовского района, муниципального учреждения, предоставляющих муниципальную услугу,                        иных государственных органов, органов местного самоуправления                                       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210-ФЗ;</w:t>
      </w:r>
    </w:p>
    <w:p>
      <w:pPr>
        <w:pStyle w:val="a4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представления документов и информации, отсутствие                                   и (или) недостоверность которых не указывались при первоначальном отказе                   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                  № 210-ФЗ.</w:t>
      </w:r>
    </w:p>
    <w:p>
      <w:pPr>
        <w:pStyle w:val="a4"/>
        <w:widowControl w:val="0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Представленные документы должны соответствовать следующим требованиям:</w:t>
      </w:r>
    </w:p>
    <w:p>
      <w:pPr>
        <w:pStyle w:val="a4"/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текст документа написан разборчиво от руки или при помощи средств электронно-вычислительной техники (приложение к регламенту), необходимые для получения муниципальной услуги в электронной форме с использованием ресурсов Регионального портала (</w:t>
      </w:r>
      <w:hyperlink r:id="rId14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www.pgu-yamal.ru</w:t>
        </w:r>
      </w:hyperlink>
      <w:r>
        <w:rPr>
          <w:rFonts w:ascii="PT Astra Serif" w:eastAsia="Calibri" w:hAnsi="PT Astra Serif" w:cs="Times New Roman"/>
          <w:sz w:val="28"/>
          <w:szCs w:val="28"/>
        </w:rPr>
        <w:t>);</w:t>
      </w:r>
    </w:p>
    <w:p>
      <w:pPr>
        <w:pStyle w:val="a4"/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фамилия, имя и отчество (при наличии) (наименование) заявителя,                  его место жительства (место нахождения), телефон написаны полностью; </w:t>
      </w:r>
    </w:p>
    <w:p>
      <w:pPr>
        <w:pStyle w:val="a4"/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документах отсутствуют неоговоренные исправления;</w:t>
      </w:r>
    </w:p>
    <w:p>
      <w:pPr>
        <w:pStyle w:val="a4"/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документы не исполнены карандашом.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Основаниями для отказа в приеме документов, необходимых                     для предоставления муниципальной услуги, являются:</w:t>
      </w:r>
    </w:p>
    <w:p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предоставление документов, не соответствующих перечню, указанному в пункте 10 настоящего регламента;</w:t>
      </w:r>
    </w:p>
    <w:p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нарушение требований к оформлению документов, указанных                      в пункте 11 настоящего регламента;</w:t>
      </w:r>
    </w:p>
    <w:p>
      <w:pPr>
        <w:pStyle w:val="a4"/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услуги, а также исчерпывающий перечень предусмотренных нормативными правовыми актами оснований для отказа в предоставлении муниципальной услуги 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отсутствие у заявителя права на получение муниципальной услуги                         в соответствии с действующим законодательством;</w:t>
      </w:r>
    </w:p>
    <w:p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невозможность идентификации объектов муниципального имущества.</w:t>
      </w:r>
    </w:p>
    <w:p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Основания для приостановления предоставления муниципальной услуги отсутствуют.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Перечень услуг, которые являются необходимыми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 обязательными для предоставления муниципальной услуги,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Порядок, размер и основания взимания платы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за предоставление услуг, которые являются необходимыми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и обязательными для предоставления муниципальной услуги, включая информацию о методике расчета размера такой платы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4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Взимание платы за предоставление услуг, являющихся необходимыми и обязательными для предоставления муниципальной услуги, не предусмотрено.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>Максимальный срок ожидания в очереди при подаче запроса                             о предоставлении муниципальной услуги, услуги, предоставляемой организацией, участвующей в предоставлении муниципальной услуги,                      и при получении результата предоставления таких услуг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Максимальное время ожидания в очереди при подаче документов составляет не более 15 минут; максимальная продолжительность приёма                      у специалиста, осуществляющего приём документов, составляет 15 минут.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Максимальное время ожидания в очереди при получении документов составляет 15 минут; максимальная продолжительность приёма  у специалиста, осуществляющего выдачу документов, составляет 15 минут.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Срок и порядок регистрации запроса заявителя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о предоставлении муниципальной услуги и услуги, предоставляемой организацией, участвующей в предоставлении муниципальной услуги,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в том числе в электронной форме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Заявление и документы, необходимые для предоставления муниципальной услуги, регистрируются в день их представления                             в департамент.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муниципальная услуга, к залу ожидания, местам для заполнения запросов                                   о предоставлении муниципальной услуги, информационным стендам                   с образцами их заполнения и перечнем документов, необходимых                    для предоставления муниципальной услуги, в том числе к обеспечению доступности для инвалидов указанных объектов в соответствии                         с законодательством Российской Федерации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о социальной защите инвалидов 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Помещение для предоставления муниципальной услуги обеспечивается необходимым для предоставления муниципальной услуги оборудованием (компьютеры, средства электронно-вычислительной техники, средства связи, включая Интернет, оргтехника, аудио- и видеотехника), канцелярскими принадлежностями, информационными и методическими материалами, а также стульями и столами, системами кондиционирования (охлаждения и нагревания) воздуха, средствами пожаротушения и оповещения о возникновении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чрезвычайной ситуации.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Места предоставления муниципальной услуги оборудуются средствами сигнализации (стационарными «тревожными кнопками» или переносными многофункциональными брелоками-коммуникаторами).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помещениях для предоставления  муниципальной услуги на видном месте располагаются схемы размещения средств пожаротушения и путей эвакуации посетителей, должностных лиц департамента.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Требования к местам приема заявителей: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(при наличии) и должности специалиста, ведущего прием;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 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Требования к местам ожидания: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места для ожидания в очереди оборудуются стульями                                          и (или) кресельными секциями;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места для ожидания находятся в холле или ином специально приспособленном  помещении;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Требования к местам для информирования заявителей: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оборудуются визуальной, текстовой информацией, размещаемой                       на информационном стенде;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наличие стульев и столов для возможности оформления документов;</w:t>
      </w:r>
    </w:p>
    <w:p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информационный стенд, столы размещаются в местах, обеспечивающих свободный доступ к ним.</w:t>
      </w:r>
    </w:p>
    <w:p>
      <w:pPr>
        <w:pStyle w:val="a4"/>
        <w:widowControl w:val="0"/>
        <w:numPr>
          <w:ilvl w:val="1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Требования к  обеспечению доступности для инвалидов к зданиям (объектам) и предоставляемой в них муниципальной услуге.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Департамент обеспечивает инвалидам, включая инвалидов, использующих кресла-коляски и собак-проводников: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условия для беспрепятственного доступа к объекту (зданию, помещению), к местам отдыха и к предоставляемой в нем муниципальной услуге, а также для беспрепятственного пользования транспортом, средствами связи и информации;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возможность самостоятельного передвижения по территории,                   на которой расположен  объект (здание, помещение), входа в такой объект (здание, помещение) и выхода из него, посадки в транспортное средство                    и высадки из него, в том числе с использованием кресла-коляски;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                  (в здании, помещении);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lastRenderedPageBreak/>
        <w:t>надлежащее размещение оборудования и носителей информации, необходимых для обеспечения беспрепятственного доступа инвалидов                       к объекту (зданию, помещению), в котором предоставляется муниципальная услуга, и к услуге с учетом ограничений их жизнедеятельности;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допуск на объект (здание, помещение) собаки-проводника                     при наличии документа, подтверждающего ее специальное обучение                             и выдаваемого по форме и в порядке, которые определяются федеральным органом исполнительной власти, осуществляющим функции по выработке                   и реализации государственной политики и нормативно-правовому регулированию в сфере социальной защиты населения;</w:t>
      </w:r>
    </w:p>
    <w:p>
      <w:pPr>
        <w:pStyle w:val="a4"/>
        <w:widowControl w:val="0"/>
        <w:numPr>
          <w:ilvl w:val="0"/>
          <w:numId w:val="1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случаях, если существующие объекты социальной, инженерной                        и транспортной инфраструктур невозможно полностью приспособить                      с учетом потребностей инвалидов, собственники этих объектов                               до их реконструкции 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Тазовского района, меры                        для обеспечения доступа инвалидов к месту предоставления услуги либо,                       когда это, возможно, обеспечить предоставление необходимых услуг по месту жительства инвалида или в дистанционном режиме.</w:t>
      </w:r>
    </w:p>
    <w:p>
      <w:p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 xml:space="preserve"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                                  не менее 10 процентов мест (но не менее одного места) для бесплатной парковки транспортных средств, управляемых инвалидами I, II групп,                          и транспортных средств, перевозящих таких инвалидов и (или) детей-инвалидов. На граждан из числа инвалидов III группы распространяются указанные нормы в </w:t>
      </w:r>
      <w:hyperlink r:id="rId15" w:history="1">
        <w:r>
          <w:rPr>
            <w:rFonts w:ascii="PT Astra Serif" w:eastAsia="Calibri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eastAsia="Calibri" w:hAnsi="PT Astra Serif" w:cs="Arial"/>
          <w:sz w:val="28"/>
          <w:szCs w:val="28"/>
          <w:lang w:eastAsia="ru-RU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>
      <w:p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 xml:space="preserve">В целях реализации права на бесплатное использование мест                                для парковки транспортных средств сведения о транспортном средстве, управляемом инвалидом, или транспортном средстве, перевозящем инвалида                    и (или) ребенка-инвалида, размещаются в федеральном реестре инвалидов                    на основании заявления инвалида (его законного или уполномоченного представителя), поданного в установленном </w:t>
      </w:r>
      <w:hyperlink r:id="rId16" w:history="1">
        <w:r>
          <w:rPr>
            <w:rFonts w:ascii="PT Astra Serif" w:eastAsia="Calibri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eastAsia="Calibri" w:hAnsi="PT Astra Serif" w:cs="Arial"/>
          <w:sz w:val="28"/>
          <w:szCs w:val="28"/>
          <w:lang w:eastAsia="ru-RU"/>
        </w:rPr>
        <w:t xml:space="preserve"> в Пенсионный фонд </w:t>
      </w:r>
      <w:r>
        <w:rPr>
          <w:rFonts w:ascii="PT Astra Serif" w:eastAsia="Calibri" w:hAnsi="PT Astra Serif" w:cs="Arial"/>
          <w:sz w:val="28"/>
          <w:szCs w:val="28"/>
          <w:lang w:eastAsia="ru-RU"/>
        </w:rPr>
        <w:lastRenderedPageBreak/>
        <w:t>Российской Федерации, в том числе с использованием Единого портала                      или через многофункциональный центр предоставления государственных                                   и муниципальных услуг (далее – многофункциональный центр).</w:t>
      </w:r>
    </w:p>
    <w:p>
      <w:p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 xml:space="preserve">Оператор федерального реестра инвалидов обеспечивает, в том числе посредством информационного взаимодействия с информационными ресурсами федеральных органов исполнительной власти, органов государственной власти субъектов Российской Федерации, размещение                            в федеральном реестре инвалидов сведений о транспортном средстве, управляемом инвалидом, или транспортном средстве, перевозящем инвалида                  и (или) ребенка-инвалида, а также использование и предоставление                             этих сведений в </w:t>
      </w:r>
      <w:hyperlink r:id="rId17" w:history="1">
        <w:r>
          <w:rPr>
            <w:rFonts w:ascii="PT Astra Serif" w:eastAsia="Calibri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eastAsia="Calibri" w:hAnsi="PT Astra Serif" w:cs="Arial"/>
          <w:sz w:val="28"/>
          <w:szCs w:val="28"/>
          <w:lang w:eastAsia="ru-RU"/>
        </w:rPr>
        <w:t>, установленном федеральным органом исполнительной власти, осуществляющим функции по выработке                          и реализации государственной политики и нормативно-правовому регулированию в сфере социальной защиты населения.</w:t>
      </w:r>
    </w:p>
    <w:p>
      <w:p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>В федеральном реестре инвалидов размещаются сведения в отношении одного транспортного средства, управляемого инвалидом, или одного транспортного средства, перевозящего инвалида и (или) ребенка-инвалида,                              при этом оператор обеспечивает возможность их изменения.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>Места для парковки, указанные в</w:t>
      </w:r>
      <w:r>
        <w:rPr>
          <w:rFonts w:ascii="PT Astra Serif" w:eastAsia="Calibri" w:hAnsi="PT Astra Serif" w:cs="Times New Roman"/>
          <w:sz w:val="28"/>
          <w:szCs w:val="28"/>
        </w:rPr>
        <w:t xml:space="preserve"> абзаце одиннадцатом пункта 20-1</w:t>
      </w:r>
      <w:r>
        <w:rPr>
          <w:rFonts w:ascii="PT Astra Serif" w:eastAsia="Calibri" w:hAnsi="PT Astra Serif" w:cs="Arial"/>
          <w:sz w:val="28"/>
          <w:szCs w:val="28"/>
          <w:lang w:eastAsia="ru-RU"/>
        </w:rPr>
        <w:t>,                       не должны занимать иные транспортные средства, за исключением случаев, предусмотренных правилами дорожного движения</w:t>
      </w:r>
      <w:r>
        <w:rPr>
          <w:rFonts w:ascii="PT Astra Serif" w:eastAsia="Calibri" w:hAnsi="PT Astra Serif" w:cs="Times New Roman"/>
          <w:sz w:val="28"/>
          <w:szCs w:val="28"/>
        </w:rPr>
        <w:t>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Показатели доступности и качества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1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Показатели доступности и качества муниципальной услуги приведены в таблице:</w:t>
      </w:r>
    </w:p>
    <w:p>
      <w:pPr>
        <w:widowControl w:val="0"/>
        <w:autoSpaceDE w:val="0"/>
        <w:autoSpaceDN w:val="0"/>
        <w:adjustRightInd w:val="0"/>
        <w:ind w:left="0" w:firstLine="0"/>
        <w:jc w:val="right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Таблица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386"/>
        <w:gridCol w:w="1418"/>
        <w:gridCol w:w="2551"/>
      </w:tblGrid>
      <w:tr>
        <w:trPr>
          <w:trHeight w:val="6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№</w:t>
            </w:r>
          </w:p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Нормативное значение</w:t>
            </w:r>
          </w:p>
        </w:tc>
      </w:tr>
    </w:tbl>
    <w:p>
      <w:pPr>
        <w:tabs>
          <w:tab w:val="left" w:pos="8730"/>
        </w:tabs>
        <w:ind w:left="0" w:firstLine="0"/>
        <w:rPr>
          <w:rFonts w:ascii="PT Astra Serif" w:eastAsia="Times New Roman" w:hAnsi="PT Astra Serif" w:cs="Times New Roman"/>
          <w:sz w:val="10"/>
          <w:szCs w:val="28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386"/>
        <w:gridCol w:w="1418"/>
        <w:gridCol w:w="2551"/>
      </w:tblGrid>
      <w:tr>
        <w:trPr>
          <w:trHeight w:val="168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Наличие полной и достоверной, доступной                         для заявителя информации о содержании государственной услуги, способах, порядке                     и условиях ее получения, в том числе                                с использованием информационно-телекоммуникационных технологий, размещение информации о порядке предоставления муниципальной услуги на официальном сайте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органов местного самоуправления Тазовский район </w:t>
            </w:r>
            <w:hyperlink r:id="rId18" w:history="1">
              <w:r>
                <w:rPr>
                  <w:rStyle w:val="a3"/>
                  <w:rFonts w:ascii="PT Astra Serif" w:eastAsia="Calibri" w:hAnsi="PT Astra Serif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>
                <w:rPr>
                  <w:rStyle w:val="a3"/>
                  <w:rFonts w:ascii="PT Astra Serif" w:eastAsia="Calibri" w:hAnsi="PT Astra Serif" w:cs="Times New Roman"/>
                  <w:color w:val="auto"/>
                  <w:sz w:val="24"/>
                  <w:szCs w:val="24"/>
                  <w:u w:val="none"/>
                </w:rPr>
                <w:t>.</w:t>
              </w:r>
              <w:r>
                <w:rPr>
                  <w:rStyle w:val="a3"/>
                  <w:rFonts w:ascii="PT Astra Serif" w:eastAsia="Calibri" w:hAnsi="PT Astra Serif" w:cs="Times New Roman"/>
                  <w:color w:val="auto"/>
                  <w:sz w:val="24"/>
                  <w:szCs w:val="24"/>
                  <w:u w:val="none"/>
                  <w:lang w:val="en-US"/>
                </w:rPr>
                <w:t>tasu</w:t>
              </w:r>
              <w:r>
                <w:rPr>
                  <w:rStyle w:val="a3"/>
                  <w:rFonts w:ascii="PT Astra Serif" w:eastAsia="Calibri" w:hAnsi="PT Astra Serif" w:cs="Times New Roman"/>
                  <w:color w:val="auto"/>
                  <w:sz w:val="24"/>
                  <w:szCs w:val="24"/>
                  <w:u w:val="none"/>
                </w:rPr>
                <w:t>.</w:t>
              </w:r>
              <w:r>
                <w:rPr>
                  <w:rStyle w:val="a3"/>
                  <w:rFonts w:ascii="PT Astra Serif" w:eastAsia="Calibri" w:hAnsi="PT Astra Serif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 информационной системе Региональный портал (</w:t>
            </w:r>
            <w:hyperlink r:id="rId19" w:history="1">
              <w:r>
                <w:rPr>
                  <w:rStyle w:val="a3"/>
                  <w:rFonts w:ascii="PT Astra Serif" w:eastAsia="Times New Roman" w:hAnsi="PT Astra Serif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http://www.pgu-yamal.ru</w:t>
              </w:r>
            </w:hyperlink>
            <w:r>
              <w:rPr>
                <w:rFonts w:ascii="PT Astra Serif" w:eastAsia="Calibri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Наличие помещений, оборудования и оснащения, отвечающих требованиям настоящего регламента (места ожидания, места для заполнения заявителями документов и предоставления государственной услуги, </w:t>
            </w:r>
          </w:p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места общего пользования)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 менее 95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Транспортная доступность к местам предоставления муниципальной услуги – близость остановок общественного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обоснованных жалоб на действия (бездействие) и решения должностных лиц, участвующих в предоставлении</w:t>
            </w:r>
          </w:p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заявителей, получивших муниципальную услугу с нарушением установленного срока предоставления муниципальной услуги,</w:t>
            </w:r>
          </w:p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 общего количества заявителей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обратной связи заявителя                            с исполнителем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возможности направления запроса    по электронной почте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Соблюдение срока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Количество взаимодействий заявителя                            с должностными лицами при предоставлении муниципальной услуги и их продолжительность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раз/минута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1/15</w:t>
            </w:r>
          </w:p>
        </w:tc>
      </w:tr>
      <w:tr>
        <w:trPr>
          <w:trHeight w:val="13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Возможность получения информации о ходе предоставления муниципальных услуг, </w:t>
            </w:r>
          </w:p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 с использованием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Возможность получения муниципальной услуги               в многофункциональном центре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беспрепятственного доступа лиц                 с ограниченными возможностями передвижения                к помещениям, в которых предоставляется муниципальная услуга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10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3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firstLine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0" w:right="-74" w:firstLine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Возможность либо невозможность получения муниципальной услуги в любом территориальном подразделении исполнителя муниципальной услуги по выбору заявителя </w:t>
            </w:r>
          </w:p>
          <w:p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(экстерриториальный принцип)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right="-74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Возможность либо невозможность получения муниципальных услуг посредством запроса                                о предоставлении нескольких муниципальных услуг в многофункциональных центрах, предусмотренного </w:t>
            </w:r>
            <w:hyperlink r:id="rId20" w:history="1">
              <w:r>
                <w:rPr>
                  <w:rStyle w:val="ac"/>
                  <w:rFonts w:ascii="PT Astra Serif" w:hAnsi="PT Astra Serif" w:cs="Arial"/>
                  <w:color w:val="auto"/>
                  <w:sz w:val="24"/>
                  <w:szCs w:val="24"/>
                </w:rPr>
                <w:t>статьей 15.1</w:t>
              </w:r>
            </w:hyperlink>
            <w:r>
              <w:rPr>
                <w:rFonts w:ascii="PT Astra Serif" w:hAnsi="PT Astra Serif"/>
                <w:sz w:val="24"/>
                <w:szCs w:val="24"/>
              </w:rPr>
              <w:t xml:space="preserve"> Федерального закона № 210-ФЗ (далее - комплексный запрос)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right="-74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</w:tbl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>Иные требования к предоставлению муниципальной услуги</w:t>
      </w:r>
    </w:p>
    <w:p>
      <w:pPr>
        <w:widowControl w:val="0"/>
        <w:autoSpaceDE w:val="0"/>
        <w:autoSpaceDN w:val="0"/>
        <w:adjustRightInd w:val="0"/>
        <w:ind w:left="0" w:firstLine="851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10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Также могут быть установлены </w:t>
      </w:r>
      <w:r>
        <w:rPr>
          <w:rFonts w:ascii="PT Astra Serif" w:hAnsi="PT Astra Serif" w:cs="Times New Roman"/>
          <w:sz w:val="28"/>
          <w:szCs w:val="28"/>
        </w:rPr>
        <w:t>иные требования к предоставлению муниципальных услуг</w:t>
      </w:r>
      <w:r>
        <w:rPr>
          <w:rFonts w:ascii="PT Astra Serif" w:eastAsia="Calibri" w:hAnsi="PT Astra Serif" w:cs="Times New Roman"/>
          <w:sz w:val="28"/>
          <w:szCs w:val="28"/>
        </w:rPr>
        <w:t>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 При определении особенностей предоставления муниципальной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и определяются на основании действующего законодательства Российской Федерации.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Состав, последовательность и сроки выполнения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административных процедур (действий), требования к порядку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их выполнения, в том числе особенности выполнения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административных процедур (действий) в электронной форме,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а также особенности выполнения административных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процедур в многофункциональных центрах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Предоставление муниципальной услуги включает в себя следующие административные процедуры: </w:t>
      </w:r>
    </w:p>
    <w:p>
      <w:pPr>
        <w:pStyle w:val="a4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принятие заявления (документов);</w:t>
      </w:r>
    </w:p>
    <w:p>
      <w:pPr>
        <w:pStyle w:val="a4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рассмотрение обращения заявителя и оформление результата предоставления либо отказа в предоставлении муниципальной услуги;</w:t>
      </w:r>
    </w:p>
    <w:p>
      <w:pPr>
        <w:pStyle w:val="a4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выдача результата предоставления либо отказа в предоставлении муниципальной услуги;</w:t>
      </w:r>
    </w:p>
    <w:p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Прием заявления о предоставлении муниципальной услуги может быть осуществлен в электронной форме путем предоставления заявления                   на адрес электронной почты департамента, а также бланк заявления (приложение к настоящему регламенту) размещен в электронном виде                              на портале государственных и муниципальных услуг (функций) ЯНАО (</w:t>
      </w:r>
      <w:hyperlink r:id="rId21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www.pgu-yamal.ru</w:t>
        </w:r>
      </w:hyperlink>
      <w:r>
        <w:rPr>
          <w:rStyle w:val="a3"/>
          <w:rFonts w:ascii="PT Astra Serif" w:eastAsia="Calibri" w:hAnsi="PT Astra Serif" w:cs="Times New Roman"/>
          <w:color w:val="auto"/>
          <w:sz w:val="28"/>
          <w:szCs w:val="28"/>
        </w:rPr>
        <w:t>)</w:t>
      </w:r>
      <w:r>
        <w:rPr>
          <w:rFonts w:ascii="PT Astra Serif" w:eastAsia="Calibri" w:hAnsi="PT Astra Serif" w:cs="Times New Roman"/>
          <w:sz w:val="28"/>
          <w:szCs w:val="28"/>
        </w:rPr>
        <w:t>, и на официальном сайте органов местного самоуправления муниципального округа Тазовский район (</w:t>
      </w:r>
      <w:hyperlink r:id="rId22" w:history="1">
        <w:r>
          <w:rPr>
            <w:rStyle w:val="a3"/>
            <w:rFonts w:ascii="PT Astra Serif" w:eastAsia="Calibri" w:hAnsi="PT Astra Serif" w:cs="Times New Roman"/>
            <w:color w:val="auto"/>
            <w:sz w:val="28"/>
            <w:szCs w:val="28"/>
            <w:u w:val="none"/>
          </w:rPr>
          <w:t>www.tasu.ru</w:t>
        </w:r>
      </w:hyperlink>
      <w:r>
        <w:rPr>
          <w:rStyle w:val="a3"/>
          <w:rFonts w:ascii="PT Astra Serif" w:eastAsia="Calibri" w:hAnsi="PT Astra Serif" w:cs="Times New Roman"/>
          <w:color w:val="auto"/>
          <w:sz w:val="28"/>
          <w:szCs w:val="28"/>
          <w:u w:val="none"/>
        </w:rPr>
        <w:t>)</w:t>
      </w:r>
      <w:r>
        <w:rPr>
          <w:rFonts w:ascii="PT Astra Serif" w:eastAsia="Calibri" w:hAnsi="PT Astra Serif" w:cs="Times New Roman"/>
          <w:sz w:val="28"/>
          <w:szCs w:val="28"/>
        </w:rPr>
        <w:t xml:space="preserve">. 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Порядок осуществления в электронной форме, в том числе                                   с использованием Регионального портала следующих административных процедур: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предоставление в установленном порядке информации заявителям                      и обеспечение доступа заявителей к сведениям о муниципальной услуге;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подача заявителем запросов и иных документов, необходимых                      для предоставления муниципальной услуги, и прием таких запросов                        и документов;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получение заявителем сведений о ходе выполнения запроса                           о предоставлении муниципальной услуги;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lastRenderedPageBreak/>
        <w:t>взаимодействие департамента, предоставляющего муниципальную услугу, 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получение заявителем результата предоставления муниципальной услуги, если иное не установлено Федеральным законом № 210-ФЗ; 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иные действия, необходимые для предоставления муниципальной услуги.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Принятие заявления (документов)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Основанием для начала исполнения административной процедуры является личное обращение заявителя в департамент либо поступление заявления (документов) по почте, по информационно-телекоммуникационным сетям общего доступа, в том числе сети «Интернет», включая электронную почту. 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Специалист, в обязанности которого входит принятие документов                       (в зависимости от внутренней организации деятельности исполнителя муниципальной услуги в обязанности специалиста могут включаться иные действия):</w:t>
      </w:r>
    </w:p>
    <w:p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регистрирует поступление заявления (документов) в соответствии                    с установленными правилами делопроизводства;</w:t>
      </w:r>
    </w:p>
    <w:p>
      <w:pPr>
        <w:pStyle w:val="a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сообщает заявителю номер и дату регистрации заявления (документов) (при личном обращении заявителя).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Результатом административной процедуры является принятие заявления (документов).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Продолжительность административной процедуры - не более                      30 минут.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Рассмотрение обращения заявителя и оформление результата предоставления либо отказа в предоставлении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Основанием для начала процедуры рассмотрения обращения заявителя и оформления результата предоставления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либо отказа                               в предоставлении </w:t>
      </w:r>
      <w:r>
        <w:rPr>
          <w:rFonts w:ascii="PT Astra Serif" w:eastAsia="Calibri" w:hAnsi="PT Astra Serif" w:cs="Times New Roman"/>
          <w:sz w:val="28"/>
          <w:szCs w:val="28"/>
        </w:rPr>
        <w:t>муниципальной услуги является получение специалистом, уполномоченным на рассмотрение обращения заявителя, принятых документов.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Специалист, уполномоченный на рассмотрение обращения заявителя: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устанавливает предмет обращения заявителя;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проверяет наличие приложенных к заявлению документов, перечисленных в пунктах 10, 10.1, настоящего регламента;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устанавливает наличие полномочий заявителя на получение муниципальной услуги;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устанавливает наличие полномочий органа местного самоуправления по рассмотрению обращения заявителя;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формирует и направляет межведомственные запросы                                   (при необходимости) в органы (организации), участвующие в предоставлении муниципальной услуги. 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если предоставление муниципальной услуги входит                         в полномочия департамента и отсутствуют определенные пунктом 13 настоящего регламента основания для отказа в предоставлении муниципальной услуги, специалист, уполномоченный на рассмотрение обращения заявителя, готовит проект решения (результат предоставления муниципальной услуги).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если имеются определенные пунктом 13 настоящего регламента основания для отказа в представлении муниципальной услуги, специалист, уполномоченный на рассмотрение обращения заявителя, готовит проект мотивированного отказа в предоставлении муниципальной услуги.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Результатом административной процедуры является передача лицу, уполномоченному на подписание документов, решения о предоставлении муниципальной услуги или отказа в предоставлении муниципальной услуги. </w:t>
      </w:r>
    </w:p>
    <w:p>
      <w:pPr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Продолжительность административной процедуры - не более 2 дней.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Выдача результата предоставления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либо отказа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в предоставлении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Основанием для начала процедуры выдачи результата предоставления либо отказа в предоставлении муниципальной услуги является подписание должностным лицом департамента соответствующих документов и поступление их специалисту, ответственному за выдачу документов.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Решение о предоставлении либо об отказе в предоставлении муниципальной услуги регистрирует специалист, ответственный                                       за делопроизводство, в соответствии с установленными правилами ведения делопроизводства.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Решение о предоставлении либо об отказе в предоставлении муниципальной услуги с присвоенным регистрационным номером специалист, ответственный за выдачу документов, в течение 3 дней с момента подписания направляет заявителю почтовым направлением либо вручает лично заявителю под подпись, если иной порядок выдачи документа не определен заявителем при подаче запроса.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Копия решения вместе с оригиналами документов, представленных заявителем, остается на хранении в департаменте, если иное                                 не предусмотрено нормативными правовыми актами.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Результатом административной процедуры является направление заявителю соответствующих документов о предоставлении или отказа                           в предоставлении муниципальной услуги.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Продолжительность административной процедуры - не более 2 дней.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>Формы контроля за предоставлением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Порядок осуществления текущего контроля за соблюдением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а также принятием ими решений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регламентом, и иных нормативных правовых актов, устанавливающих требования к предоставлению муниципальной услуги, и принятием в ходе предоставления муниципальной услуги решений осуществляет начальник департамента.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                   в том числе порядок и формы контроля за полнотой и качеством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851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Проверки могут быть плановыми на основании планов работы департамента либо внеплановыми, проводимыми, в том числе по жалобе заявителей на своевременность, полноту и качество предоставления муниципальной услуги.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Решение о проведении внеплановой проверки принимает руководитель департамента.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Ответственность муниципальных служащих, должностных лиц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за решения и действия (бездействие), принимаемые (осуществляемые)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ими в ходе предоставления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                              с действующим законодательством.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1" w:name="_GoBack"/>
      <w:bookmarkEnd w:id="1"/>
      <w:r>
        <w:rPr>
          <w:rFonts w:ascii="PT Astra Serif" w:eastAsia="Calibri" w:hAnsi="PT Astra Serif" w:cs="Times New Roman"/>
          <w:b/>
          <w:sz w:val="28"/>
          <w:szCs w:val="28"/>
        </w:rPr>
        <w:lastRenderedPageBreak/>
        <w:t xml:space="preserve">Положения, характеризующие требования к порядку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и формам контроля за предоставлением муниципальной услуги,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в том числе со стороны граждан, их объединений и организаций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Контроль за предоставлением муниципальной услуги, в том числе                        со стороны граждан, их объединений и организаций, осуществляется посредством открытости деятельности департамента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проверки, проведенной                      по обращению. Информация подписывается начальником департамента                             или уполномоченным им должностным лицом. 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 xml:space="preserve">Досудебный (внесудебный) порядок обжалования решений                                   и действий (бездействия) департамента, предоставляющего муниципальную услугу, а также их должностных лиц, </w:t>
      </w:r>
    </w:p>
    <w:p>
      <w:pPr>
        <w:pStyle w:val="a4"/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муниципальных служащих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Заявитель вправе обжаловать решения и действия (бездействие) департамента, предоставляющего муниципальную услугу, должностных лиц органа, предоставляющего муниципальную услугу, муниципального служащего муниципального округа в досудебном (внесудебном) порядке.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Жалоба заявителя на нарушение порядка предоставления муниципальной услуги подается в департамент в письменной форме,                    в том числе при личном приеме заявителя, или в электронном виде.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После регистрации жалобы, поступившей в письменной форме                                 или в электронном виде, гражданину направляется уведомление о принятии жалобы с указанием даты принятия, сообщается присвоенный регистрационный номер и телефон, по которому заявитель сможет узнать информацию о рассмотрении жалобы.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 просьбе заявителя специалист, принявший жалобу, обязан удостоверить своей подписью на копии жалобы факт приема жалобы                       с указанием даты, занимаемой должности, своих фамилии и инициалов.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Жалоба должна содержать: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наименование департамента, предоставляющего муниципальную услугу, должностного лица департамента, либо муниципального служащего, решения и действия (бездействие) которых обжалуются;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адрес (адреса) электронной почты (при наличии) и почтовый адрес, по которым должен быть направлен ответ заявителю, за исключением случая, когда жалоба направляется способом, указанным в подпункте «в» пункта 35 настоящего регламента;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сведения об обжалуемых решениях и действиях (бездействии) департамента, его должностного лица либо муниципального служащего;</w:t>
      </w:r>
    </w:p>
    <w:p>
      <w:pPr>
        <w:pStyle w:val="a4"/>
        <w:widowControl w:val="0"/>
        <w:numPr>
          <w:ilvl w:val="2"/>
          <w:numId w:val="7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доводы, на основании которых заявитель не согласен с решением                 и действием (бездействием) департамента,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В случае если жалоба подается через представителя заявителя,                    также представляется документ, подтверждающий полномочия                                      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(при наличии печати)  заявителя и подписанная руководителем заявителя или уполномоченным этим руководителем лицом (для юридических лиц);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копия решения о назначении или об избрании либо приказа                       о назначении физического лица на должность, в соответствии с которым такое физическое лицо обладает правом действовать от имени заявителя                                без доверенности.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Прием жалоб в письменной форме осуществляется департаментом                     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Жалоба в письменной форме может быть также направлена по почте.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случае выявления при вскрытии конверта нескольких жалоб                     от одного либо от разных граждан, регистрации подлежит каждая жалоба                     в отдельности.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С момента реализации технической возможности жалоба                               в электронном виде может быть подана заявителем посредством: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официального сайта органа, предоставляющего муниципальную услугу, в информационно-телекоммуникационной сети «Интернет»;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Регионального портала и/или Единого портала;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lastRenderedPageBreak/>
        <w:t>в) портала федеральной государственной информационной системы, обеспечивающей процесс досудебного (внесудебного) обжалования решений        и действий (бездействия), совершенных при предоставлении государственных                  и муниципальных услуг органом, предоставляющим муниципальную                        услугу, его должностным лицом, муниципальным служащим (далее – система досудебного обжалования) с использованием информационно-телекоммуникационной сети «Интернет».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 подаче жалобы в электронном виде документы, указанные                     в пункте 35 настоящего раздела,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Жалоба рассматривается департаментом, предоставляющим муниципальную услугу, порядок предоставления которой был нарушен вследствие решений и действий (бездействия) департамента, предоставляющего муниципальную услугу, его должностного лица либо муниципального служащего.   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 если обжалуются решения начальника департамента, предоставляющего муниципальную услугу, жалоба подается                                      в Администрацию Тазовского района и рассматривается ей в порядке, предусмотренном настоящим разделом.</w:t>
      </w:r>
    </w:p>
    <w:p>
      <w:pPr>
        <w:pStyle w:val="a4"/>
        <w:numPr>
          <w:ilvl w:val="0"/>
          <w:numId w:val="7"/>
        </w:numPr>
        <w:tabs>
          <w:tab w:val="left" w:pos="1276"/>
          <w:tab w:val="left" w:pos="1418"/>
        </w:tabs>
        <w:ind w:left="0"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Жалоба, содержащая неточное наименование департамента, наименование должности начальника департамента и (или) фамилии, имени, отчества (при наличии) должностного лица,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случае если жалоба подана заявителем в орган, в компетенцию которого не входит принятие решения по жалобе в соответствии                               с требованиями пункта 37 настоящего раздела, в течение 3 рабочих дней                      со дня ее регистрации указанный орган направляет жалобу                                        в уполномоченный на ее рассмотрение орган и в письменной форме информирует заявителя о перенаправлении жалобы.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>
      <w:pPr>
        <w:pStyle w:val="a4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Жалоба может быть подана заявителем через многофункциональный центр. При поступлении жалобы многофункциональный центр обеспечивает                   ее передачу в департамент, уполномоченный на ее рассмотрение в порядке                     и сроки, которые установлены соглашением о взаимодействии между многофункциональным центром и департаментом, предоставляющим муниципальную услугу (далее – соглашение о взаимодействии), но не позднее следующего рабочего дня  со дня поступления жалобы.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Жалоба на нарушение порядка предоставления муниципальной услуги многофункциональным центром рассматривается в соответствии                              с настоящим разделом департаментом, заключившим соглашение                                    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о взаимодействии.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При этом срок рассмотрения жалобы исчисляется со дня регистрации жалобы в департаменте, уполномоченном на ее рассмотрение.</w:t>
      </w:r>
    </w:p>
    <w:p>
      <w:pPr>
        <w:pStyle w:val="a4"/>
        <w:widowControl w:val="0"/>
        <w:numPr>
          <w:ilvl w:val="1"/>
          <w:numId w:val="20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В случае поступления в адрес Главы Тазовского района либо первого заместителя Главы Администрации Тазовского района жалобы на нарушение порядка предоставления муниципальной услуги департаментом, предоставляющим муниципальную услугу, или МФЦ, жалоба регистрируется                 в Администрации Тазовского района не позднее следующего рабочего дня                     со дня ее поступления и в течение 3 рабочих дней со дня ее регистрации направляется в департамент, предоставляющий соответствующую муниципальную услугу, с уведомлением заявителя, направившего жалобу,                       о ее переадресации. </w:t>
      </w:r>
    </w:p>
    <w:p>
      <w:pPr>
        <w:pStyle w:val="a4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</w:t>
      </w:r>
      <w:r>
        <w:rPr>
          <w:rFonts w:ascii="PT Astra Serif" w:eastAsia="Calibri" w:hAnsi="PT Astra Serif" w:cs="Times New Roman"/>
          <w:sz w:val="28"/>
          <w:szCs w:val="28"/>
        </w:rPr>
        <w:tab/>
        <w:t>нарушение срока предоставления муниципальной услуги.                                 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                                           на многофункциональный центр, решения и действия (бездействие)                      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требование у заявителя документов или информации                          либо осуществления действий, представление или осуществление которых        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образования Тазовский район для предоставления муниципальной услуги;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г)</w:t>
      </w:r>
      <w:r>
        <w:rPr>
          <w:rFonts w:ascii="PT Astra Serif" w:eastAsia="Calibri" w:hAnsi="PT Astra Serif" w:cs="Times New Roman"/>
          <w:sz w:val="28"/>
          <w:szCs w:val="28"/>
        </w:rPr>
        <w:tab/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образования Тазовский район для предоставления муниципальной услуги, у заявителя;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д)</w:t>
      </w:r>
      <w:r>
        <w:rPr>
          <w:rFonts w:ascii="PT Astra Serif" w:eastAsia="Calibri" w:hAnsi="PT Astra Serif" w:cs="Times New Roman"/>
          <w:sz w:val="28"/>
          <w:szCs w:val="28"/>
        </w:rPr>
        <w:tab/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муниципальными правовыми актами муниципального образования Тазовский район.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                                           на многофункциональный центр, решения и действия (бездействие) которого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обжалуются, возложена функция по предоставлению соответствующей муниципальной услуги в полном объеме в порядке, определенном                          частью 1.3 статьи 16 Федерального закона № 210-ФЗ;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е)</w:t>
      </w:r>
      <w:r>
        <w:rPr>
          <w:rFonts w:ascii="PT Astra Serif" w:eastAsia="Calibri" w:hAnsi="PT Astra Serif" w:cs="Times New Roman"/>
          <w:sz w:val="28"/>
          <w:szCs w:val="28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округа Тазовский район;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ж)</w:t>
      </w:r>
      <w:r>
        <w:rPr>
          <w:rFonts w:ascii="PT Astra Serif" w:eastAsia="Calibri" w:hAnsi="PT Astra Serif" w:cs="Times New Roman"/>
          <w:sz w:val="28"/>
          <w:szCs w:val="28"/>
        </w:rPr>
        <w:tab/>
        <w:t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                  № 210-ФЗ, или их работников в исправлении допущенных ими опечаток                      и ошибок в выданных в результате предоставления муниципальной услуги документах либо нарушение установленного срока таких исправлений.                   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з)</w:t>
      </w:r>
      <w:r>
        <w:rPr>
          <w:rFonts w:ascii="PT Astra Serif" w:eastAsia="Calibri" w:hAnsi="PT Astra Serif" w:cs="Times New Roman"/>
          <w:sz w:val="28"/>
          <w:szCs w:val="28"/>
        </w:rPr>
        <w:tab/>
        <w:t>нарушение срока или порядка выдачи документов по результатам предоставления муниципальной услуги;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и) приостановление предоставления муниципальной услуги,                    если основания приостановления не предусмотрены федеральными законами       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муниципальными правовыми актами муниципального округа Тазовский район.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>
      <w:p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        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                                   случае досудебное (внесудебное) обжалование заявителем решений                                        и действий (бездействия) многофункционального центра, работника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многофункционального центра возможно в случае, если на </w:t>
      </w:r>
      <w:r>
        <w:rPr>
          <w:rFonts w:ascii="PT Astra Serif" w:eastAsia="Calibri" w:hAnsi="PT Astra Serif" w:cs="Times New Roman"/>
          <w:spacing w:val="-20"/>
          <w:sz w:val="28"/>
          <w:szCs w:val="28"/>
        </w:rPr>
        <w:t xml:space="preserve">многофункциональный </w:t>
      </w:r>
      <w:r>
        <w:rPr>
          <w:rFonts w:ascii="PT Astra Serif" w:eastAsia="Calibri" w:hAnsi="PT Astra Serif" w:cs="Times New Roman"/>
          <w:sz w:val="28"/>
          <w:szCs w:val="28"/>
        </w:rPr>
        <w:t>центр, решения и действия (бездействие) которого обжалуются, возложена функция по предоставлению соответствующей муниципальной услуги                             в полном объеме в порядке, определенном частью 1.3 статьи 16 Федерального закона № 210-ФЗ.</w:t>
      </w:r>
    </w:p>
    <w:p>
      <w:pPr>
        <w:pStyle w:val="a4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департаменте определяются уполномоченные на рассмотрение жалоб должностные лица, которые обеспечивают: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прием и рассмотрение жалоб в соответствии с требованиями настоящего раздела;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направление жалоб в уполномоченный на их рассмотрение орган                     в соответствии с пунктами 38-39-1 настоящего раздела.</w:t>
      </w:r>
    </w:p>
    <w:p>
      <w:pPr>
        <w:pStyle w:val="a4"/>
        <w:widowControl w:val="0"/>
        <w:numPr>
          <w:ilvl w:val="0"/>
          <w:numId w:val="8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                                    об административных правонарушениях, статьей 2.12 Закона Ямало-Ненецкого автономного округа от 16 декабря 2004 года № 81-ЗАО «Об административных правонарушениях», или признаков состава преступления, 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>
      <w:pPr>
        <w:pStyle w:val="a4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Департамент обеспечивает: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оснащение мест приема жалоб;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информирование заявителей о порядке обжалования решений                         и действий (бездействия) департамента, предоставляющего муниципальную услугу, должностных лиц либо муниципальных служащих посредством размещения информации на стендах в месте предоставления муниципальной услуги, на их официальных сайтах, на Региональном портале и/или Едином портале;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консультирование заявителей о порядке обжалования решений                       и действий (бездействия) департамента, его должностных лиц либо муниципальных служащих, в том числе по телефону, электронной почте,                    при личном приеме;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жалоб.</w:t>
      </w:r>
    </w:p>
    <w:p>
      <w:pPr>
        <w:pStyle w:val="a4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Жалоба, поступившая в департамент, подлежит регистрации                      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департаментом.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обжалования отказа департамента, его должностного лица                        в приеме документов у заявителя либо в исправлении допущенных опечаток                   и ошибок, или в случае обжалования заявителем нарушения установленного срока таких исправлений, жалоба рассматривается в течение 5 рабочих дней                        со дня ее регистрации.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если окончание срока рассмотрения жалобы приходится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на нерабочий день, днем окончания срока рассмотрения жалобы считается предшествующий ему рабочий день.</w:t>
      </w:r>
    </w:p>
    <w:p>
      <w:pPr>
        <w:pStyle w:val="a4"/>
        <w:numPr>
          <w:ilvl w:val="0"/>
          <w:numId w:val="8"/>
        </w:numPr>
        <w:tabs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 результатам рассмотрения жалобы принимается одно                           из следующих решений:</w:t>
      </w:r>
    </w:p>
    <w:p>
      <w:pPr>
        <w:pStyle w:val="a4"/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                              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округа Тазовский район;</w:t>
      </w:r>
    </w:p>
    <w:p>
      <w:pPr>
        <w:pStyle w:val="a4"/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удовлетворении жалобы отказывается.</w:t>
      </w:r>
    </w:p>
    <w:p>
      <w:pPr>
        <w:pStyle w:val="a4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случае если жалоба была направлена способом, указанным                         в подпункте «в» пункта 35 настоящего регламента, ответ заявителю направляется посредством системы досудебного обжалования.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>В случае признания жалобы подлежащей удовлетворению, в ответе заявителю, указанном в абзацах первом, втором настоящего пункта,                        дается информация о действиях, осуществляемых отделом, предоставляющим муниципальную услугу, многофункционального центра,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</w:t>
      </w:r>
      <w:r>
        <w:rPr>
          <w:rFonts w:ascii="PT Astra Serif" w:eastAsia="Calibri" w:hAnsi="PT Astra Serif" w:cs="Times New Roman"/>
          <w:sz w:val="28"/>
          <w:szCs w:val="28"/>
        </w:rPr>
        <w:t>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Arial"/>
          <w:sz w:val="28"/>
          <w:szCs w:val="28"/>
          <w:lang w:eastAsia="ru-RU"/>
        </w:rPr>
      </w:pPr>
      <w:r>
        <w:rPr>
          <w:rFonts w:ascii="PT Astra Serif" w:eastAsia="Calibri" w:hAnsi="PT Astra Serif" w:cs="Arial"/>
          <w:sz w:val="28"/>
          <w:szCs w:val="28"/>
          <w:lang w:eastAsia="ru-RU"/>
        </w:rPr>
        <w:t>В случае признания жалобы, не подлежащей удовлетворению, в ответе заявителю, указанном в абзацах первом, втором настоящего пункта, даются аргументированные разъяснения о причинах принятого решения, а также информация о порядке обжалования принятого решения</w:t>
      </w:r>
      <w:r>
        <w:rPr>
          <w:rFonts w:ascii="PT Astra Serif" w:eastAsia="Calibri" w:hAnsi="PT Astra Serif" w:cs="Times New Roman"/>
          <w:sz w:val="28"/>
          <w:szCs w:val="28"/>
        </w:rPr>
        <w:t>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 ответе по результатам рассмотрения жалобы указываются: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а) наименование департамента, рассмотревшего жалобу, должность, фамилия, имя, отчество (при наличии) его должностного лица, принявшего решение по жалобе;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номер, дата, место принятия решения, включая сведения                            о должностном лице, решение или действие (бездействие) которого обжалуется;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фамилия, имя, отчество (при наличии) или наименование заявителя;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г) основания для принятия решения по жалобе;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д) принятое по жалобе решение;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е) 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ж) сведения о порядке обжалования принятого по жалобе решения.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Ответ по результатам рассмотрения жалобы подписывается </w:t>
      </w:r>
      <w:r>
        <w:rPr>
          <w:rFonts w:ascii="PT Astra Serif" w:eastAsia="Calibri" w:hAnsi="PT Astra Serif" w:cs="Times New Roman"/>
          <w:sz w:val="28"/>
          <w:szCs w:val="28"/>
        </w:rPr>
        <w:lastRenderedPageBreak/>
        <w:t>уполномоченным на рассмотрение жалобы должностным лицом департамента, предоставляющего муниципальную услугу.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                     в форме электронного документа, подписанного электронной подписью уполномоченного на рассмотрение жалобы должностного лица                                            и (или) уполномоченного на рассмотрение жалобы органа, вид которой установлен законодательством Российской Федерации.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Уполномоченный на рассмотрение жалобы орган отказывает                         в удовлетворении жалобы в следующих случаях: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подача жалобы лицом, полномочия которого не подтверждены                       в порядке, установленном законодательством Российской Федерации;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наличие решения по жалобе, принятого ранее в соответствии                            с требованиями настоящего раздела в отношении того же заявителя                           и по тому же предмету жалобы.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                   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Уполномоченный на рассмотрение жалобы орган оставляет жалобу без ответа в следующих случаях: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в жалобе не указаны фамилия гражданина, направившего обращение, или почтовый адрес, по которому должен быть направлен ответ;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текст жалобы не поддается прочтению, о чем в течение 5 дней                со дня регистрации жалобы сообщается гражданину, направившему жалобу, если его фамилия и почтовый адрес поддаются прочтению;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в) текст жалобы не позволяет определить ее суть, о чем в течение                    7 дней со дня регистрации жалобы сообщается гражданину, направившему жалобу.</w:t>
      </w:r>
    </w:p>
    <w:p>
      <w:pPr>
        <w:pStyle w:val="a4"/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Заявитель имеет право: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а) получить информацию и документы, необходимые для обоснования                и рассмотрения жалобы;</w:t>
      </w:r>
    </w:p>
    <w:p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б) в случае несогласия с решением, принятым по результатам рассмотрения жалобы, обжаловать в суде в порядке и сроки, установленные законодательством Российской Федерации.</w:t>
      </w:r>
    </w:p>
    <w:sectPr>
      <w:headerReference w:type="default" r:id="rId2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829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6"/>
          <w:jc w:val="center"/>
          <w:rPr>
            <w:rFonts w:ascii="PT Astra Serif" w:hAnsi="PT Astra Serif" w:cs="Times New Roman"/>
            <w:sz w:val="24"/>
          </w:rPr>
        </w:pPr>
        <w:r>
          <w:rPr>
            <w:rFonts w:ascii="PT Astra Serif" w:hAnsi="PT Astra Serif" w:cs="Times New Roman"/>
            <w:sz w:val="24"/>
          </w:rPr>
          <w:fldChar w:fldCharType="begin"/>
        </w:r>
        <w:r>
          <w:rPr>
            <w:rFonts w:ascii="PT Astra Serif" w:hAnsi="PT Astra Serif" w:cs="Times New Roman"/>
            <w:sz w:val="24"/>
          </w:rPr>
          <w:instrText xml:space="preserve"> PAGE   \* MERGEFORMAT </w:instrText>
        </w:r>
        <w:r>
          <w:rPr>
            <w:rFonts w:ascii="PT Astra Serif" w:hAnsi="PT Astra Serif" w:cs="Times New Roman"/>
            <w:sz w:val="24"/>
          </w:rPr>
          <w:fldChar w:fldCharType="separate"/>
        </w:r>
        <w:r>
          <w:rPr>
            <w:rFonts w:ascii="PT Astra Serif" w:hAnsi="PT Astra Serif" w:cs="Times New Roman"/>
            <w:noProof/>
            <w:sz w:val="24"/>
          </w:rPr>
          <w:t>16</w:t>
        </w:r>
        <w:r>
          <w:rPr>
            <w:rFonts w:ascii="PT Astra Serif" w:hAnsi="PT Astra Serif" w:cs="Times New Roman"/>
            <w:sz w:val="24"/>
          </w:rPr>
          <w:fldChar w:fldCharType="end"/>
        </w:r>
      </w:p>
      <w:p>
        <w:pPr>
          <w:pStyle w:val="a6"/>
          <w:jc w:val="center"/>
          <w:rPr>
            <w:rFonts w:ascii="PT Astra Serif" w:hAnsi="PT Astra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23D"/>
    <w:multiLevelType w:val="multilevel"/>
    <w:tmpl w:val="0BDC669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CE0A0D"/>
    <w:multiLevelType w:val="multilevel"/>
    <w:tmpl w:val="6A4201FA"/>
    <w:lvl w:ilvl="0">
      <w:start w:val="3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21F651E"/>
    <w:multiLevelType w:val="hybridMultilevel"/>
    <w:tmpl w:val="D6C4C1B8"/>
    <w:lvl w:ilvl="0" w:tplc="6CAEB704">
      <w:start w:val="4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8646200"/>
    <w:multiLevelType w:val="hybridMultilevel"/>
    <w:tmpl w:val="AF5CD4B4"/>
    <w:lvl w:ilvl="0" w:tplc="1EF040D4">
      <w:start w:val="4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D806B30"/>
    <w:multiLevelType w:val="hybridMultilevel"/>
    <w:tmpl w:val="C3B0C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A7A62"/>
    <w:multiLevelType w:val="multilevel"/>
    <w:tmpl w:val="AC0A8C4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862F45"/>
    <w:multiLevelType w:val="hybridMultilevel"/>
    <w:tmpl w:val="14E4AEC2"/>
    <w:lvl w:ilvl="0" w:tplc="19820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C3261"/>
    <w:multiLevelType w:val="hybridMultilevel"/>
    <w:tmpl w:val="8A044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737730"/>
    <w:multiLevelType w:val="multilevel"/>
    <w:tmpl w:val="9B8026B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2846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6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6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6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9">
    <w:nsid w:val="4AD04E26"/>
    <w:multiLevelType w:val="hybridMultilevel"/>
    <w:tmpl w:val="A4ACEFC2"/>
    <w:lvl w:ilvl="0" w:tplc="CCD20FE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92F06588">
      <w:start w:val="1"/>
      <w:numFmt w:val="decimal"/>
      <w:lvlText w:val="%3)"/>
      <w:lvlJc w:val="left"/>
      <w:pPr>
        <w:ind w:left="3575" w:hanging="124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3262B14"/>
    <w:multiLevelType w:val="hybridMultilevel"/>
    <w:tmpl w:val="CEE484EC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3EB1FB1"/>
    <w:multiLevelType w:val="hybridMultilevel"/>
    <w:tmpl w:val="5B8C5E02"/>
    <w:lvl w:ilvl="0" w:tplc="7E8ADE9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C37656"/>
    <w:multiLevelType w:val="hybridMultilevel"/>
    <w:tmpl w:val="160E7140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D803B9A"/>
    <w:multiLevelType w:val="hybridMultilevel"/>
    <w:tmpl w:val="8272D5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0B6C4E"/>
    <w:multiLevelType w:val="hybridMultilevel"/>
    <w:tmpl w:val="6718875A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3F576F6"/>
    <w:multiLevelType w:val="hybridMultilevel"/>
    <w:tmpl w:val="20F22B9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6737644E"/>
    <w:multiLevelType w:val="hybridMultilevel"/>
    <w:tmpl w:val="B0DC818E"/>
    <w:lvl w:ilvl="0" w:tplc="53EE228C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E26050C"/>
    <w:multiLevelType w:val="hybridMultilevel"/>
    <w:tmpl w:val="84481F2C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9D64771"/>
    <w:multiLevelType w:val="hybridMultilevel"/>
    <w:tmpl w:val="20666704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DB144E9"/>
    <w:multiLevelType w:val="hybridMultilevel"/>
    <w:tmpl w:val="9816132C"/>
    <w:lvl w:ilvl="0" w:tplc="CB60A9F8">
      <w:start w:val="1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5228484A">
      <w:start w:val="1"/>
      <w:numFmt w:val="decimal"/>
      <w:lvlText w:val="%3)"/>
      <w:lvlJc w:val="left"/>
      <w:pPr>
        <w:ind w:left="3515" w:hanging="118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E8037CD"/>
    <w:multiLevelType w:val="hybridMultilevel"/>
    <w:tmpl w:val="D2DCD7AA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8"/>
  </w:num>
  <w:num w:numId="5">
    <w:abstractNumId w:val="16"/>
  </w:num>
  <w:num w:numId="6">
    <w:abstractNumId w:val="9"/>
  </w:num>
  <w:num w:numId="7">
    <w:abstractNumId w:val="19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14"/>
  </w:num>
  <w:num w:numId="13">
    <w:abstractNumId w:val="0"/>
  </w:num>
  <w:num w:numId="14">
    <w:abstractNumId w:val="17"/>
  </w:num>
  <w:num w:numId="15">
    <w:abstractNumId w:val="20"/>
  </w:num>
  <w:num w:numId="16">
    <w:abstractNumId w:val="18"/>
  </w:num>
  <w:num w:numId="17">
    <w:abstractNumId w:val="5"/>
  </w:num>
  <w:num w:numId="18">
    <w:abstractNumId w:val="12"/>
  </w:num>
  <w:num w:numId="19">
    <w:abstractNumId w:val="15"/>
  </w:num>
  <w:num w:numId="20">
    <w:abstractNumId w:val="1"/>
  </w:num>
  <w:num w:numId="2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82A3A-F577-4A93-83A0-9C2068AC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basedOn w:val="a0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left="0"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ктивная гипертекстовая ссылка"/>
    <w:basedOn w:val="a0"/>
    <w:uiPriority w:val="99"/>
    <w:rPr>
      <w:u w:val="single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7726039BA7C072995AC6CB33888D9A7D3127AB0BB8100BF33DF4A7F7zDFFE" TargetMode="External"/><Relationship Id="rId13" Type="http://schemas.openxmlformats.org/officeDocument/2006/relationships/hyperlink" Target="http://www.pgu-yamal.ru" TargetMode="External"/><Relationship Id="rId18" Type="http://schemas.openxmlformats.org/officeDocument/2006/relationships/hyperlink" Target="http://www.tas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gu-yam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gu-yamal.ru" TargetMode="External"/><Relationship Id="rId17" Type="http://schemas.openxmlformats.org/officeDocument/2006/relationships/hyperlink" Target="consultantplus://offline/ref=53E7D28AD7253741821838B6AAAA07ED6D11CEA6640F9F5C374A7805FC80385AF6211B51656BCC55DE14027054gDN5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E7D28AD7253741821838B6AAAA07ED6C1CC9A6610A9F5C374A7805FC80385AE421435D6762D257DA015421128069B85A3063D8C18CBCE2gEN9L" TargetMode="External"/><Relationship Id="rId20" Type="http://schemas.openxmlformats.org/officeDocument/2006/relationships/hyperlink" Target="garantF1://12077515.15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zoadm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E7D28AD7253741821838B6AAAA07ED6C1CCCA162009F5C374A7805FC80385AE421435D6762D255DE015421128069B85A3063D8C18CBCE2gEN9L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gosuslugi.ru/" TargetMode="External"/><Relationship Id="rId19" Type="http://schemas.openxmlformats.org/officeDocument/2006/relationships/hyperlink" Target="http://www.pgu-yam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-yamal.ru/" TargetMode="External"/><Relationship Id="rId14" Type="http://schemas.openxmlformats.org/officeDocument/2006/relationships/hyperlink" Target="http://www.pgu-yamal.ru" TargetMode="External"/><Relationship Id="rId22" Type="http://schemas.openxmlformats.org/officeDocument/2006/relationships/hyperlink" Target="http://www.ta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ACFB3-83F2-4B22-9E35-3AB3D916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</TotalTime>
  <Pages>23</Pages>
  <Words>8708</Words>
  <Characters>49640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Фадеева Алена Михайловна</cp:lastModifiedBy>
  <cp:revision>127</cp:revision>
  <cp:lastPrinted>2021-01-22T06:47:00Z</cp:lastPrinted>
  <dcterms:created xsi:type="dcterms:W3CDTF">2012-12-13T07:42:00Z</dcterms:created>
  <dcterms:modified xsi:type="dcterms:W3CDTF">2021-01-22T06:47:00Z</dcterms:modified>
</cp:coreProperties>
</file>