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3689"/>
        <w:gridCol w:w="3830"/>
        <w:gridCol w:w="425"/>
        <w:gridCol w:w="1844"/>
        <w:gridCol w:w="142"/>
      </w:tblGrid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i/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5.75pt;height:51pt;visibility:visible;mso-wrap-style:square">
                  <v:imagedata r:id="rId7" o:title=""/>
                </v:shape>
              </w:pict>
            </w:r>
          </w:p>
        </w:tc>
      </w:tr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jc w:val="center"/>
              <w:outlineLvl w:val="4"/>
              <w:rPr>
                <w:rFonts w:ascii="PT Astra Serif" w:hAnsi="PT Astra Serif"/>
                <w:bCs/>
                <w:iCs/>
                <w:spacing w:val="34"/>
                <w:sz w:val="24"/>
                <w:szCs w:val="24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 декабря 2020 года</w:t>
            </w:r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  <w:hideMark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105-п</w:t>
            </w:r>
            <w:bookmarkStart w:id="0" w:name="_GoBack"/>
            <w:bookmarkEnd w:id="0"/>
          </w:p>
        </w:tc>
      </w:tr>
    </w:tbl>
    <w:p>
      <w:pPr>
        <w:pStyle w:val="a5"/>
        <w:tabs>
          <w:tab w:val="left" w:pos="10772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п. Тазовский</w:t>
      </w:r>
    </w:p>
    <w:p>
      <w:pPr>
        <w:pStyle w:val="a5"/>
        <w:tabs>
          <w:tab w:val="left" w:pos="10772"/>
        </w:tabs>
        <w:rPr>
          <w:rFonts w:ascii="PT Astra Serif" w:hAnsi="PT Astra Serif"/>
          <w:szCs w:val="28"/>
        </w:rPr>
      </w:pP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Порядка предоставления 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субсидии из бюджета муниципального округа Тазовский район </w:t>
      </w:r>
    </w:p>
    <w:p>
      <w:pPr>
        <w:pStyle w:val="ConsPlusTitle"/>
        <w:jc w:val="center"/>
        <w:rPr>
          <w:rFonts w:ascii="PT Astra Serif" w:hAnsi="PT Astra Serif"/>
          <w:strike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 на возмещение затрат на доставку товаров в труднодоступные и отдаленные местности</w:t>
      </w:r>
    </w:p>
    <w:p>
      <w:pPr>
        <w:pStyle w:val="ConsNormal"/>
        <w:widowControl/>
        <w:tabs>
          <w:tab w:val="left" w:pos="10772"/>
        </w:tabs>
        <w:ind w:right="0" w:firstLine="284"/>
        <w:jc w:val="center"/>
        <w:rPr>
          <w:rFonts w:ascii="PT Astra Serif" w:hAnsi="PT Astra Serif"/>
          <w:sz w:val="28"/>
          <w:szCs w:val="28"/>
        </w:rPr>
      </w:pPr>
    </w:p>
    <w:p>
      <w:pPr>
        <w:pStyle w:val="ConsNormal"/>
        <w:widowControl/>
        <w:tabs>
          <w:tab w:val="left" w:pos="10772"/>
        </w:tabs>
        <w:ind w:right="0" w:firstLine="284"/>
        <w:jc w:val="center"/>
        <w:rPr>
          <w:rFonts w:ascii="PT Astra Serif" w:hAnsi="PT Astra Serif"/>
          <w:sz w:val="28"/>
          <w:szCs w:val="28"/>
        </w:rPr>
      </w:pPr>
    </w:p>
    <w:p>
      <w:pPr>
        <w:ind w:right="-31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со статьей 78 Бюджетного кодекса Российской Федерации, постановлением Правительства Российской Федерации от 18 сентября                             2020 года № 1492 «Об общих требованиях к нормативным правовым актам, муниципальным правовым актам, регулирующих предоставление субсидий,                            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 силу некоторых актов                     правительства Российской Федерации и отдельных положений некоторых                           актов Правительства Российской Федерации», постановлением Правительства                 Ямало-Ненецкого автономного округа от 25 апреля 2014 года № 335-П                        «Об утверждении Порядка предоставления субвенций из окружного                     бюджета бюджетам муниципальных образований в Ямало-Ненецком автономном округе на осуществление отдельных государственных полномочий Ямало-Ненецкого автономного округа по возмещению затрат на доставку товаров в труднодоступные и отдаленные местности, обеспечению дровами лиц                          из числа коренных малочисленных народов Севера в Ямало-Ненецком автономном округе», в целях реализации мероприятий подпрограммы «Развитие агропромышленного комплекса в Тазовском районе» муниципальной программы Тазовского района «Реализация муниципальной политики в сфере социально-экономического развития коренных малочисленных народов                             Севера и агропромышленного комплекса на 2015 - 2025 годы» от 30 октября 2014 года № 520, руководствуясь статьей 42 Устава муниципального округа Тазовский район Ямало-Ненецкого автономного округа, Администрация Тазовского района</w:t>
      </w:r>
    </w:p>
    <w:p>
      <w:pPr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П О С Т А Н О В Л Я Е Т :</w:t>
      </w:r>
    </w:p>
    <w:p>
      <w:pPr>
        <w:jc w:val="center"/>
        <w:outlineLvl w:val="1"/>
        <w:rPr>
          <w:rFonts w:ascii="PT Astra Serif" w:hAnsi="PT Astra Serif"/>
          <w:bCs/>
          <w:sz w:val="28"/>
          <w:szCs w:val="28"/>
        </w:rPr>
      </w:pPr>
    </w:p>
    <w:p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Утвердить прилагаемый Порядок предоставления субсидии из </w:t>
      </w:r>
      <w:r>
        <w:rPr>
          <w:rFonts w:ascii="PT Astra Serif" w:hAnsi="PT Astra Serif"/>
          <w:spacing w:val="-20"/>
          <w:sz w:val="28"/>
          <w:szCs w:val="28"/>
        </w:rPr>
        <w:t>бюджета</w:t>
      </w:r>
      <w:r>
        <w:rPr>
          <w:rFonts w:ascii="PT Astra Serif" w:hAnsi="PT Astra Serif"/>
          <w:sz w:val="28"/>
          <w:szCs w:val="28"/>
        </w:rPr>
        <w:t xml:space="preserve"> муниципального округа Тазовский район Ямало – Ненецкого автономного округа на возмещение затрат на доставку товаров в труднодоступные                               и отдаленные местности.</w:t>
      </w:r>
    </w:p>
    <w:p>
      <w:pPr>
        <w:pStyle w:val="af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Признать утратившими силу:</w:t>
      </w:r>
    </w:p>
    <w:p>
      <w:pPr>
        <w:pStyle w:val="ConsPlusNormal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постановление Администрации Тазовского района от 25 июля                     2018 года № 688 «Об утверждении Порядка предоставления субсидий                            из бюджета муниципального образования Тазовский район на обслуживание факторий, возмещение затрат на доставку товаров на фактории                                       и в труднодоступные и отдаленные местности»;</w:t>
      </w:r>
    </w:p>
    <w:p>
      <w:pPr>
        <w:pStyle w:val="ConsPlusNormal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постановление Администрации Тазовского района от 15 ноября                    2018 года № 1080 «О внесении изменений в Порядок предоставления                      субсидий из бюджета муниципального образования Тазовский район                             на обслуживание факторий, возмещение затрат на доставку товаров                               на фактории и в труднодоступные и отдаленные местности, утвержденный постановлением Администрации Тазовского района от 25 июля 2018 года                      № 688»;</w:t>
      </w:r>
    </w:p>
    <w:p>
      <w:pPr>
        <w:pStyle w:val="ConsPlusNormal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постановление Администрации Тазовского района от 10 декабря                    2019 года № 1177 «О внесении изменения в приложение № 9 к Порядку предоставления субсидий из бюджета муниципального образования Тазовский район на обслуживание факторий, возмещение затрат на доставку товаров                     на фактории и в труднодоступные и отдаленные местности, утвержденному постановлением Администрации Тазовского района от 25 июля 2018 года                      № 688»;</w:t>
      </w:r>
    </w:p>
    <w:p>
      <w:pPr>
        <w:pStyle w:val="ConsPlusNormal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постановление Администрации Тазовского района от 15 мая 2020 года № 385 «О внесении изменений в Порядок предоставления субсидий из бюджета муниципального образования Тазовский район на обслуживание факторий, возмещение затрат на доставку товаров на фактории и в труднодоступные                          и отдаленные местности, утвержденный постановлением Администрации Тазовского района от 25 июля 2018 года № 688».</w:t>
      </w:r>
    </w:p>
    <w:p>
      <w:pPr>
        <w:pStyle w:val="af0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Опубликовать настоящее постановление в районной газете </w:t>
      </w:r>
      <w:r>
        <w:rPr>
          <w:rFonts w:ascii="PT Astra Serif" w:hAnsi="PT Astra Serif"/>
          <w:i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Советское Заполярье».</w:t>
      </w:r>
    </w:p>
    <w:p>
      <w:pPr>
        <w:pStyle w:val="af0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 исполнением настоящего постановления возложить                          на заместителя Главы Администрации Тазовского района, начальника управления по работе с населением межселенных территорий и традиционными отраслями хозяйствования Администрации Тазовского района</w:t>
      </w:r>
    </w:p>
    <w:p>
      <w:pPr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pStyle w:val="ConsPlusTitle"/>
        <w:widowControl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Первый заместитель Главы </w:t>
      </w:r>
    </w:p>
    <w:p>
      <w:pPr>
        <w:pStyle w:val="ConsPlusTitle"/>
        <w:widowControl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Администрации Тазовского района </w:t>
      </w:r>
      <w:r>
        <w:rPr>
          <w:rFonts w:ascii="PT Astra Serif" w:hAnsi="PT Astra Serif"/>
          <w:b w:val="0"/>
          <w:sz w:val="28"/>
          <w:szCs w:val="28"/>
        </w:rPr>
        <w:tab/>
      </w:r>
      <w:r>
        <w:rPr>
          <w:rFonts w:ascii="PT Astra Serif" w:hAnsi="PT Astra Serif"/>
          <w:b w:val="0"/>
          <w:sz w:val="28"/>
          <w:szCs w:val="28"/>
        </w:rPr>
        <w:tab/>
      </w:r>
      <w:r>
        <w:rPr>
          <w:rFonts w:ascii="PT Astra Serif" w:hAnsi="PT Astra Serif"/>
          <w:b w:val="0"/>
          <w:sz w:val="28"/>
          <w:szCs w:val="28"/>
        </w:rPr>
        <w:tab/>
      </w:r>
      <w:r>
        <w:rPr>
          <w:rFonts w:ascii="PT Astra Serif" w:hAnsi="PT Astra Serif"/>
          <w:b w:val="0"/>
          <w:sz w:val="28"/>
          <w:szCs w:val="28"/>
        </w:rPr>
        <w:tab/>
        <w:t xml:space="preserve">             С.В. Свидлов</w:t>
      </w:r>
    </w:p>
    <w:p>
      <w:pPr>
        <w:jc w:val="both"/>
        <w:rPr>
          <w:sz w:val="28"/>
          <w:szCs w:val="28"/>
        </w:rPr>
      </w:pPr>
    </w:p>
    <w:sectPr>
      <w:headerReference w:type="default" r:id="rId8"/>
      <w:pgSz w:w="11906" w:h="16838" w:code="9"/>
      <w:pgMar w:top="28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</w:p>
  <w:p>
    <w:pPr>
      <w:pStyle w:val="ac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D0F4B"/>
    <w:multiLevelType w:val="hybridMultilevel"/>
    <w:tmpl w:val="777EA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3913EF"/>
    <w:multiLevelType w:val="hybridMultilevel"/>
    <w:tmpl w:val="48C666B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B25267"/>
    <w:multiLevelType w:val="hybridMultilevel"/>
    <w:tmpl w:val="251E6096"/>
    <w:lvl w:ilvl="0" w:tplc="80943DD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BD2689"/>
    <w:multiLevelType w:val="hybridMultilevel"/>
    <w:tmpl w:val="2E9686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F4B0597"/>
    <w:multiLevelType w:val="hybridMultilevel"/>
    <w:tmpl w:val="277C0922"/>
    <w:lvl w:ilvl="0" w:tplc="91502DD2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965628"/>
    <w:multiLevelType w:val="hybridMultilevel"/>
    <w:tmpl w:val="EB06C9CE"/>
    <w:lvl w:ilvl="0" w:tplc="45EAB748">
      <w:numFmt w:val="bullet"/>
      <w:lvlText w:val="-"/>
      <w:lvlJc w:val="left"/>
      <w:pPr>
        <w:ind w:left="927" w:hanging="360"/>
      </w:pPr>
      <w:rPr>
        <w:rFonts w:ascii="PT Astra Serif" w:eastAsia="Times New Roman" w:hAnsi="PT Astra Serif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4DF096B"/>
    <w:multiLevelType w:val="hybridMultilevel"/>
    <w:tmpl w:val="F746FBF6"/>
    <w:lvl w:ilvl="0" w:tplc="BCF0CB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7190076"/>
    <w:multiLevelType w:val="multilevel"/>
    <w:tmpl w:val="02303DCE"/>
    <w:lvl w:ilvl="0">
      <w:start w:val="1"/>
      <w:numFmt w:val="decimal"/>
      <w:lvlText w:val="%1."/>
      <w:lvlJc w:val="left"/>
      <w:pPr>
        <w:ind w:left="450" w:hanging="450"/>
      </w:pPr>
      <w:rPr>
        <w:rFonts w:ascii="PT Astra Serif" w:eastAsia="Times New Roman" w:hAnsi="PT Astra Serif" w:cs="Times New Roman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PT Astra Serif" w:eastAsia="Times New Roman" w:hAnsi="PT Astra Serif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8">
    <w:nsid w:val="38571B02"/>
    <w:multiLevelType w:val="hybridMultilevel"/>
    <w:tmpl w:val="01AA5660"/>
    <w:lvl w:ilvl="0" w:tplc="C61A476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F629D2"/>
    <w:multiLevelType w:val="hybridMultilevel"/>
    <w:tmpl w:val="0712A1C0"/>
    <w:lvl w:ilvl="0" w:tplc="E68C04E4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DA02D0A"/>
    <w:multiLevelType w:val="hybridMultilevel"/>
    <w:tmpl w:val="0820F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7480E"/>
    <w:multiLevelType w:val="multilevel"/>
    <w:tmpl w:val="32544190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580"/>
        </w:tabs>
        <w:ind w:left="55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20"/>
        </w:tabs>
        <w:ind w:left="702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460"/>
        </w:tabs>
        <w:ind w:left="84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980"/>
        </w:tabs>
        <w:ind w:left="10980" w:hanging="2160"/>
      </w:pPr>
      <w:rPr>
        <w:rFonts w:cs="Times New Roman"/>
      </w:rPr>
    </w:lvl>
  </w:abstractNum>
  <w:abstractNum w:abstractNumId="12">
    <w:nsid w:val="526E08F3"/>
    <w:multiLevelType w:val="hybridMultilevel"/>
    <w:tmpl w:val="820C8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8B3B69"/>
    <w:multiLevelType w:val="multilevel"/>
    <w:tmpl w:val="DAFA519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cs="Times New Roman"/>
      </w:rPr>
    </w:lvl>
  </w:abstractNum>
  <w:abstractNum w:abstractNumId="14">
    <w:nsid w:val="6F2D52BA"/>
    <w:multiLevelType w:val="hybridMultilevel"/>
    <w:tmpl w:val="01AA5660"/>
    <w:lvl w:ilvl="0" w:tplc="C61A476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F5E3A98"/>
    <w:multiLevelType w:val="singleLevel"/>
    <w:tmpl w:val="571071C8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</w:lvl>
  </w:abstractNum>
  <w:abstractNum w:abstractNumId="16">
    <w:nsid w:val="7383270B"/>
    <w:multiLevelType w:val="hybridMultilevel"/>
    <w:tmpl w:val="66821C98"/>
    <w:lvl w:ilvl="0" w:tplc="4FAE300A">
      <w:start w:val="1"/>
      <w:numFmt w:val="decimal"/>
      <w:lvlText w:val="%1."/>
      <w:lvlJc w:val="left"/>
      <w:pPr>
        <w:ind w:left="1602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64172B2"/>
    <w:multiLevelType w:val="hybridMultilevel"/>
    <w:tmpl w:val="D8360A0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  <w:num w:numId="7">
    <w:abstractNumId w:val="10"/>
  </w:num>
  <w:num w:numId="8">
    <w:abstractNumId w:val="12"/>
  </w:num>
  <w:num w:numId="9">
    <w:abstractNumId w:val="17"/>
  </w:num>
  <w:num w:numId="10">
    <w:abstractNumId w:val="4"/>
  </w:num>
  <w:num w:numId="11">
    <w:abstractNumId w:val="7"/>
  </w:num>
  <w:num w:numId="12">
    <w:abstractNumId w:val="9"/>
  </w:num>
  <w:num w:numId="13">
    <w:abstractNumId w:val="8"/>
  </w:num>
  <w:num w:numId="14">
    <w:abstractNumId w:val="6"/>
  </w:num>
  <w:num w:numId="15">
    <w:abstractNumId w:val="2"/>
  </w:num>
  <w:num w:numId="16">
    <w:abstractNumId w:val="5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813D3C-D176-4420-9F55-8F26925D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paragraph" w:styleId="a3">
    <w:name w:val="Body Text"/>
    <w:basedOn w:val="a"/>
    <w:link w:val="a4"/>
    <w:uiPriority w:val="99"/>
    <w:pPr>
      <w:jc w:val="center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uiPriority w:val="99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uiPriority w:val="99"/>
    <w:pPr>
      <w:widowControl w:val="0"/>
      <w:ind w:right="19772"/>
    </w:pPr>
    <w:rPr>
      <w:rFonts w:ascii="Arial" w:hAnsi="Arial"/>
      <w:b/>
      <w:sz w:val="16"/>
    </w:rPr>
  </w:style>
  <w:style w:type="paragraph" w:styleId="a5">
    <w:name w:val="caption"/>
    <w:basedOn w:val="a"/>
    <w:uiPriority w:val="99"/>
    <w:qFormat/>
    <w:pPr>
      <w:jc w:val="center"/>
    </w:pPr>
    <w:rPr>
      <w:sz w:val="2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Pr>
      <w:rFonts w:ascii="Tahoma" w:hAnsi="Tahoma" w:cs="Times New Roman"/>
      <w:sz w:val="16"/>
    </w:rPr>
  </w:style>
  <w:style w:type="paragraph" w:styleId="ab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1">
    <w:name w:val="Font Style31"/>
    <w:uiPriority w:val="99"/>
    <w:rPr>
      <w:rFonts w:ascii="Times New Roman" w:hAnsi="Times New Roman"/>
      <w:sz w:val="24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Pr>
      <w:rFonts w:cs="Times New Roman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Pr>
      <w:rFonts w:cs="Times New Roman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ConsPlusNormal0">
    <w:name w:val="ConsPlusNormal Знак"/>
    <w:link w:val="ConsPlusNormal"/>
    <w:uiPriority w:val="99"/>
    <w:locked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User65</dc:creator>
  <cp:keywords/>
  <dc:description/>
  <cp:lastModifiedBy>Фадеева Алена Михайловна</cp:lastModifiedBy>
  <cp:revision>32</cp:revision>
  <cp:lastPrinted>2020-12-18T11:54:00Z</cp:lastPrinted>
  <dcterms:created xsi:type="dcterms:W3CDTF">2020-08-24T11:59:00Z</dcterms:created>
  <dcterms:modified xsi:type="dcterms:W3CDTF">2020-12-18T11:54:00Z</dcterms:modified>
</cp:coreProperties>
</file>