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9A" w:rsidRDefault="004E189A" w:rsidP="004E189A">
      <w:pPr>
        <w:autoSpaceDE w:val="0"/>
        <w:autoSpaceDN w:val="0"/>
        <w:adjustRightInd w:val="0"/>
        <w:spacing w:after="0" w:line="360" w:lineRule="auto"/>
        <w:ind w:left="5103"/>
        <w:jc w:val="both"/>
        <w:rPr>
          <w:rFonts w:ascii="PT Astra Serif" w:hAnsi="PT Astra Serif" w:cs="PT Astra Serif"/>
          <w:sz w:val="28"/>
          <w:szCs w:val="28"/>
        </w:rPr>
      </w:pPr>
      <w:r>
        <w:rPr>
          <w:rFonts w:ascii="PT Astra Serif" w:hAnsi="PT Astra Serif" w:cs="PT Astra Serif"/>
          <w:sz w:val="28"/>
          <w:szCs w:val="28"/>
        </w:rPr>
        <w:t xml:space="preserve">Приложение </w:t>
      </w:r>
    </w:p>
    <w:p w:rsidR="004E189A" w:rsidRDefault="004E189A" w:rsidP="004E189A">
      <w:pPr>
        <w:autoSpaceDE w:val="0"/>
        <w:autoSpaceDN w:val="0"/>
        <w:adjustRightInd w:val="0"/>
        <w:spacing w:after="0" w:line="240" w:lineRule="auto"/>
        <w:ind w:left="5103"/>
        <w:jc w:val="both"/>
        <w:rPr>
          <w:rFonts w:ascii="PT Astra Serif" w:hAnsi="PT Astra Serif" w:cs="PT Astra Serif"/>
          <w:sz w:val="28"/>
          <w:szCs w:val="28"/>
        </w:rPr>
      </w:pPr>
      <w:proofErr w:type="gramStart"/>
      <w:r>
        <w:rPr>
          <w:rFonts w:ascii="PT Astra Serif" w:hAnsi="PT Astra Serif" w:cs="PT Astra Serif"/>
          <w:sz w:val="28"/>
          <w:szCs w:val="28"/>
        </w:rPr>
        <w:t>к</w:t>
      </w:r>
      <w:proofErr w:type="gramEnd"/>
      <w:r>
        <w:rPr>
          <w:rFonts w:ascii="PT Astra Serif" w:hAnsi="PT Astra Serif" w:cs="PT Astra Serif"/>
          <w:sz w:val="28"/>
          <w:szCs w:val="28"/>
        </w:rPr>
        <w:t xml:space="preserve"> решению Думы Тазовского района</w:t>
      </w:r>
    </w:p>
    <w:p w:rsidR="004E189A" w:rsidRDefault="004E189A" w:rsidP="004E189A">
      <w:pPr>
        <w:autoSpaceDE w:val="0"/>
        <w:autoSpaceDN w:val="0"/>
        <w:adjustRightInd w:val="0"/>
        <w:spacing w:after="0" w:line="240" w:lineRule="auto"/>
        <w:ind w:left="5103"/>
        <w:jc w:val="both"/>
        <w:rPr>
          <w:rFonts w:ascii="PT Astra Serif" w:hAnsi="PT Astra Serif" w:cs="PT Astra Serif"/>
          <w:sz w:val="28"/>
          <w:szCs w:val="28"/>
        </w:rPr>
      </w:pPr>
      <w:proofErr w:type="gramStart"/>
      <w:r>
        <w:rPr>
          <w:rFonts w:ascii="PT Astra Serif" w:hAnsi="PT Astra Serif" w:cs="PT Astra Serif"/>
          <w:sz w:val="28"/>
          <w:szCs w:val="28"/>
        </w:rPr>
        <w:t>от</w:t>
      </w:r>
      <w:proofErr w:type="gramEnd"/>
      <w:r>
        <w:rPr>
          <w:rFonts w:ascii="PT Astra Serif" w:hAnsi="PT Astra Serif" w:cs="PT Astra Serif"/>
          <w:sz w:val="28"/>
          <w:szCs w:val="28"/>
        </w:rPr>
        <w:t xml:space="preserve"> 08 сентября 2021 года № 12-1-72</w:t>
      </w:r>
    </w:p>
    <w:p w:rsidR="004E189A" w:rsidRDefault="004E189A" w:rsidP="004E189A">
      <w:pPr>
        <w:spacing w:after="0" w:line="240" w:lineRule="auto"/>
        <w:ind w:left="4820"/>
        <w:rPr>
          <w:rFonts w:ascii="PT Astra Serif" w:hAnsi="PT Astra Serif"/>
          <w:sz w:val="28"/>
          <w:szCs w:val="28"/>
        </w:rPr>
      </w:pPr>
    </w:p>
    <w:p w:rsidR="004E189A" w:rsidRDefault="004E189A" w:rsidP="004E189A">
      <w:pPr>
        <w:spacing w:after="0" w:line="240" w:lineRule="auto"/>
        <w:jc w:val="center"/>
        <w:rPr>
          <w:rFonts w:ascii="PT Astra Serif" w:hAnsi="PT Astra Serif"/>
          <w:sz w:val="28"/>
          <w:szCs w:val="28"/>
        </w:rPr>
      </w:pPr>
    </w:p>
    <w:p w:rsidR="004E189A" w:rsidRDefault="004E189A" w:rsidP="004E189A">
      <w:pPr>
        <w:spacing w:after="0" w:line="240" w:lineRule="auto"/>
        <w:jc w:val="center"/>
        <w:rPr>
          <w:rFonts w:ascii="PT Astra Serif" w:hAnsi="PT Astra Serif"/>
          <w:sz w:val="28"/>
          <w:szCs w:val="28"/>
        </w:rPr>
      </w:pPr>
    </w:p>
    <w:p w:rsidR="004E189A" w:rsidRDefault="004E189A" w:rsidP="004E189A">
      <w:pPr>
        <w:spacing w:after="0" w:line="240" w:lineRule="auto"/>
        <w:jc w:val="center"/>
        <w:rPr>
          <w:rFonts w:ascii="PT Astra Serif" w:hAnsi="PT Astra Serif"/>
          <w:b/>
          <w:sz w:val="28"/>
          <w:szCs w:val="28"/>
        </w:rPr>
      </w:pPr>
      <w:r>
        <w:rPr>
          <w:rFonts w:ascii="PT Astra Serif" w:hAnsi="PT Astra Serif"/>
          <w:b/>
          <w:sz w:val="28"/>
          <w:szCs w:val="28"/>
        </w:rPr>
        <w:t>Изменения и дополнения в Устав</w:t>
      </w:r>
    </w:p>
    <w:p w:rsidR="004E189A" w:rsidRDefault="004E189A" w:rsidP="004E189A">
      <w:pPr>
        <w:spacing w:after="0" w:line="240" w:lineRule="auto"/>
        <w:jc w:val="center"/>
        <w:rPr>
          <w:rFonts w:ascii="PT Astra Serif" w:hAnsi="PT Astra Serif"/>
          <w:b/>
          <w:sz w:val="28"/>
          <w:szCs w:val="28"/>
        </w:rPr>
      </w:pPr>
      <w:proofErr w:type="gramStart"/>
      <w:r>
        <w:rPr>
          <w:rFonts w:ascii="PT Astra Serif" w:hAnsi="PT Astra Serif"/>
          <w:b/>
          <w:sz w:val="28"/>
          <w:szCs w:val="28"/>
        </w:rPr>
        <w:t>муниципального</w:t>
      </w:r>
      <w:proofErr w:type="gramEnd"/>
      <w:r>
        <w:rPr>
          <w:rFonts w:ascii="PT Astra Serif" w:hAnsi="PT Astra Serif"/>
          <w:b/>
          <w:sz w:val="28"/>
          <w:szCs w:val="28"/>
        </w:rPr>
        <w:t xml:space="preserve"> округа Тазовский район Ямало-Ненецкого </w:t>
      </w:r>
    </w:p>
    <w:p w:rsidR="004E189A" w:rsidRDefault="004E189A" w:rsidP="004E189A">
      <w:pPr>
        <w:spacing w:after="0" w:line="240" w:lineRule="auto"/>
        <w:jc w:val="center"/>
        <w:rPr>
          <w:rFonts w:ascii="PT Astra Serif" w:hAnsi="PT Astra Serif"/>
          <w:b/>
          <w:sz w:val="28"/>
          <w:szCs w:val="28"/>
        </w:rPr>
      </w:pPr>
      <w:proofErr w:type="gramStart"/>
      <w:r>
        <w:rPr>
          <w:rFonts w:ascii="PT Astra Serif" w:hAnsi="PT Astra Serif"/>
          <w:b/>
          <w:sz w:val="28"/>
          <w:szCs w:val="28"/>
        </w:rPr>
        <w:t>автономного</w:t>
      </w:r>
      <w:proofErr w:type="gramEnd"/>
      <w:r>
        <w:rPr>
          <w:rFonts w:ascii="PT Astra Serif" w:hAnsi="PT Astra Serif"/>
          <w:b/>
          <w:sz w:val="28"/>
          <w:szCs w:val="28"/>
        </w:rPr>
        <w:t xml:space="preserve"> округа </w:t>
      </w:r>
    </w:p>
    <w:p w:rsidR="004E189A" w:rsidRDefault="004E189A" w:rsidP="004E189A">
      <w:pPr>
        <w:pStyle w:val="ConsPlusNormal"/>
        <w:ind w:firstLine="0"/>
        <w:jc w:val="center"/>
        <w:rPr>
          <w:rFonts w:ascii="PT Astra Serif" w:hAnsi="PT Astra Serif"/>
          <w:sz w:val="28"/>
          <w:szCs w:val="28"/>
        </w:rPr>
      </w:pPr>
    </w:p>
    <w:p w:rsidR="004E189A" w:rsidRDefault="004E189A" w:rsidP="004E189A">
      <w:pPr>
        <w:pStyle w:val="ConsPlusNormal"/>
        <w:ind w:firstLine="0"/>
        <w:jc w:val="center"/>
        <w:rPr>
          <w:rFonts w:ascii="PT Astra Serif" w:hAnsi="PT Astra Serif"/>
          <w:sz w:val="28"/>
          <w:szCs w:val="28"/>
        </w:rPr>
      </w:pPr>
    </w:p>
    <w:p w:rsidR="004E189A" w:rsidRDefault="004E189A" w:rsidP="004E189A">
      <w:pPr>
        <w:pStyle w:val="ConsPlusNormal"/>
        <w:numPr>
          <w:ilvl w:val="0"/>
          <w:numId w:val="1"/>
        </w:numPr>
        <w:tabs>
          <w:tab w:val="left" w:pos="0"/>
          <w:tab w:val="left" w:pos="1134"/>
        </w:tabs>
        <w:overflowPunct/>
        <w:ind w:left="0" w:firstLine="709"/>
        <w:jc w:val="both"/>
        <w:rPr>
          <w:rFonts w:ascii="PT Astra Serif" w:hAnsi="PT Astra Serif"/>
          <w:sz w:val="28"/>
          <w:szCs w:val="28"/>
        </w:rPr>
      </w:pPr>
      <w:r>
        <w:rPr>
          <w:rFonts w:ascii="PT Astra Serif" w:hAnsi="PT Astra Serif"/>
          <w:sz w:val="28"/>
          <w:szCs w:val="28"/>
        </w:rPr>
        <w:t>В статье 10:</w:t>
      </w:r>
    </w:p>
    <w:p w:rsidR="004E189A" w:rsidRDefault="004E189A" w:rsidP="004E189A">
      <w:pPr>
        <w:pStyle w:val="ConsPlusNormal"/>
        <w:numPr>
          <w:ilvl w:val="1"/>
          <w:numId w:val="1"/>
        </w:numPr>
        <w:tabs>
          <w:tab w:val="left" w:pos="1276"/>
        </w:tabs>
        <w:overflowPunct/>
        <w:ind w:left="0" w:firstLine="709"/>
        <w:jc w:val="both"/>
        <w:rPr>
          <w:rFonts w:ascii="PT Astra Serif" w:hAnsi="PT Astra Serif"/>
          <w:sz w:val="28"/>
          <w:szCs w:val="28"/>
        </w:rPr>
      </w:pPr>
      <w:proofErr w:type="gramStart"/>
      <w:r>
        <w:rPr>
          <w:rFonts w:ascii="PT Astra Serif" w:hAnsi="PT Astra Serif"/>
          <w:sz w:val="28"/>
          <w:szCs w:val="28"/>
        </w:rPr>
        <w:t>пункт</w:t>
      </w:r>
      <w:proofErr w:type="gramEnd"/>
      <w:r>
        <w:rPr>
          <w:rFonts w:ascii="PT Astra Serif" w:hAnsi="PT Astra Serif"/>
          <w:sz w:val="28"/>
          <w:szCs w:val="28"/>
        </w:rPr>
        <w:t xml:space="preserve"> 5 изложить в следующей редакции:</w:t>
      </w:r>
    </w:p>
    <w:p w:rsidR="004E189A" w:rsidRDefault="004E189A" w:rsidP="004E189A">
      <w:pPr>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E189A" w:rsidRDefault="004E189A" w:rsidP="004E189A">
      <w:pPr>
        <w:pStyle w:val="ConsPlusNormal"/>
        <w:numPr>
          <w:ilvl w:val="1"/>
          <w:numId w:val="1"/>
        </w:numPr>
        <w:tabs>
          <w:tab w:val="left" w:pos="1276"/>
        </w:tabs>
        <w:overflowPunct/>
        <w:ind w:left="0" w:firstLine="709"/>
        <w:jc w:val="both"/>
        <w:rPr>
          <w:rFonts w:ascii="PT Astra Serif" w:hAnsi="PT Astra Serif" w:cs="PT Astra Serif"/>
          <w:sz w:val="28"/>
          <w:szCs w:val="28"/>
        </w:rPr>
      </w:pPr>
      <w:proofErr w:type="gramStart"/>
      <w:r>
        <w:rPr>
          <w:rFonts w:ascii="PT Astra Serif" w:hAnsi="PT Astra Serif"/>
          <w:sz w:val="28"/>
          <w:szCs w:val="28"/>
        </w:rPr>
        <w:t>в</w:t>
      </w:r>
      <w:proofErr w:type="gramEnd"/>
      <w:r>
        <w:rPr>
          <w:rFonts w:ascii="PT Astra Serif" w:hAnsi="PT Astra Serif"/>
          <w:sz w:val="28"/>
          <w:szCs w:val="28"/>
        </w:rPr>
        <w:t xml:space="preserve"> пункте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r>
        <w:rPr>
          <w:rFonts w:ascii="PT Astra Serif" w:hAnsi="PT Astra Serif" w:cs="PT Astra Serif"/>
          <w:sz w:val="28"/>
          <w:szCs w:val="28"/>
        </w:rPr>
        <w:t>;</w:t>
      </w:r>
    </w:p>
    <w:p w:rsidR="004E189A" w:rsidRDefault="004E189A" w:rsidP="004E189A">
      <w:pPr>
        <w:pStyle w:val="ConsPlusNormal"/>
        <w:numPr>
          <w:ilvl w:val="1"/>
          <w:numId w:val="1"/>
        </w:numPr>
        <w:tabs>
          <w:tab w:val="left" w:pos="1276"/>
        </w:tabs>
        <w:overflowPunct/>
        <w:ind w:left="0" w:firstLine="709"/>
        <w:jc w:val="both"/>
        <w:rPr>
          <w:rFonts w:ascii="PT Astra Serif" w:hAnsi="PT Astra Serif" w:cs="PT Astra Serif"/>
          <w:sz w:val="28"/>
          <w:szCs w:val="28"/>
        </w:rPr>
      </w:pPr>
      <w:r>
        <w:rPr>
          <w:rFonts w:ascii="PT Astra Serif" w:hAnsi="PT Astra Serif" w:cs="PT Astra Serif"/>
          <w:sz w:val="28"/>
          <w:szCs w:val="28"/>
        </w:rPr>
        <w:t>в пункте 29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4E189A" w:rsidRDefault="004E189A" w:rsidP="004E189A">
      <w:pPr>
        <w:pStyle w:val="ConsPlusNormal"/>
        <w:numPr>
          <w:ilvl w:val="1"/>
          <w:numId w:val="1"/>
        </w:numPr>
        <w:tabs>
          <w:tab w:val="left" w:pos="1276"/>
        </w:tabs>
        <w:overflowPunct/>
        <w:ind w:left="0" w:firstLine="709"/>
        <w:jc w:val="both"/>
        <w:rPr>
          <w:rFonts w:ascii="PT Astra Serif" w:hAnsi="PT Astra Serif" w:cs="PT Astra Serif"/>
          <w:sz w:val="28"/>
          <w:szCs w:val="28"/>
        </w:rPr>
      </w:pPr>
      <w:proofErr w:type="gramStart"/>
      <w:r>
        <w:rPr>
          <w:rFonts w:ascii="PT Astra Serif" w:hAnsi="PT Astra Serif" w:cs="PT Astra Serif"/>
          <w:sz w:val="28"/>
          <w:szCs w:val="28"/>
        </w:rPr>
        <w:t>в</w:t>
      </w:r>
      <w:proofErr w:type="gramEnd"/>
      <w:r>
        <w:rPr>
          <w:rFonts w:ascii="PT Astra Serif" w:hAnsi="PT Astra Serif" w:cs="PT Astra Serif"/>
          <w:sz w:val="28"/>
          <w:szCs w:val="28"/>
        </w:rPr>
        <w:t xml:space="preserve"> пункте 35 слова «использования и охраны» заменить словами «охраны и использования».</w:t>
      </w:r>
    </w:p>
    <w:p w:rsidR="004E189A" w:rsidRDefault="004E189A" w:rsidP="004E189A">
      <w:pPr>
        <w:pStyle w:val="ConsPlusNormal"/>
        <w:numPr>
          <w:ilvl w:val="0"/>
          <w:numId w:val="1"/>
        </w:numPr>
        <w:tabs>
          <w:tab w:val="left" w:pos="0"/>
          <w:tab w:val="left" w:pos="1134"/>
        </w:tabs>
        <w:overflowPunct/>
        <w:ind w:left="0" w:firstLine="709"/>
        <w:jc w:val="both"/>
        <w:rPr>
          <w:rFonts w:ascii="PT Astra Serif" w:hAnsi="PT Astra Serif" w:cs="PT Astra Serif"/>
          <w:sz w:val="28"/>
          <w:szCs w:val="28"/>
        </w:rPr>
      </w:pPr>
      <w:r>
        <w:rPr>
          <w:rFonts w:ascii="PT Astra Serif" w:hAnsi="PT Astra Serif" w:cs="PT Astra Serif"/>
          <w:sz w:val="28"/>
          <w:szCs w:val="28"/>
        </w:rPr>
        <w:t>Часть 2 статьи 13 изложить в следующей редакции:</w:t>
      </w:r>
    </w:p>
    <w:p w:rsidR="004E189A" w:rsidRDefault="004E189A" w:rsidP="004E189A">
      <w:pPr>
        <w:pStyle w:val="ConsPlusNormal"/>
        <w:tabs>
          <w:tab w:val="left" w:pos="1134"/>
        </w:tabs>
        <w:ind w:firstLine="709"/>
        <w:jc w:val="both"/>
        <w:rPr>
          <w:rFonts w:ascii="PT Astra Serif" w:hAnsi="PT Astra Serif" w:cs="PT Astra Serif"/>
          <w:sz w:val="28"/>
          <w:szCs w:val="28"/>
        </w:rPr>
      </w:pPr>
      <w:r>
        <w:rPr>
          <w:rFonts w:ascii="PT Astra Serif" w:hAnsi="PT Astra Serif" w:cs="PT Astra Serif"/>
          <w:sz w:val="28"/>
          <w:szCs w:val="28"/>
        </w:rPr>
        <w:t xml:space="preserve">«2. Организация и осуществление видов муниципального контроля регулируются Федеральным законом от 31 июля 2020 года № 248-ФЗ                     </w:t>
      </w:r>
      <w:proofErr w:type="gramStart"/>
      <w:r>
        <w:rPr>
          <w:rFonts w:ascii="PT Astra Serif" w:hAnsi="PT Astra Serif" w:cs="PT Astra Serif"/>
          <w:sz w:val="28"/>
          <w:szCs w:val="28"/>
        </w:rPr>
        <w:t xml:space="preserve">   «</w:t>
      </w:r>
      <w:proofErr w:type="gramEnd"/>
      <w:r>
        <w:rPr>
          <w:rFonts w:ascii="PT Astra Serif" w:hAnsi="PT Astra Serif" w:cs="PT Astra Serif"/>
          <w:sz w:val="28"/>
          <w:szCs w:val="28"/>
        </w:rPr>
        <w:t>О государственном контроле (надзоре) и муниципальном контроле                               в Российской Федерации».</w:t>
      </w:r>
    </w:p>
    <w:p w:rsidR="004E189A" w:rsidRDefault="004E189A" w:rsidP="004E189A">
      <w:pPr>
        <w:pStyle w:val="a3"/>
        <w:numPr>
          <w:ilvl w:val="0"/>
          <w:numId w:val="1"/>
        </w:numPr>
        <w:tabs>
          <w:tab w:val="left" w:pos="1134"/>
        </w:tabs>
        <w:autoSpaceDE w:val="0"/>
        <w:autoSpaceDN w:val="0"/>
        <w:adjustRightInd w:val="0"/>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Части 4 и 5 статьи 24 изложить в следующей редакции:</w:t>
      </w:r>
    </w:p>
    <w:p w:rsidR="004E189A" w:rsidRDefault="004E189A" w:rsidP="004E189A">
      <w:pPr>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«4. Порядок организации и проведения публичных слушаний определяется решением Думы Тазовского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w:t>
      </w:r>
      <w:r>
        <w:rPr>
          <w:rFonts w:ascii="PT Astra Serif" w:hAnsi="PT Astra Serif" w:cs="PT Astra Serif"/>
          <w:sz w:val="28"/>
          <w:szCs w:val="28"/>
        </w:rPr>
        <w:lastRenderedPageBreak/>
        <w:t>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E189A" w:rsidRDefault="004E189A" w:rsidP="004E189A">
      <w:pPr>
        <w:pStyle w:val="a3"/>
        <w:numPr>
          <w:ilvl w:val="0"/>
          <w:numId w:val="1"/>
        </w:numPr>
        <w:tabs>
          <w:tab w:val="left" w:pos="1134"/>
        </w:tabs>
        <w:autoSpaceDE w:val="0"/>
        <w:autoSpaceDN w:val="0"/>
        <w:adjustRightInd w:val="0"/>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E189A" w:rsidRDefault="004E189A" w:rsidP="004E189A">
      <w:pPr>
        <w:pStyle w:val="a3"/>
        <w:numPr>
          <w:ilvl w:val="0"/>
          <w:numId w:val="1"/>
        </w:numPr>
        <w:tabs>
          <w:tab w:val="left" w:pos="1134"/>
        </w:tabs>
        <w:autoSpaceDE w:val="0"/>
        <w:autoSpaceDN w:val="0"/>
        <w:adjustRightInd w:val="0"/>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Пункт 7 части 6 статьи 34 изложить в следующей редакции:</w:t>
      </w:r>
    </w:p>
    <w:p w:rsidR="004E189A" w:rsidRDefault="004E189A" w:rsidP="004E189A">
      <w:pPr>
        <w:autoSpaceDE w:val="0"/>
        <w:autoSpaceDN w:val="0"/>
        <w:adjustRightInd w:val="0"/>
        <w:spacing w:after="0" w:line="240" w:lineRule="auto"/>
        <w:ind w:firstLine="709"/>
        <w:jc w:val="both"/>
        <w:rPr>
          <w:rFonts w:ascii="PT Astra Serif" w:eastAsia="Calibri" w:hAnsi="PT Astra Serif"/>
          <w:sz w:val="28"/>
          <w:szCs w:val="28"/>
        </w:rPr>
      </w:pPr>
      <w:r>
        <w:rPr>
          <w:rFonts w:ascii="PT Astra Serif" w:hAnsi="PT Astra Serif" w:cs="PT Astra Serif"/>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на основании установленного факта;».</w:t>
      </w:r>
    </w:p>
    <w:p w:rsidR="004E189A" w:rsidRDefault="004E189A" w:rsidP="004E189A">
      <w:pPr>
        <w:pStyle w:val="a3"/>
        <w:numPr>
          <w:ilvl w:val="0"/>
          <w:numId w:val="1"/>
        </w:numPr>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Pr>
          <w:rFonts w:ascii="PT Astra Serif" w:eastAsia="Calibri" w:hAnsi="PT Astra Serif"/>
          <w:sz w:val="28"/>
          <w:szCs w:val="28"/>
        </w:rPr>
        <w:t>Пункт 9 части 1 статьи 40 изложить в следующей редакции:</w:t>
      </w:r>
    </w:p>
    <w:p w:rsidR="004E189A" w:rsidRDefault="004E189A" w:rsidP="004E189A">
      <w:pPr>
        <w:autoSpaceDE w:val="0"/>
        <w:autoSpaceDN w:val="0"/>
        <w:adjustRightInd w:val="0"/>
        <w:spacing w:after="0" w:line="240" w:lineRule="auto"/>
        <w:ind w:firstLine="709"/>
        <w:jc w:val="both"/>
        <w:rPr>
          <w:rFonts w:ascii="PT Astra Serif" w:eastAsia="Calibri" w:hAnsi="PT Astra Serif"/>
          <w:sz w:val="28"/>
          <w:szCs w:val="28"/>
        </w:rPr>
      </w:pPr>
      <w:r>
        <w:rPr>
          <w:rFonts w:ascii="PT Astra Serif" w:eastAsia="Calibri" w:hAnsi="PT Astra Serif"/>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на основании установленного факта;». </w:t>
      </w:r>
    </w:p>
    <w:p w:rsidR="004E189A" w:rsidRDefault="004E189A" w:rsidP="004E189A">
      <w:pPr>
        <w:pStyle w:val="a3"/>
        <w:numPr>
          <w:ilvl w:val="0"/>
          <w:numId w:val="1"/>
        </w:numPr>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Pr>
          <w:rFonts w:ascii="PT Astra Serif" w:eastAsia="Calibri" w:hAnsi="PT Astra Serif"/>
          <w:sz w:val="28"/>
          <w:szCs w:val="28"/>
        </w:rPr>
        <w:lastRenderedPageBreak/>
        <w:t>Пункты 6 и 7 части 1 статьи 48 изложить в следующей редакции:</w:t>
      </w:r>
    </w:p>
    <w:p w:rsidR="004E189A" w:rsidRDefault="004E189A" w:rsidP="004E189A">
      <w:pPr>
        <w:autoSpaceDE w:val="0"/>
        <w:autoSpaceDN w:val="0"/>
        <w:adjustRightInd w:val="0"/>
        <w:spacing w:after="0" w:line="240" w:lineRule="auto"/>
        <w:ind w:firstLine="709"/>
        <w:jc w:val="both"/>
        <w:rPr>
          <w:rFonts w:ascii="PT Astra Serif" w:eastAsia="Calibri" w:hAnsi="PT Astra Serif"/>
          <w:sz w:val="28"/>
          <w:szCs w:val="28"/>
        </w:rPr>
      </w:pPr>
      <w:r>
        <w:rPr>
          <w:rFonts w:ascii="PT Astra Serif" w:eastAsia="Calibri" w:hAnsi="PT Astra Serif"/>
          <w:sz w:val="28"/>
          <w:szCs w:val="28"/>
        </w:rPr>
        <w:t>«6) осуществляет муниципальный контроль на автомобильном транспорте, городском наземном электрическом транспорте и в дорожном хозяйстве;</w:t>
      </w:r>
    </w:p>
    <w:p w:rsidR="004E189A" w:rsidRDefault="004E189A" w:rsidP="004E189A">
      <w:pPr>
        <w:autoSpaceDE w:val="0"/>
        <w:autoSpaceDN w:val="0"/>
        <w:adjustRightInd w:val="0"/>
        <w:spacing w:after="0" w:line="240" w:lineRule="auto"/>
        <w:ind w:firstLine="709"/>
        <w:jc w:val="both"/>
        <w:rPr>
          <w:rFonts w:ascii="PT Astra Serif" w:eastAsia="Calibri" w:hAnsi="PT Astra Serif"/>
          <w:sz w:val="28"/>
          <w:szCs w:val="28"/>
        </w:rPr>
      </w:pPr>
      <w:r>
        <w:rPr>
          <w:rFonts w:ascii="PT Astra Serif" w:eastAsia="Calibri" w:hAnsi="PT Astra Serif"/>
          <w:sz w:val="28"/>
          <w:szCs w:val="28"/>
        </w:rPr>
        <w:t>7) утверждает положение о муниципальном контроле на автомобильном транспорте, городском наземном электрическом транспорте и в дорожном хозяйстве;».</w:t>
      </w:r>
    </w:p>
    <w:p w:rsidR="004E189A" w:rsidRDefault="004E189A" w:rsidP="004E189A">
      <w:pPr>
        <w:pStyle w:val="a3"/>
        <w:numPr>
          <w:ilvl w:val="0"/>
          <w:numId w:val="1"/>
        </w:numPr>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Pr>
          <w:rFonts w:ascii="PT Astra Serif" w:eastAsia="Calibri" w:hAnsi="PT Astra Serif"/>
          <w:sz w:val="28"/>
          <w:szCs w:val="28"/>
        </w:rPr>
        <w:t xml:space="preserve">Пункт 20 части 1 статьи 50 </w:t>
      </w:r>
      <w:proofErr w:type="gramStart"/>
      <w:r>
        <w:rPr>
          <w:rFonts w:ascii="PT Astra Serif" w:eastAsia="Calibri" w:hAnsi="PT Astra Serif"/>
          <w:sz w:val="28"/>
          <w:szCs w:val="28"/>
        </w:rPr>
        <w:t>изложить  в</w:t>
      </w:r>
      <w:proofErr w:type="gramEnd"/>
      <w:r>
        <w:rPr>
          <w:rFonts w:ascii="PT Astra Serif" w:eastAsia="Calibri" w:hAnsi="PT Astra Serif"/>
          <w:sz w:val="28"/>
          <w:szCs w:val="28"/>
        </w:rPr>
        <w:t xml:space="preserve"> следующей редакции:</w:t>
      </w:r>
    </w:p>
    <w:p w:rsidR="004E189A" w:rsidRDefault="004E189A" w:rsidP="004E189A">
      <w:pPr>
        <w:autoSpaceDE w:val="0"/>
        <w:autoSpaceDN w:val="0"/>
        <w:adjustRightInd w:val="0"/>
        <w:spacing w:after="0" w:line="240" w:lineRule="auto"/>
        <w:ind w:firstLine="709"/>
        <w:jc w:val="both"/>
        <w:rPr>
          <w:rFonts w:ascii="PT Astra Serif" w:eastAsia="Calibri" w:hAnsi="PT Astra Serif"/>
          <w:sz w:val="28"/>
          <w:szCs w:val="28"/>
        </w:rPr>
      </w:pPr>
      <w:r>
        <w:rPr>
          <w:rFonts w:ascii="PT Astra Serif" w:eastAsia="Calibri" w:hAnsi="PT Astra Serif"/>
          <w:sz w:val="28"/>
          <w:szCs w:val="28"/>
        </w:rPr>
        <w:t>«20) осуществляет муниципальный контроль в области охраны                              и использования особо охраняемых природных территорий местного значения;».</w:t>
      </w:r>
    </w:p>
    <w:p w:rsidR="004E189A" w:rsidRDefault="004E189A" w:rsidP="004E189A">
      <w:pPr>
        <w:pStyle w:val="a3"/>
        <w:numPr>
          <w:ilvl w:val="0"/>
          <w:numId w:val="1"/>
        </w:numPr>
        <w:tabs>
          <w:tab w:val="left" w:pos="1134"/>
        </w:tabs>
        <w:autoSpaceDE w:val="0"/>
        <w:autoSpaceDN w:val="0"/>
        <w:adjustRightInd w:val="0"/>
        <w:spacing w:after="0" w:line="240" w:lineRule="auto"/>
        <w:ind w:left="0" w:firstLine="709"/>
        <w:jc w:val="both"/>
        <w:rPr>
          <w:rFonts w:ascii="PT Astra Serif" w:eastAsia="Calibri" w:hAnsi="PT Astra Serif"/>
          <w:sz w:val="28"/>
          <w:szCs w:val="28"/>
        </w:rPr>
      </w:pPr>
      <w:r>
        <w:rPr>
          <w:rFonts w:ascii="PT Astra Serif" w:eastAsia="Calibri" w:hAnsi="PT Astra Serif"/>
          <w:sz w:val="28"/>
          <w:szCs w:val="28"/>
        </w:rPr>
        <w:t>В статье 64:</w:t>
      </w:r>
    </w:p>
    <w:p w:rsidR="004E189A" w:rsidRDefault="004E189A" w:rsidP="004E189A">
      <w:pPr>
        <w:pStyle w:val="a3"/>
        <w:numPr>
          <w:ilvl w:val="1"/>
          <w:numId w:val="1"/>
        </w:numPr>
        <w:tabs>
          <w:tab w:val="left" w:pos="1276"/>
        </w:tabs>
        <w:autoSpaceDE w:val="0"/>
        <w:autoSpaceDN w:val="0"/>
        <w:adjustRightInd w:val="0"/>
        <w:spacing w:after="0" w:line="240" w:lineRule="auto"/>
        <w:ind w:left="0" w:firstLine="709"/>
        <w:jc w:val="both"/>
        <w:rPr>
          <w:rFonts w:ascii="PT Astra Serif" w:eastAsia="Calibri" w:hAnsi="PT Astra Serif"/>
          <w:sz w:val="28"/>
          <w:szCs w:val="28"/>
        </w:rPr>
      </w:pPr>
      <w:proofErr w:type="gramStart"/>
      <w:r>
        <w:rPr>
          <w:rFonts w:ascii="PT Astra Serif" w:eastAsia="Calibri" w:hAnsi="PT Astra Serif"/>
          <w:sz w:val="28"/>
          <w:szCs w:val="28"/>
        </w:rPr>
        <w:t>в</w:t>
      </w:r>
      <w:proofErr w:type="gramEnd"/>
      <w:r>
        <w:rPr>
          <w:rFonts w:ascii="PT Astra Serif" w:eastAsia="Calibri" w:hAnsi="PT Astra Serif"/>
          <w:sz w:val="28"/>
          <w:szCs w:val="28"/>
        </w:rPr>
        <w:t xml:space="preserve"> абзаце первом части 5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E189A" w:rsidRDefault="004E189A" w:rsidP="004E189A">
      <w:pPr>
        <w:pStyle w:val="a3"/>
        <w:numPr>
          <w:ilvl w:val="1"/>
          <w:numId w:val="1"/>
        </w:numPr>
        <w:tabs>
          <w:tab w:val="left" w:pos="1276"/>
        </w:tabs>
        <w:autoSpaceDE w:val="0"/>
        <w:autoSpaceDN w:val="0"/>
        <w:adjustRightInd w:val="0"/>
        <w:spacing w:after="0" w:line="240" w:lineRule="auto"/>
        <w:ind w:left="0" w:firstLine="709"/>
        <w:jc w:val="both"/>
        <w:rPr>
          <w:rFonts w:ascii="PT Astra Serif" w:eastAsia="Calibri" w:hAnsi="PT Astra Serif"/>
          <w:sz w:val="28"/>
          <w:szCs w:val="28"/>
        </w:rPr>
      </w:pPr>
      <w:proofErr w:type="gramStart"/>
      <w:r>
        <w:rPr>
          <w:rFonts w:ascii="PT Astra Serif" w:eastAsia="Calibri" w:hAnsi="PT Astra Serif"/>
          <w:sz w:val="28"/>
          <w:szCs w:val="28"/>
        </w:rPr>
        <w:t>часть</w:t>
      </w:r>
      <w:proofErr w:type="gramEnd"/>
      <w:r>
        <w:rPr>
          <w:rFonts w:ascii="PT Astra Serif" w:eastAsia="Calibri" w:hAnsi="PT Astra Serif"/>
          <w:sz w:val="28"/>
          <w:szCs w:val="28"/>
        </w:rPr>
        <w:t xml:space="preserve"> 6 изложить в следующей редакции:</w:t>
      </w:r>
    </w:p>
    <w:p w:rsidR="00DB77EF" w:rsidRPr="004E189A" w:rsidRDefault="004E189A" w:rsidP="004E189A">
      <w:r>
        <w:rPr>
          <w:rFonts w:ascii="PT Astra Serif" w:eastAsia="Calibri" w:hAnsi="PT Astra Serif"/>
          <w:sz w:val="28"/>
          <w:szCs w:val="28"/>
        </w:rPr>
        <w:t>«6.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bookmarkStart w:id="0" w:name="_GoBack"/>
      <w:bookmarkEnd w:id="0"/>
    </w:p>
    <w:sectPr w:rsidR="00DB77EF" w:rsidRPr="004E189A" w:rsidSect="004E18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15A70"/>
    <w:multiLevelType w:val="multilevel"/>
    <w:tmpl w:val="7DCA47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41"/>
    <w:rsid w:val="00013C41"/>
    <w:rsid w:val="004E189A"/>
    <w:rsid w:val="004F6905"/>
    <w:rsid w:val="00F6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E3A60-35F0-4BB2-AF35-CADAD794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E189A"/>
    <w:pPr>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3">
    <w:name w:val="List Paragraph"/>
    <w:basedOn w:val="a"/>
    <w:uiPriority w:val="34"/>
    <w:qFormat/>
    <w:rsid w:val="004E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Азаров Васильевич</dc:creator>
  <cp:keywords/>
  <dc:description/>
  <cp:lastModifiedBy>Максим Азаров Васильевич</cp:lastModifiedBy>
  <cp:revision>2</cp:revision>
  <dcterms:created xsi:type="dcterms:W3CDTF">2021-11-15T06:35:00Z</dcterms:created>
  <dcterms:modified xsi:type="dcterms:W3CDTF">2021-11-15T06:36:00Z</dcterms:modified>
</cp:coreProperties>
</file>