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9D" w:rsidRPr="007F6838" w:rsidRDefault="00AD2B9D" w:rsidP="00AD2B9D">
      <w:pPr>
        <w:pStyle w:val="ConsPlusNormal"/>
        <w:widowControl/>
        <w:ind w:left="4678" w:firstLine="0"/>
        <w:outlineLvl w:val="0"/>
        <w:rPr>
          <w:rFonts w:ascii="Times New Roman" w:hAnsi="Times New Roman" w:cs="Times New Roman"/>
          <w:sz w:val="24"/>
          <w:szCs w:val="28"/>
        </w:rPr>
      </w:pPr>
      <w:r w:rsidRPr="007F6838">
        <w:rPr>
          <w:rFonts w:ascii="Times New Roman" w:hAnsi="Times New Roman" w:cs="Times New Roman"/>
          <w:sz w:val="24"/>
          <w:szCs w:val="28"/>
        </w:rPr>
        <w:t>Приложение</w:t>
      </w:r>
    </w:p>
    <w:p w:rsidR="00AD2B9D" w:rsidRPr="007F6838" w:rsidRDefault="00AD2B9D" w:rsidP="00AD2B9D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8"/>
        </w:rPr>
      </w:pPr>
      <w:r w:rsidRPr="007F6838">
        <w:rPr>
          <w:rFonts w:ascii="Times New Roman" w:hAnsi="Times New Roman" w:cs="Times New Roman"/>
          <w:sz w:val="24"/>
          <w:szCs w:val="28"/>
        </w:rPr>
        <w:t>УТВЕРЖДЕНО</w:t>
      </w:r>
    </w:p>
    <w:p w:rsidR="00AD2B9D" w:rsidRPr="007F6838" w:rsidRDefault="00AD2B9D" w:rsidP="00AD2B9D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8"/>
        </w:rPr>
      </w:pPr>
      <w:r w:rsidRPr="007F6838">
        <w:rPr>
          <w:rFonts w:ascii="Times New Roman" w:hAnsi="Times New Roman" w:cs="Times New Roman"/>
          <w:sz w:val="24"/>
          <w:szCs w:val="28"/>
        </w:rPr>
        <w:t>постановлением</w:t>
      </w:r>
    </w:p>
    <w:p w:rsidR="00AD2B9D" w:rsidRPr="007F6838" w:rsidRDefault="00AD2B9D" w:rsidP="00AD2B9D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8"/>
        </w:rPr>
      </w:pPr>
      <w:r w:rsidRPr="007F6838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AD2B9D" w:rsidRPr="007F6838" w:rsidRDefault="00AD2B9D" w:rsidP="00AD2B9D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8"/>
        </w:rPr>
      </w:pPr>
      <w:r w:rsidRPr="007F6838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12 января 2011 г.</w:t>
      </w:r>
      <w:r w:rsidRPr="007F6838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01</w:t>
      </w:r>
    </w:p>
    <w:p w:rsidR="00AD2B9D" w:rsidRDefault="00AD2B9D" w:rsidP="00AD2B9D">
      <w:pPr>
        <w:pStyle w:val="ConsPlusNormal"/>
        <w:widowControl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Л О Ж Е Н И Е</w:t>
      </w:r>
    </w:p>
    <w:p w:rsidR="00AD2B9D" w:rsidRDefault="00AD2B9D" w:rsidP="00AD2B9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дорожной деятельности в отношении автомобильных                 дорог в границах муниципального образования Тазовский район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Положение об осуществлении дорожной деятельности в отношении автомобильных дорог местного значения в границах муниципального образования Тазовский район (далее - Положение) разработано в соответствии с требованиями Градостроительного кодекса Российской Федерации, Федерального закона от 08.ноября 2007 года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Федерального закона от 06.октября 2003 года № 131-ФЗ "Об общих принципах организации местного самоуправления в Российской Федерации", Федерального закона от 10 декабря 1995 года № 196-ФЗ "О безопасности дорожного движения" Уставом муниципального образования Тазовский район.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Положение определяет организационно-правовое, финансовое, материально-техническое обеспечение осуществления дорожной деятельности в отношении автомобильных дорог общего пользования местного значения в границах муниципального образования Тазовский район                                        (далее - автомобильные дороги местного значения).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Положение не распространяется на правоотношения по осуществлению дорожной деятельности в отношении автомобильных дорог и дорожных сооружений федерального и регионального значения, межмуниципального значения и частных автомобильных дорог.</w:t>
      </w:r>
    </w:p>
    <w:p w:rsidR="00AD2B9D" w:rsidRDefault="00AD2B9D" w:rsidP="00AD2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Основные понятия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Положении используются следующие понятия: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Автомобильная дорога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                         (дорожное полотно, дорожное покрытие и подобные элементы) и дорожные сооружения, являющиеся ее технологической частью, - защитные дорожные </w:t>
      </w:r>
      <w:r>
        <w:rPr>
          <w:rFonts w:ascii="Times New Roman" w:hAnsi="Times New Roman" w:cs="Times New Roman"/>
          <w:sz w:val="28"/>
          <w:szCs w:val="28"/>
        </w:rPr>
        <w:lastRenderedPageBreak/>
        <w:t>сооружения, искусственные дорожные сооружения, производственные объекты, элементы обустройства автомобильных дорог.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деятельность - деятельность по проектированию, строительству, реконструкции, капитальному ремонту, ремонту и содержанию автомобильных дорог.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понятия и термины использованы в настоящем Положении                      в значениях, определенных Федеральным законом от 08 ноября 2007 года                        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Проведение капитального ремонта, ремонта и содержания автомобильных дорог подразумевает  комплекс работ, в результате которых обеспечивается и поддерживается транспортно-эксплуатационное состояние дорог и дорожных сооружений, отвечающее требованиям ГОСТ Р 50597-93 "Автомобильные дороги и улицы. Требования к эксплуатационному состоянию, допустимому по условиям обеспечения безопасности дорожного движения" и                 ГОСТ Р 52765-2007 "Дороги автомобильные общего пользования.                  Элементы обустройства. Классификация".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Автомобильными дорогами общего пользования местного значения муниципального образования Тазовский район являются дороги общего пользования в границах муниципального образования Тазовский район,                     за исключением дорог общего пользования федерального, регионального  значения, частных автомобильных дорог (далее - автомобильные дороги общего пользования местного значения).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Организация дорожной деятельности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Организация дорожной деятельности в отношении автомобильных дорог местного значения муниципального образования Тазовский район включает в себя: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Владение, пользование и распоряжение автомобильными дорогами общего пользования местного значения, находящимися в муниципальной              собственности, и осуществление расходов на их содержание.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Принятие решений об использовании на платной основе автомобильных дорог общего пользования местного значения и о прекращении такого использования.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Принятие, в пределах своей компетенции, муниципальных                правовых актов, регламентирующих отношения по организации дорожной               деятельности в отношении автомобильных дорог общего пользования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Утверждение перечня автомобильных дорог общего пользования местного значения муниципального образования Тазовский район.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3.1.5. Присвоение идентификационных номеров автомобильным дорогам общего пользования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 Присвоение по согласованию с уполномоченным органом                      исполнительной власти субъекта Российской Федерации наименований                   автомобильным дорогам общего пользования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Заключение с организациями, независимо от правовой формы                 собственности, договоров о сотрудничестве и муниципальных контрактов на поставку товаров, выполнение работ, оказание услуг для муниципальных нужд.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3.1.8. Обеспечение формирования и размещения муниципального заказа на поставку товаров, выполнение работ, оказание услуг для муниципальных нужд, а также контроля исполнения муниципального заказа в сфере дорожной деятельности.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3.1.9. Определение размера вреда, причиняемого транспортными                   средствами, осуществляющими перевозки тяжеловесных грузов, при движении по автомобильным дорогам общего пользования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3.1.10. Использование автомобильных дорог при организации и                    проведении мероприятий по гражданской обороне, мобилизационной                     подготовке в соответствии с законодательством Российской Федерации,                  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3.1.11. Организация проведения научно-исследовательских работ.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3.1.12. Информационное обеспечение пользователей автомобильными дорогами общего пользования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3.1.13. Организация разработки  целевых и долгосрочных муниципальных программ по организации дорожной деятельности в отношении автомобильных дорог местного значения в границах муниципального образования                         Тазовский район.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3.1.14. Осуществление иных полномочий, отнесенных законодательством Российской Федерации к полномочиям органов местного самоуправления.</w:t>
      </w:r>
    </w:p>
    <w:p w:rsidR="00AD2B9D" w:rsidRDefault="00AD2B9D" w:rsidP="00AD2B9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Требования к осуществлению дорожной деятельности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отношении автомобильных дорог местного значения в </w:t>
      </w: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границах муниципального образования Тазовский район</w:t>
      </w: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Работы по осуществлению дорожной деятельности автомобильных дорог местного значения и дорожных сооружений должны выполняться в                   соответствии с требованиями действующего законодательства.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 целью получения данных о наличии автомобильных дорог местного значения и дорожных сооружений, их протяженности и техническом                      состоянии, для рационального планирования работ по содержанию дорог                   производится технический учёт и паспортизация дорог: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Техническому учёту и паспортизации подлежат все автомобильные дороги местного значения. Учёт и паспортизация проводятся по каждой дороге в отдельности.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4.2.2. К проведению технического учёта и паспортизации могут                 привлекаться научно-исследовательские, проектно-изыскательские и прочие специализированные организации по договорам, заключаемым в установленном порядке.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 Строительство новых автомобильных дорог местного значения и дорожных сооружений должно осуществляться в соответствии с утверждёнными в установленном законодательством порядке документами территориального планирования.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Реконструкция и капитальный ремонт должны производиться комплексно по всем сооружениям и элементам дороги на всем протяжении ремонтируемого (реконструируемого) участка автомобильной дороги местного значения.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проведение выборочного капитального ремонта отдельных участков и элементов автомобильных дорог, а также дорожных сооружений.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Реконструкция и капитальный ремонт автомобильных дорог местного значения выполняются в соответствии с разработанной и утверждённой в установленном порядке проектно-сметной документацией.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Капитальный ремонт автомобильных дорог местного значения допускается выполнять по ведомостям дефектов, сметам и схемам.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Работы по ремонту, содержанию, озеленению, обустройству автомобильных дорог местного значения, обеспечению безопасности движения осуществляются систематически (с учётом сезона года) на всем протяжении дороги по всем её элементам и сооружениям: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4.5.1. Работы по содержанию, озеленению автомобильных дорог местного значения не требуют составления проектной документации и выполняются на основе нормативов, ведомостей дефектов и смет.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4.5.2. Форма и места нанесения горизонтальной и вертикальной дорожной разметки, вид дорожных знаков, указателей улиц и "лежащих полицейских", места их установки в обязательном порядке согласовываются с уполномоченными органами Администрации муниципального образования Тазовский район  и Отделом государственной инспекции безопасности дорожного движения Отдела внутренних дел по Тазовскому району.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Дорожная деятельность в отношении дорог местного значения производится в пределах финансовых средств на эти работы, предусмотренных в  бюджете муниципального образования Тазовский район.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Контроль по осуществлению дорожной деятельности в отношении автомобильных дорог местного значения и дорожных сооружений в границах муниципального образования Тазовский район осуществляет Администрация муниципального образования Тазовский район в пределах своей компетенции.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Финансовое обеспечение организации по осуществлению</w:t>
      </w: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назначения в границах муниципального </w:t>
      </w:r>
    </w:p>
    <w:p w:rsidR="00AD2B9D" w:rsidRDefault="00AD2B9D" w:rsidP="00AD2B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Тазовский район</w:t>
      </w:r>
    </w:p>
    <w:p w:rsidR="00AD2B9D" w:rsidRDefault="00AD2B9D" w:rsidP="00AD2B9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Финансовое обеспечение по осуществлению дорожной деятельности в отношении автомобильных дорог общего пользования местного назначения является расходным обязательством муниципального образования                   Тазовский район и осуществляется в пределах средств, предусмотренных в бюджете муниципального образования Тазовский район на данные цели.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Кроме финансового обеспечения, определенного п. 5.1 Положения, финансовое обеспечение может осуществляться из других источников финансирования, определенных действующим законодательством Российской Федерации и Ямало-Ненецкого автономного округа.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Формирование, обеспечение размещения, исполнение и контроль за исполнением муниципального заказа по осуществлению дорожной деятельности автомобильных дорог местного назначения осуществляется в соответствии с действующим законодательством Российской Федерации.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Default="00AD2B9D" w:rsidP="00AD2B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AD2B9D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9D" w:rsidRPr="009B2655" w:rsidRDefault="00AD2B9D" w:rsidP="00AD2B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настоящего Положения является основанием для привлечения виновных лиц к ответственности, предусмотренной законодательством Российской Федерации и Ямало-Ненецкого автономного округа.</w:t>
      </w:r>
    </w:p>
    <w:p w:rsidR="00480898" w:rsidRDefault="00480898"/>
    <w:sectPr w:rsidR="00480898" w:rsidSect="009B2655">
      <w:headerReference w:type="default" r:id="rId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DC" w:rsidRPr="00B30EDC" w:rsidRDefault="00AD2B9D">
    <w:pPr>
      <w:pStyle w:val="a3"/>
      <w:jc w:val="center"/>
      <w:rPr>
        <w:sz w:val="24"/>
        <w:szCs w:val="24"/>
      </w:rPr>
    </w:pPr>
    <w:r w:rsidRPr="00B30EDC">
      <w:rPr>
        <w:sz w:val="24"/>
        <w:szCs w:val="24"/>
      </w:rPr>
      <w:fldChar w:fldCharType="begin"/>
    </w:r>
    <w:r w:rsidRPr="00B30EDC">
      <w:rPr>
        <w:sz w:val="24"/>
        <w:szCs w:val="24"/>
      </w:rPr>
      <w:instrText xml:space="preserve"> PAGE   \* MERGEFORMAT </w:instrText>
    </w:r>
    <w:r w:rsidRPr="00B30EDC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B30EDC">
      <w:rPr>
        <w:sz w:val="24"/>
        <w:szCs w:val="24"/>
      </w:rPr>
      <w:fldChar w:fldCharType="end"/>
    </w:r>
  </w:p>
  <w:p w:rsidR="00B30EDC" w:rsidRDefault="00AD2B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2B9D"/>
    <w:rsid w:val="00480898"/>
    <w:rsid w:val="00AD2B9D"/>
    <w:rsid w:val="00F5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9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2B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B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D2B9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2B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1656</Words>
  <Characters>9444</Characters>
  <Application>Microsoft Office Word</Application>
  <DocSecurity>0</DocSecurity>
  <Lines>78</Lines>
  <Paragraphs>22</Paragraphs>
  <ScaleCrop>false</ScaleCrop>
  <Company>Администрация</Company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2011-01-19T11:18:00Z</dcterms:created>
  <dcterms:modified xsi:type="dcterms:W3CDTF">2011-01-19T11:19:00Z</dcterms:modified>
</cp:coreProperties>
</file>